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新昌县重</w:t>
      </w:r>
      <w:r>
        <w:rPr>
          <w:rFonts w:hint="eastAsia" w:ascii="方正小标宋简体" w:hAnsi="方正小标宋简体" w:cs="方正小标宋简体"/>
        </w:rPr>
        <w:t>污染天气应急</w:t>
      </w:r>
      <w:r>
        <w:rPr>
          <w:rFonts w:hint="eastAsia" w:ascii="方正小标宋简体" w:hAnsi="方正小标宋简体" w:cs="方正小标宋简体"/>
          <w:lang w:val="en-US" w:eastAsia="zh-CN"/>
        </w:rPr>
        <w:t>预案</w:t>
      </w:r>
    </w:p>
    <w:p>
      <w:pPr>
        <w:pStyle w:val="8"/>
        <w:jc w:val="center"/>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（征求意见稿）</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Times New Roman" w:hAnsi="Times New Roman" w:eastAsia="仿宋_GB2312" w:cs="Times New Roman"/>
          <w:spacing w:val="-6"/>
          <w:kern w:val="0"/>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仿宋" w:hAnsi="仿宋" w:cs="仿宋"/>
          <w:lang w:val="en-US" w:eastAsia="zh-CN"/>
        </w:rPr>
      </w:pPr>
      <w:r>
        <w:rPr>
          <w:rFonts w:hint="eastAsia" w:ascii="仿宋" w:hAnsi="仿宋" w:eastAsia="仿宋" w:cs="仿宋"/>
          <w:spacing w:val="-6"/>
          <w:kern w:val="0"/>
          <w:sz w:val="32"/>
          <w:szCs w:val="32"/>
          <w:lang w:val="en-US" w:eastAsia="zh-CN" w:bidi="ar-SA"/>
        </w:rPr>
        <w:t>进一步完善重污染天气应对机制，提高重污染天气预测预警、应急响应能力和环境精细化管理水平，及时有效减缓空气污染程度，保障人民群众身体健康。根据相关法律法规，结合新昌实际，制定本方案。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cs="仿宋"/>
          <w:b/>
          <w:bCs/>
          <w:lang w:val="en-US" w:eastAsia="zh-CN"/>
        </w:rPr>
      </w:pPr>
      <w:r>
        <w:rPr>
          <w:rFonts w:hint="eastAsia" w:ascii="仿宋" w:hAnsi="仿宋" w:cs="仿宋"/>
          <w:b/>
          <w:bCs/>
          <w:lang w:val="en-US" w:eastAsia="zh-CN"/>
        </w:rPr>
        <w:t>一、总则</w:t>
      </w:r>
    </w:p>
    <w:p>
      <w:pPr>
        <w:pStyle w:val="2"/>
        <w:keepNext w:val="0"/>
        <w:keepLines w:val="0"/>
        <w:pageBreakBefore w:val="0"/>
        <w:numPr>
          <w:ilvl w:val="0"/>
          <w:numId w:val="1"/>
        </w:numPr>
        <w:kinsoku/>
        <w:wordWrap/>
        <w:overflowPunct/>
        <w:topLinePunct w:val="0"/>
        <w:autoSpaceDE/>
        <w:autoSpaceDN/>
        <w:bidi w:val="0"/>
        <w:adjustRightInd/>
        <w:snapToGrid/>
        <w:spacing w:before="35" w:line="360" w:lineRule="auto"/>
        <w:ind w:left="0" w:leftChars="0" w:right="115" w:firstLine="420" w:firstLineChars="0"/>
        <w:jc w:val="both"/>
        <w:textAlignment w:val="auto"/>
        <w:rPr>
          <w:rFonts w:hint="eastAsia" w:ascii="楷体_GB2312" w:eastAsia="楷体_GB2312"/>
          <w:lang w:val="en-US" w:eastAsia="zh-CN"/>
        </w:rPr>
      </w:pPr>
      <w:r>
        <w:rPr>
          <w:rFonts w:hint="eastAsia" w:ascii="楷体_GB2312" w:eastAsia="楷体_GB2312"/>
          <w:lang w:val="en-US" w:eastAsia="zh-CN"/>
        </w:rPr>
        <w:t>编制依据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依据《中华人民共和国大气污染防治法》《中华人民共和国突发事件应对法》《国务院关于印发&lt;环境空气质量持续改善行动计划&gt;的通知》《生态环境部关于进一步优化重污染天气应对机制的指导意见》《浙江省大气污染防治条例》《绍兴市大气污染防治条例》《国家突发环境事件应急预案》《浙江省重污染天气应急预案》《浙江省突发环境事件应急预案》《长三角区域重污染天气预警应急联动方案》《绍兴市突发公共事件总体应急预案》《绍兴市重污染天气应急预案》等法律法规和有关文件。</w:t>
      </w:r>
    </w:p>
    <w:p>
      <w:pPr>
        <w:pStyle w:val="2"/>
        <w:keepNext w:val="0"/>
        <w:keepLines w:val="0"/>
        <w:pageBreakBefore w:val="0"/>
        <w:numPr>
          <w:ilvl w:val="0"/>
          <w:numId w:val="1"/>
        </w:numPr>
        <w:kinsoku/>
        <w:wordWrap/>
        <w:overflowPunct/>
        <w:topLinePunct w:val="0"/>
        <w:autoSpaceDE/>
        <w:autoSpaceDN/>
        <w:bidi w:val="0"/>
        <w:adjustRightInd/>
        <w:snapToGrid/>
        <w:spacing w:before="35" w:line="360" w:lineRule="auto"/>
        <w:ind w:left="0" w:leftChars="0" w:right="115" w:firstLine="420" w:firstLineChars="0"/>
        <w:textAlignment w:val="auto"/>
        <w:rPr>
          <w:rFonts w:hint="eastAsia" w:ascii="楷体_GB2312" w:eastAsia="楷体_GB2312"/>
          <w:lang w:val="en-US" w:eastAsia="zh-CN"/>
        </w:rPr>
      </w:pPr>
      <w:r>
        <w:rPr>
          <w:rFonts w:hint="eastAsia" w:ascii="楷体_GB2312" w:eastAsia="楷体_GB2312"/>
          <w:lang w:val="en-US" w:eastAsia="zh-CN"/>
        </w:rPr>
        <w:t>适用范围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仿宋" w:hAnsi="仿宋" w:eastAsia="仿宋" w:cs="仿宋"/>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本</w:t>
      </w:r>
      <w:r>
        <w:rPr>
          <w:rFonts w:hint="default" w:ascii="仿宋" w:hAnsi="仿宋" w:eastAsia="仿宋" w:cs="仿宋"/>
          <w:spacing w:val="-6"/>
          <w:kern w:val="0"/>
          <w:sz w:val="32"/>
          <w:szCs w:val="32"/>
          <w:lang w:val="en-US" w:eastAsia="zh-CN" w:bidi="ar-SA"/>
        </w:rPr>
        <w:t>预案适用于新昌县行政区域内重污染天气应对工作。对不同污染物造成的重污染天气，实施差异化应对。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default" w:ascii="仿宋" w:hAnsi="仿宋" w:eastAsia="仿宋" w:cs="仿宋"/>
          <w:spacing w:val="-6"/>
          <w:kern w:val="0"/>
          <w:sz w:val="32"/>
          <w:szCs w:val="32"/>
          <w:lang w:val="en-US" w:eastAsia="zh-CN" w:bidi="ar-SA"/>
        </w:rPr>
        <w:t>因细颗粒物（PM</w:t>
      </w:r>
      <w:r>
        <w:rPr>
          <w:rFonts w:hint="default" w:ascii="仿宋" w:hAnsi="仿宋" w:eastAsia="仿宋" w:cs="仿宋"/>
          <w:spacing w:val="-6"/>
          <w:kern w:val="0"/>
          <w:sz w:val="32"/>
          <w:szCs w:val="32"/>
          <w:vertAlign w:val="subscript"/>
          <w:lang w:val="en-US" w:eastAsia="zh-CN" w:bidi="ar-SA"/>
        </w:rPr>
        <w:t>2.5</w:t>
      </w:r>
      <w:r>
        <w:rPr>
          <w:rFonts w:hint="default" w:ascii="仿宋" w:hAnsi="仿宋" w:eastAsia="仿宋" w:cs="仿宋"/>
          <w:spacing w:val="-6"/>
          <w:kern w:val="0"/>
          <w:sz w:val="32"/>
          <w:szCs w:val="32"/>
          <w:lang w:val="en-US" w:eastAsia="zh-CN" w:bidi="ar-SA"/>
        </w:rPr>
        <w:t>）污染造成的重污染天气，严格按照本预案执行；因臭氧（O</w:t>
      </w:r>
      <w:r>
        <w:rPr>
          <w:rFonts w:hint="default" w:ascii="仿宋" w:hAnsi="仿宋" w:eastAsia="仿宋" w:cs="仿宋"/>
          <w:spacing w:val="-6"/>
          <w:kern w:val="0"/>
          <w:sz w:val="32"/>
          <w:szCs w:val="32"/>
          <w:vertAlign w:val="subscript"/>
          <w:lang w:val="en-US" w:eastAsia="zh-CN" w:bidi="ar-SA"/>
        </w:rPr>
        <w:t>3</w:t>
      </w:r>
      <w:r>
        <w:rPr>
          <w:rFonts w:hint="default" w:ascii="仿宋" w:hAnsi="仿宋" w:eastAsia="仿宋" w:cs="仿宋"/>
          <w:spacing w:val="-6"/>
          <w:kern w:val="0"/>
          <w:sz w:val="32"/>
          <w:szCs w:val="32"/>
          <w:lang w:val="en-US" w:eastAsia="zh-CN" w:bidi="ar-SA"/>
        </w:rPr>
        <w:t>）污染造成的重污染天气，及时向社会发布健康提示信息，加强对挥发性有机物（VOCs）和氮氧化物（NOx）排放源的日常监管；因沙尘、山火等不可控因素造成的重污染天气</w:t>
      </w:r>
      <w:r>
        <w:rPr>
          <w:rFonts w:hint="eastAsia" w:ascii="仿宋" w:hAnsi="仿宋" w:eastAsia="仿宋" w:cs="仿宋"/>
          <w:spacing w:val="-6"/>
          <w:kern w:val="0"/>
          <w:sz w:val="32"/>
          <w:szCs w:val="32"/>
          <w:lang w:val="en-US" w:eastAsia="zh-CN" w:bidi="ar-SA"/>
        </w:rPr>
        <w:t>，及时向社会发布健康提示信息，引导公众采取健康防护措施，视情采取加强扬尘源管控等措施。</w:t>
      </w:r>
    </w:p>
    <w:p>
      <w:pPr>
        <w:pStyle w:val="2"/>
        <w:keepNext w:val="0"/>
        <w:keepLines w:val="0"/>
        <w:pageBreakBefore w:val="0"/>
        <w:numPr>
          <w:ilvl w:val="0"/>
          <w:numId w:val="1"/>
        </w:numPr>
        <w:kinsoku/>
        <w:wordWrap/>
        <w:overflowPunct/>
        <w:topLinePunct w:val="0"/>
        <w:autoSpaceDE/>
        <w:autoSpaceDN/>
        <w:bidi w:val="0"/>
        <w:adjustRightInd/>
        <w:snapToGrid/>
        <w:spacing w:before="35" w:line="360" w:lineRule="auto"/>
        <w:ind w:left="0" w:leftChars="0" w:right="115" w:firstLine="420" w:firstLineChars="0"/>
        <w:textAlignment w:val="auto"/>
        <w:rPr>
          <w:rFonts w:hint="eastAsia" w:ascii="楷体_GB2312" w:eastAsia="楷体_GB2312"/>
          <w:lang w:val="en-US" w:eastAsia="zh-CN"/>
        </w:rPr>
      </w:pPr>
      <w:r>
        <w:rPr>
          <w:rFonts w:hint="eastAsia" w:ascii="楷体_GB2312" w:eastAsia="楷体_GB2312"/>
          <w:lang w:val="en-US" w:eastAsia="zh-CN"/>
        </w:rPr>
        <w:t>预案体系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重污染天气应急预案体系包括本预案，县级有关部门重污染天气应急响应专项行动方案、企业重污染天气应急响应实施方案（以下简称“一厂一策”实施方案）等。</w:t>
      </w:r>
    </w:p>
    <w:p>
      <w:pPr>
        <w:pStyle w:val="2"/>
        <w:keepNext w:val="0"/>
        <w:keepLines w:val="0"/>
        <w:pageBreakBefore w:val="0"/>
        <w:numPr>
          <w:ilvl w:val="0"/>
          <w:numId w:val="1"/>
        </w:numPr>
        <w:kinsoku/>
        <w:wordWrap/>
        <w:overflowPunct/>
        <w:topLinePunct w:val="0"/>
        <w:autoSpaceDE/>
        <w:autoSpaceDN/>
        <w:bidi w:val="0"/>
        <w:adjustRightInd/>
        <w:snapToGrid/>
        <w:spacing w:before="35" w:line="360" w:lineRule="auto"/>
        <w:ind w:left="0" w:leftChars="0" w:right="115" w:firstLine="420" w:firstLineChars="0"/>
        <w:textAlignment w:val="auto"/>
        <w:rPr>
          <w:rFonts w:hint="eastAsia" w:ascii="楷体_GB2312" w:eastAsia="楷体_GB2312"/>
          <w:lang w:val="en-US" w:eastAsia="zh-CN"/>
        </w:rPr>
      </w:pPr>
      <w:r>
        <w:rPr>
          <w:rFonts w:hint="eastAsia" w:ascii="楷体_GB2312" w:eastAsia="楷体_GB2312"/>
          <w:lang w:val="en-US" w:eastAsia="zh-CN"/>
        </w:rPr>
        <w:t>工作原则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以人为本，预防为主。以保障人民群众身体健康为首要目标，强化重污染天气应急响应措施，提高公众自我防范和保护意识，尽可能减轻重污染天气造成的影响，最大程度保护公众健康。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政府主导，社会参与。落实属地政府重污染天气应对主体责任，提前预警、及时控制、消除隐患。广泛动员社会各界积极参与重污染天气应对，倡导公众绿色低碳生活。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部门协同，区域联动。强化部门协作，建立健全应急联动机制，形成应对重污染天气的合力。强化市县联动，提高区域联防联控和快速响应能力。</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分级管控，精准减排。坚持差异化管控，落实重点行业绩效分级管理，推动企业清洁生产和污染治理水平整体提升，实现生态环境保护与行业高质量发展双赢。</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before="0" w:after="0" w:line="360" w:lineRule="auto"/>
        <w:ind w:right="272" w:rightChars="0"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加强监测，科学预警。健全和完善空气质量监测体系，提升监测预测能力，加强分析研判，实施科学预警。通过政府门户网站和各类媒体及时准确发布环境空气监测相关信息，确保公众的环境知情权。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bCs/>
          <w:lang w:val="en-US" w:eastAsia="zh-CN"/>
        </w:rPr>
      </w:pPr>
      <w:r>
        <w:rPr>
          <w:rFonts w:hint="eastAsia" w:ascii="仿宋" w:hAnsi="仿宋" w:cs="仿宋"/>
          <w:b/>
          <w:bCs/>
          <w:lang w:val="en-US" w:eastAsia="zh-CN"/>
        </w:rPr>
        <w:t>二、组织体系及职责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县政府成立县重污染天气应急指挥部（以下简称“县指挥部”)。县指挥部负责统一决策部署、组织协调和指导调度全县重污染天气应对工作。</w:t>
      </w:r>
    </w:p>
    <w:p>
      <w:pPr>
        <w:pStyle w:val="2"/>
        <w:keepNext w:val="0"/>
        <w:keepLines w:val="0"/>
        <w:pageBreakBefore w:val="0"/>
        <w:numPr>
          <w:ilvl w:val="0"/>
          <w:numId w:val="2"/>
        </w:numPr>
        <w:kinsoku/>
        <w:wordWrap/>
        <w:overflowPunct/>
        <w:topLinePunct w:val="0"/>
        <w:autoSpaceDE/>
        <w:autoSpaceDN/>
        <w:bidi w:val="0"/>
        <w:adjustRightInd/>
        <w:snapToGrid/>
        <w:spacing w:before="35" w:line="360" w:lineRule="auto"/>
        <w:ind w:left="0" w:leftChars="0" w:right="115" w:firstLine="420" w:firstLineChars="0"/>
        <w:textAlignment w:val="auto"/>
        <w:rPr>
          <w:rFonts w:hint="eastAsia" w:ascii="楷体_GB2312" w:eastAsia="楷体_GB2312"/>
        </w:rPr>
      </w:pPr>
      <w:r>
        <w:rPr>
          <w:rFonts w:hint="eastAsia" w:ascii="楷体_GB2312" w:eastAsia="楷体_GB2312"/>
        </w:rPr>
        <w:t>县指挥部及职责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县指挥部指挥长由县政府分管副县长担任，副指挥长由县府办分管副主任、市生态环境局新昌分局、县气象局主要负责人担任。成员由县委宣传部、县发改局、县经信局、县教体局、县公安局、县财政局、县自然资源和规划局、县建设局、县交通运输局、县水利局、县农业农村局、县卫生健康局、县应急管理局、县综合执法局、市生态环境局新昌分局、县气象局、县供电局及各乡镇（街道）等单位分管负责人组成。根据应对工作需要，必要时增加有关部门（单位）负责人为县指挥部成员。县指挥部各成员单位职责分工见附件 1。县指挥部主要职责：负责统一决策部署、组织协调和指导调度全县重污染天气应对工作。</w:t>
      </w:r>
    </w:p>
    <w:p>
      <w:pPr>
        <w:pStyle w:val="2"/>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楷体_GB2312" w:eastAsia="楷体_GB2312"/>
        </w:rPr>
      </w:pPr>
      <w:r>
        <w:rPr>
          <w:rFonts w:hint="eastAsia" w:ascii="楷体_GB2312" w:eastAsia="楷体_GB2312"/>
          <w:w w:val="95"/>
        </w:rPr>
        <w:t>县指挥部办公室及职责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县指挥部下设办公室，为县指挥部办事机构，设在市生态环境局新昌分局，由市生态环境局新昌分局主要负责人兼任办公室主任，县公安局、县建设局、县交通运输局、县综合执法局、市生态环境局新昌分局、县气象局、县教育局分管负责人任副主任，各成员单位相关业务处室负责人为办公室成员。主要职责：承担县指挥部日常工作，组织落实县指挥部决定部署；组织开展重污染天气形势研判、会商预测、预警信息发布与解除、应急响应等；负责组织协调指挥部各成员单位开展重污染天气应对工作；组织县经信局、县公安局、县生态环境局、县建设局、县交通运输局、县综合执法局等部门对全县重污染天气应对工作进行督查和考核；组织对全县重污染天气应对工作进行分析、总结、评估；组织开展全县重污染天气应急演练、宣传教育和培训；完成县指挥部交办的其他工作。</w:t>
      </w:r>
    </w:p>
    <w:p>
      <w:pPr>
        <w:pStyle w:val="2"/>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楷体_GB2312" w:eastAsia="楷体_GB2312"/>
          <w:w w:val="95"/>
        </w:rPr>
      </w:pPr>
      <w:r>
        <w:rPr>
          <w:rFonts w:hint="eastAsia" w:ascii="楷体_GB2312" w:eastAsia="楷体_GB2312"/>
          <w:w w:val="95"/>
          <w:lang w:val="en-US" w:eastAsia="zh-CN"/>
        </w:rPr>
        <w:t>县指挥部成员单位主要职责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县委宣传部：指导协调预警期间的信息发布和新闻宣传工作，协调县广播电台、电视台、新闻网站、报刊等新闻媒体做好信息发布和新闻报道等工作；会同县指挥部办公室适时组织召开新闻发布会或通气会。负责重污染天气有关网络舆情监测处置和舆论引导，依法处置网上有害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2.县发改局：负责指导协调县内电力运行调度，协调电力等能源保障工作；指导重点燃煤企业储备与调配使用优质煤炭。</w:t>
      </w:r>
    </w:p>
    <w:p>
      <w:pPr>
        <w:keepNext w:val="0"/>
        <w:keepLines w:val="0"/>
        <w:widowControl/>
        <w:suppressLineNumbers w:val="0"/>
        <w:ind w:firstLine="616" w:firstLineChars="200"/>
        <w:jc w:val="left"/>
      </w:pPr>
      <w:r>
        <w:rPr>
          <w:rFonts w:hint="eastAsia"/>
        </w:rPr>
        <w:t>3</w:t>
      </w:r>
      <w:r>
        <w:rPr>
          <w:rFonts w:hint="eastAsia"/>
          <w:lang w:val="en-US" w:eastAsia="zh-CN"/>
        </w:rPr>
        <w:t>.</w:t>
      </w:r>
      <w:r>
        <w:rPr>
          <w:rFonts w:hint="eastAsia"/>
        </w:rPr>
        <w:t>县经信局</w:t>
      </w:r>
      <w:r>
        <w:rPr>
          <w:rFonts w:hint="eastAsia"/>
          <w:lang w:eastAsia="zh-CN"/>
        </w:rPr>
        <w:t>：</w:t>
      </w:r>
      <w:r>
        <w:rPr>
          <w:rFonts w:hint="eastAsia"/>
          <w:lang w:val="en-US" w:eastAsia="zh-CN"/>
        </w:rPr>
        <w:t>配合</w:t>
      </w:r>
      <w:r>
        <w:rPr>
          <w:rFonts w:hint="eastAsia"/>
        </w:rPr>
        <w:t>县生态环境</w:t>
      </w:r>
      <w:r>
        <w:rPr>
          <w:rFonts w:hint="eastAsia"/>
          <w:lang w:val="en-US" w:eastAsia="zh-CN"/>
        </w:rPr>
        <w:t>局</w:t>
      </w:r>
      <w:r>
        <w:rPr>
          <w:rFonts w:hint="eastAsia"/>
        </w:rPr>
        <w:t>制定</w:t>
      </w:r>
      <w:r>
        <w:rPr>
          <w:rFonts w:hint="eastAsia"/>
          <w:lang w:val="en-US" w:eastAsia="zh-CN"/>
        </w:rPr>
        <w:t>更新</w:t>
      </w:r>
      <w:r>
        <w:rPr>
          <w:rFonts w:hint="eastAsia"/>
        </w:rPr>
        <w:t>重污染天气工业企业应急减排</w:t>
      </w:r>
      <w:r>
        <w:rPr>
          <w:rFonts w:hint="eastAsia"/>
          <w:lang w:val="en-US" w:eastAsia="zh-CN"/>
        </w:rPr>
        <w:t>清单</w:t>
      </w:r>
      <w:r>
        <w:rPr>
          <w:rFonts w:hint="eastAsia"/>
        </w:rPr>
        <w:t>；督促指导工业企业执行重污染天气应急预案和实施“一厂一策”清单化管理；</w:t>
      </w:r>
      <w:r>
        <w:rPr>
          <w:rFonts w:hint="eastAsia"/>
          <w:lang w:val="en-US" w:eastAsia="zh-CN"/>
        </w:rPr>
        <w:t>组织协调</w:t>
      </w:r>
      <w:r>
        <w:rPr>
          <w:rFonts w:hint="eastAsia"/>
        </w:rPr>
        <w:t>电信运营企业做好通信应急保障工作。</w:t>
      </w:r>
      <w:r>
        <w:rPr>
          <w:rFonts w:ascii="仿宋_GB2312" w:hAnsi="仿宋_GB2312" w:eastAsia="仿宋_GB2312" w:cs="仿宋_GB2312"/>
          <w:color w:val="000000"/>
          <w:spacing w:val="-6"/>
          <w:kern w:val="0"/>
          <w:sz w:val="31"/>
          <w:szCs w:val="31"/>
          <w:lang w:val="en-US" w:eastAsia="zh-CN" w:bidi="ar"/>
        </w:rPr>
        <w:t>必要时组织做好</w:t>
      </w:r>
      <w:r>
        <w:rPr>
          <w:rFonts w:hint="eastAsia" w:ascii="仿宋_GB2312" w:hAnsi="仿宋_GB2312" w:cs="仿宋_GB2312"/>
          <w:color w:val="000000"/>
          <w:spacing w:val="-6"/>
          <w:kern w:val="0"/>
          <w:sz w:val="31"/>
          <w:szCs w:val="31"/>
          <w:lang w:val="en-US" w:eastAsia="zh-CN" w:bidi="ar"/>
        </w:rPr>
        <w:t>手机信息</w:t>
      </w:r>
      <w:r>
        <w:rPr>
          <w:rFonts w:ascii="仿宋_GB2312" w:hAnsi="仿宋_GB2312" w:eastAsia="仿宋_GB2312" w:cs="仿宋_GB2312"/>
          <w:color w:val="000000"/>
          <w:spacing w:val="-6"/>
          <w:kern w:val="0"/>
          <w:sz w:val="31"/>
          <w:szCs w:val="31"/>
          <w:lang w:val="en-US" w:eastAsia="zh-CN" w:bidi="ar"/>
        </w:rPr>
        <w:t>发布工作。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4.县教体局：负责制（修）订和实施中小学校和幼儿园重污染天气应急响应专项行动方案；指导督促直属学校和有关部门落实减少（停止）户外活动、停课应急措施；及时汇总报告相关工作信息。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5.县公安局：负责制（修）订和实施机动车通行管控、禁止燃放烟花爆竹等应急响应专项行动方案；加强对道路机动车大气污染物排放的监督检查，对超标车辆上路行驶依法实施限行和处罚；配合有关部门加大对建筑垃圾、渣土、砂石等车辆违反规定上路行驶的执法检查力度；联合文明志愿者加强早晚高峰站点周边道路交通疏导，缓解道路交通拥堵，减少尾气汽车对站点影响。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6.县财政局：负责保障重污染天气应急工作所需专项资金。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7.县自然资源和规划局：负责制（修）订和实施露天矿山扬尘控制应急响应专项行动方案；指导督促相关单位和矿山企业落实重污染天气应急响应措施；及时汇总报告相关工作信息。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8.县建设局：负责制（修）订和实施建筑施工工地扬尘控制应急响应专项行动方案；根据各级应急响应措施的要求，制定更新建筑施工工地应急响应名单和措施清单；指导督促有关单位和施工工地落实重污染天气应急管控措施；负责制（修）订和实施城市道路扬尘保洁扬尘控制应急响应专项行动方案，指导督促有关单位落实各项应急管控措施；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9.县交通运输局：负责制（修）订和实施公共交通建设工程应急响应专项行动方案和公路保洁、公共交通等应急响应专项行动方案；根据各级应急响应措施的要求，制定更新交通建设工地应急响应名单和措施清单；指导督促相关单位和企业落实重污染天气应急响应措施；负责公共交通保障工作，增加公路保洁作业频次；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10.县水利局：负责制（修）订和实施水利工程扬尘控制应急响应专项行动方案；根据各级应急响应措施的要求，制订更新水利工程应急响应名单和措施清单；指导督促相关单位和企业落实重污染天气应急响应措施。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11.县农业农村局：负责指导督促落实秸秆综合利用措施；及时汇总报告相关工作信息。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12.县卫生健康局：组织协调和指导督促医疗机构做好重污染天气致病群众的医疗救治工作；加强对特殊人群进行健康防范指导，组织开展防病科普知识宣传；及时汇总报告相关工作信息。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13.县应急管理局：配合做好重污染天气的应急演练、应急响应、调查评估、信息发布、应急保障和救助救援等工作；指导重点污染企业临时停产、限产时安全生产工作。及时汇总报告相关工作信息。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14.县综合执法局：负责（修）订和实施拆迁工地扬尘防控、渣土车运输管控、禁止秸秆露天焚烧、禁止露天烧烤、餐饮油烟等应急响应专项行动方案；加大对泄露、散落、带泥运输、露天烧烤、露天焚烧等违规行为的执法检查力度，加大对餐饮油烟污染的监管力度；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15.市生态环境局新昌分局：承担县指挥部办公室职能，统筹协调重污染天气应对工作；牵头制（修）订县重污染天气应急预案和监测预警专项方案；会同县气象局加强空气质量监测预测，开展预警会商，提出预警建议；重污染天气应急响应期间，指导督促各部门加强大气污染源执法监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16.县气象局：负责大气环境气象条件监测、预报工作；会同县生态环境局开展空气质量预报和重污染天气监测预警，及时发布监测预报预警信息；根据气象条件，组织实施人工影响天气作业。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17.县供电局：配合落实对停、限产企业实施停、限电措施；组织落实电力工程扬尘控制措施；及时汇总报告相关工作信息。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18.各乡镇（街道）：结合区域实际，完善重污染天气应对组织体系，修订实施重污染天气应急预案，指导有关企业制定“一厂一策”实施方案，加强对扬尘源、露天焚烧、工业企业巡查检查力度，组织村（社）加强重污染天气危害宣传，组织落实重污染天气应急响应措施。及时汇总报告相关工作信息。</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专家组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县生态环境局牵头组建重污染天气应对专家组，参与重污染天气的预测预警、应急响应及总结评估，为重污染天气应对提供决策建议、技术支持、专业咨询服务。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bCs/>
          <w:lang w:val="en-US" w:eastAsia="zh-CN"/>
        </w:rPr>
      </w:pPr>
      <w:r>
        <w:rPr>
          <w:rFonts w:hint="eastAsia" w:ascii="仿宋" w:hAnsi="仿宋" w:cs="仿宋"/>
          <w:b/>
          <w:bCs/>
          <w:lang w:val="en-US" w:eastAsia="zh-CN"/>
        </w:rPr>
        <w:t>三、监测与预警</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监测与预报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依据《环境空气质量标</w:t>
      </w:r>
      <w:r>
        <w:rPr>
          <w:rFonts w:hint="default" w:ascii="Times New Roman" w:hAnsi="Times New Roman" w:eastAsia="仿宋" w:cs="Times New Roman"/>
          <w:spacing w:val="-6"/>
          <w:kern w:val="0"/>
          <w:sz w:val="32"/>
          <w:szCs w:val="32"/>
          <w:lang w:val="en-US" w:eastAsia="zh-CN" w:bidi="ar-SA"/>
        </w:rPr>
        <w:t>准》（GB3095-2012）及有关规范，</w:t>
      </w:r>
      <w:r>
        <w:rPr>
          <w:rFonts w:hint="eastAsia" w:ascii="仿宋" w:hAnsi="仿宋" w:eastAsia="仿宋" w:cs="仿宋"/>
          <w:spacing w:val="-6"/>
          <w:kern w:val="0"/>
          <w:sz w:val="32"/>
          <w:szCs w:val="32"/>
          <w:lang w:val="en-US" w:eastAsia="zh-CN" w:bidi="ar-SA"/>
        </w:rPr>
        <w:t>县生态环境、气象部门开展空气质量监测与评价，根据我县地理条件、气象条件和上游和本地污染排放分布状况，每日对空气质量进行预测预报。</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预警等级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发布重污染天气预警以空气质量指数（AQI）为指标，AQI按连续24小时（可以跨自然日）均值计算。根据空气质量预报，并综合考虑空气污染程度和持续时间，将重污染天气预警分为3个等级，由轻到重依次为黄色预警、橙色预警和红色预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黄色预警：预测日AQI＞200或AQI＞150持续时间48小时及以上，且未达到更高级别预警条件。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橙色预警：预测日AQI＞200并持续时间48小时以上或AQI＞150持续时间72小时及以上,且未达到更高级别预警条件。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红色预警：预测日AQI＞200并持续时间72小时及以上且日AQI＞300并持续时间24小时及以上。</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预警会商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市生态环境局新昌分局、县气象局联合开展重污染天气预报会商工作。预测未来可能出现重污染天气时，应及时组织会商。未发布预警信息、重污染天气已经出现时，要实时会商。当预测出现符合重污染天气预警条件的天气时，及时向本级重污染天气应急指挥部门提出预警建议。应急响应期间，密切跟踪污染态势，提出调整、解除预警建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长三角区域、省、市重污染天气应急响应期间，加密会商频次，必要时请县指挥部指挥长、副指挥长和有关成员单位负责人、专家组参与会商。</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预警发布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县指挥部</w:t>
      </w:r>
      <w:r>
        <w:rPr>
          <w:rFonts w:hint="default" w:ascii="Times New Roman" w:hAnsi="Times New Roman" w:eastAsia="仿宋" w:cs="Times New Roman"/>
          <w:spacing w:val="-6"/>
          <w:kern w:val="0"/>
          <w:sz w:val="32"/>
          <w:szCs w:val="32"/>
          <w:lang w:val="en-US" w:eastAsia="zh-CN" w:bidi="ar-SA"/>
        </w:rPr>
        <w:t>办公室原则上提前48小时及</w:t>
      </w:r>
      <w:r>
        <w:rPr>
          <w:rFonts w:hint="eastAsia" w:ascii="仿宋" w:hAnsi="仿宋" w:eastAsia="仿宋" w:cs="仿宋"/>
          <w:spacing w:val="-6"/>
          <w:kern w:val="0"/>
          <w:sz w:val="32"/>
          <w:szCs w:val="32"/>
          <w:lang w:val="en-US" w:eastAsia="zh-CN" w:bidi="ar-SA"/>
        </w:rPr>
        <w:t>以上发布预警信息，预警信息须明确预警级别、启动时间、应急响应区域范围、响应级别和响应措施等内容。预警信息通过门户网站、广播、电视、报纸、新媒体等新闻媒介发布，必要时经信局按照有关规定组织协调电信运营企业发送重污染天气预警短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当重污染天气符合黄色预警条件时，报县指挥部指挥长同意后，由县指挥部办公室主任审核批准后发布；当符合橙色或红色预警条件时，由县指挥部指挥长审核批准后发布，同时报县政府主要领导。</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预警等级调整和解除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预警信息发布后，应急响应前，空气质量预测结果发生变化，与预警信息不符的，应结合实际情况及时调整预警等级或取消预警。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当预测发生前后两次重</w:t>
      </w:r>
      <w:r>
        <w:rPr>
          <w:rFonts w:hint="default" w:ascii="Times New Roman" w:hAnsi="Times New Roman" w:eastAsia="仿宋" w:cs="Times New Roman"/>
          <w:spacing w:val="-6"/>
          <w:kern w:val="0"/>
          <w:sz w:val="32"/>
          <w:szCs w:val="32"/>
          <w:lang w:val="en-US" w:eastAsia="zh-CN" w:bidi="ar-SA"/>
        </w:rPr>
        <w:t>污染过程，且间隔时间未达到36</w:t>
      </w:r>
      <w:r>
        <w:rPr>
          <w:rFonts w:hint="eastAsia" w:ascii="仿宋" w:hAnsi="仿宋" w:eastAsia="仿宋" w:cs="仿宋"/>
          <w:spacing w:val="-6"/>
          <w:kern w:val="0"/>
          <w:sz w:val="32"/>
          <w:szCs w:val="32"/>
          <w:lang w:val="en-US" w:eastAsia="zh-CN" w:bidi="ar-SA"/>
        </w:rPr>
        <w:t>小时的，按一次重污染过程计算，按高级别启动预警。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应急响应后，当空气质量预测结果或监测数据达到更高预警等级时，应及时提高预警等级，升级应急响应措施；当预测未来空气质量改善，且将持续36小时及以上时，降低预警等级或解除预警。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eastAsia" w:ascii="仿宋" w:hAnsi="仿宋" w:eastAsia="仿宋" w:cs="仿宋"/>
          <w:spacing w:val="-6"/>
          <w:kern w:val="0"/>
          <w:sz w:val="32"/>
          <w:szCs w:val="32"/>
          <w:lang w:val="en-US" w:eastAsia="zh-CN" w:bidi="ar-SA"/>
        </w:rPr>
      </w:pPr>
      <w:r>
        <w:rPr>
          <w:rFonts w:hint="eastAsia" w:ascii="仿宋" w:hAnsi="仿宋" w:eastAsia="仿宋" w:cs="仿宋"/>
          <w:spacing w:val="-6"/>
          <w:kern w:val="0"/>
          <w:sz w:val="32"/>
          <w:szCs w:val="32"/>
          <w:lang w:val="en-US" w:eastAsia="zh-CN" w:bidi="ar-SA"/>
        </w:rPr>
        <w:t>预警调整、解除程序和发布程序一致。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cs="仿宋"/>
          <w:b/>
          <w:bCs/>
          <w:lang w:val="en-US" w:eastAsia="zh-CN"/>
        </w:rPr>
      </w:pPr>
      <w:r>
        <w:rPr>
          <w:rFonts w:hint="eastAsia" w:ascii="仿宋" w:hAnsi="仿宋" w:cs="仿宋"/>
          <w:b/>
          <w:bCs/>
          <w:lang w:val="en-US" w:eastAsia="zh-CN"/>
        </w:rPr>
        <w:t>四、</w:t>
      </w:r>
      <w:r>
        <w:rPr>
          <w:rFonts w:hint="default" w:ascii="仿宋" w:hAnsi="仿宋" w:cs="仿宋"/>
          <w:b/>
          <w:bCs/>
          <w:lang w:val="en-US" w:eastAsia="zh-CN"/>
        </w:rPr>
        <w:t>应急响应</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应急响应分级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对应预警等级，实行3级应急响应，由低到高依次为Ⅲ级响应、Ⅱ级响应、Ⅰ级响应。重污染天气若发生在重大活动期间，可适当提高响应级别。</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发布黄色预警，启动Ⅲ级应急响应。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发布橙色预警，启动Ⅱ级应急响应。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仿宋" w:hAnsi="仿宋" w:eastAsia="仿宋" w:cs="仿宋"/>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发布红色预警，启动Ⅰ级应急响应。</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应急响应启动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仿宋" w:hAnsi="仿宋" w:eastAsia="仿宋" w:cs="仿宋"/>
          <w:spacing w:val="-6"/>
          <w:kern w:val="0"/>
          <w:sz w:val="32"/>
          <w:szCs w:val="32"/>
          <w:lang w:val="en-US" w:eastAsia="zh-CN" w:bidi="ar-SA"/>
        </w:rPr>
      </w:pPr>
      <w:r>
        <w:rPr>
          <w:rFonts w:hint="default" w:ascii="仿宋" w:hAnsi="仿宋" w:eastAsia="仿宋" w:cs="仿宋"/>
          <w:spacing w:val="-6"/>
          <w:kern w:val="0"/>
          <w:sz w:val="32"/>
          <w:szCs w:val="32"/>
          <w:lang w:val="en-US" w:eastAsia="zh-CN" w:bidi="ar-SA"/>
        </w:rPr>
        <w:t>预警发布后，</w:t>
      </w:r>
      <w:r>
        <w:rPr>
          <w:rFonts w:hint="eastAsia" w:ascii="仿宋" w:hAnsi="仿宋" w:eastAsia="仿宋" w:cs="仿宋"/>
          <w:spacing w:val="-6"/>
          <w:kern w:val="0"/>
          <w:sz w:val="32"/>
          <w:szCs w:val="32"/>
          <w:lang w:val="en-US" w:eastAsia="zh-CN" w:bidi="ar-SA"/>
        </w:rPr>
        <w:t>县</w:t>
      </w:r>
      <w:r>
        <w:rPr>
          <w:rFonts w:hint="default" w:ascii="仿宋" w:hAnsi="仿宋" w:eastAsia="仿宋" w:cs="仿宋"/>
          <w:spacing w:val="-6"/>
          <w:kern w:val="0"/>
          <w:sz w:val="32"/>
          <w:szCs w:val="32"/>
          <w:lang w:val="en-US" w:eastAsia="zh-CN" w:bidi="ar-SA"/>
        </w:rPr>
        <w:t>指挥部成员单位</w:t>
      </w:r>
      <w:r>
        <w:rPr>
          <w:rFonts w:hint="eastAsia" w:ascii="仿宋" w:hAnsi="仿宋" w:eastAsia="仿宋" w:cs="仿宋"/>
          <w:spacing w:val="-6"/>
          <w:kern w:val="0"/>
          <w:sz w:val="32"/>
          <w:szCs w:val="32"/>
          <w:lang w:val="en-US" w:eastAsia="zh-CN" w:bidi="ar-SA"/>
        </w:rPr>
        <w:t>应</w:t>
      </w:r>
      <w:r>
        <w:rPr>
          <w:rFonts w:hint="default" w:ascii="仿宋" w:hAnsi="仿宋" w:eastAsia="仿宋" w:cs="仿宋"/>
          <w:spacing w:val="-6"/>
          <w:kern w:val="0"/>
          <w:sz w:val="32"/>
          <w:szCs w:val="32"/>
          <w:lang w:val="en-US" w:eastAsia="zh-CN" w:bidi="ar-SA"/>
        </w:rPr>
        <w:t>立即</w:t>
      </w:r>
      <w:r>
        <w:rPr>
          <w:rFonts w:hint="eastAsia" w:ascii="仿宋" w:hAnsi="仿宋" w:eastAsia="仿宋" w:cs="仿宋"/>
          <w:spacing w:val="-6"/>
          <w:kern w:val="0"/>
          <w:sz w:val="32"/>
          <w:szCs w:val="32"/>
          <w:lang w:val="en-US" w:eastAsia="zh-CN" w:bidi="ar-SA"/>
        </w:rPr>
        <w:t>启动响应</w:t>
      </w:r>
      <w:r>
        <w:rPr>
          <w:rFonts w:hint="default" w:ascii="仿宋" w:hAnsi="仿宋" w:eastAsia="仿宋" w:cs="仿宋"/>
          <w:spacing w:val="-6"/>
          <w:kern w:val="0"/>
          <w:sz w:val="32"/>
          <w:szCs w:val="32"/>
          <w:lang w:val="en-US" w:eastAsia="zh-CN" w:bidi="ar-SA"/>
        </w:rPr>
        <w:t>等级应急响应，根据各自职责，按照县级应急预案和部门专项行动方案，落实应急措施。</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应急响应措施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应急响应措施包括健康防护措施、建议性污染减排措施和强制性污染减排措施。其中，强制性减排措施中，二氧化硫（SO</w:t>
      </w:r>
      <w:r>
        <w:rPr>
          <w:rFonts w:hint="default" w:ascii="Times New Roman" w:hAnsi="Times New Roman" w:eastAsia="仿宋" w:cs="Times New Roman"/>
          <w:spacing w:val="-6"/>
          <w:kern w:val="0"/>
          <w:sz w:val="32"/>
          <w:szCs w:val="32"/>
          <w:vertAlign w:val="subscript"/>
          <w:lang w:val="en-US" w:eastAsia="zh-CN" w:bidi="ar-SA"/>
        </w:rPr>
        <w:t>2</w:t>
      </w:r>
      <w:r>
        <w:rPr>
          <w:rFonts w:hint="default" w:ascii="Times New Roman" w:hAnsi="Times New Roman" w:eastAsia="仿宋" w:cs="Times New Roman"/>
          <w:spacing w:val="-6"/>
          <w:kern w:val="0"/>
          <w:sz w:val="32"/>
          <w:szCs w:val="32"/>
          <w:lang w:val="en-US" w:eastAsia="zh-CN" w:bidi="ar-SA"/>
        </w:rPr>
        <w:t>）、氮氧化物（NOx）、颗粒物（PM）和挥发性有机物（VOCs）的应急减排比例在黄色、橙色和红色预警期间，应符合国家和省市要求。对纳入应急减排清单的企业实施绩效分级管理，采取差异化管控措施，保障类、大气污染防治绩效水平达到A级或引领性的企业，可自主采取应急减排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1.</w:t>
      </w:r>
      <w:r>
        <w:rPr>
          <w:rFonts w:hint="default" w:ascii="Times New Roman" w:hAnsi="Times New Roman" w:eastAsia="仿宋" w:cs="Times New Roman"/>
          <w:spacing w:val="-6"/>
          <w:kern w:val="2"/>
          <w:sz w:val="32"/>
          <w:lang w:val="en-US" w:eastAsia="zh-CN" w:bidi="ar-SA"/>
        </w:rPr>
        <w:t>Ⅲ</w:t>
      </w:r>
      <w:r>
        <w:rPr>
          <w:rFonts w:hint="default" w:ascii="Times New Roman" w:hAnsi="Times New Roman" w:eastAsia="仿宋" w:cs="Times New Roman"/>
          <w:spacing w:val="-6"/>
          <w:kern w:val="0"/>
          <w:sz w:val="32"/>
          <w:szCs w:val="32"/>
          <w:lang w:val="en-US" w:eastAsia="zh-CN" w:bidi="ar-SA"/>
        </w:rPr>
        <w:t>级应急响应措施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lang w:eastAsia="zh-CN"/>
        </w:rPr>
        <w:t>（</w:t>
      </w:r>
      <w:r>
        <w:rPr>
          <w:rFonts w:hint="default" w:ascii="Times New Roman" w:hAnsi="Times New Roman" w:eastAsia="仿宋" w:cs="Times New Roman"/>
          <w:sz w:val="32"/>
          <w:lang w:val="en-US" w:eastAsia="zh-CN"/>
        </w:rPr>
        <w:t>1</w:t>
      </w:r>
      <w:r>
        <w:rPr>
          <w:rFonts w:hint="default" w:ascii="Times New Roman" w:hAnsi="Times New Roman" w:eastAsia="仿宋" w:cs="Times New Roman"/>
          <w:sz w:val="32"/>
          <w:lang w:eastAsia="zh-CN"/>
        </w:rPr>
        <w:t>）</w:t>
      </w:r>
      <w:r>
        <w:rPr>
          <w:rFonts w:hint="default" w:ascii="Times New Roman" w:hAnsi="Times New Roman" w:eastAsia="仿宋" w:cs="Times New Roman"/>
          <w:spacing w:val="-6"/>
          <w:kern w:val="0"/>
          <w:sz w:val="32"/>
          <w:szCs w:val="32"/>
          <w:lang w:val="en-US" w:eastAsia="zh-CN" w:bidi="ar-SA"/>
        </w:rPr>
        <w:t>健康防护措施。儿童、老年人和心脏病、呼吸系统疾病患者应减少或避免长时间、高强度的户外锻炼，一般人群适量减少户外运动；室外作业人员采取必要的防护措施。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（2）</w:t>
      </w:r>
      <w:r>
        <w:rPr>
          <w:rFonts w:hint="default" w:ascii="Times New Roman" w:hAnsi="Times New Roman" w:eastAsia="仿宋" w:cs="Times New Roman"/>
          <w:spacing w:val="-6"/>
          <w:kern w:val="0"/>
          <w:sz w:val="32"/>
          <w:szCs w:val="32"/>
          <w:lang w:val="en-US" w:eastAsia="zh-CN" w:bidi="ar-SA"/>
        </w:rPr>
        <w:t>建议性污染减排措施。倡导公众及排放大气污染物的单位自觉采取措施，减少污染物排放；尽量乘坐公共交通工具出行，减少机动车上路行驶和尾气排放；增加施工工地洒水降尘频次，加强施工扬尘管理；在条件允许的情况下，采用人工影响天气措施，改善大气环境。</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z w:val="32"/>
        </w:rPr>
        <w:t>（3）</w:t>
      </w:r>
      <w:r>
        <w:rPr>
          <w:rFonts w:hint="default" w:ascii="Times New Roman" w:hAnsi="Times New Roman" w:eastAsia="仿宋" w:cs="Times New Roman"/>
          <w:spacing w:val="-6"/>
          <w:kern w:val="0"/>
          <w:sz w:val="32"/>
          <w:szCs w:val="32"/>
          <w:lang w:val="en-US" w:eastAsia="zh-CN" w:bidi="ar-SA"/>
        </w:rPr>
        <w:t>强制性污染减排措施。按照重污染天气应急减排清单，实施黄色预警下的应急减排措施，减少污染物排放。在保障城市正常运行的条件下，采取以下措施：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列入重污染天气黄色预警应急减排清单的相关企业严格落实应急减排措施；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停止土石方开挖、建筑拆除、喷涂粉刷、护坡喷浆、混凝土搅拌、道路开挖、路面铣刨、沥青铺装等作业，抢险作业及因特殊工艺需连续作业的工程，经行业行政主管部门同意，报辖区重污染天气应急指挥部办公室备案后，在确保采取饱和洒水降尘措施的情况下有条件施工，并在连续作业结束后停止作业；</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矿山、砂石料厂、石材厂、石板厂等应停止露天作业；</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增加道路机械清扫保洁和洒水频次；</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禁止烟花爆竹燃放、露天烧烤；</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pacing w:val="-6"/>
          <w:kern w:val="0"/>
          <w:sz w:val="32"/>
          <w:szCs w:val="32"/>
          <w:lang w:val="en-US" w:eastAsia="zh-CN" w:bidi="ar-SA"/>
        </w:rPr>
        <w:t>增加对燃煤锅炉、施工场地、移动源排放、工业企业等重点大气污染源的执法检查频次。</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before="35" w:after="0" w:line="360" w:lineRule="auto"/>
        <w:ind w:left="759" w:leftChars="0" w:right="0" w:rightChars="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2.Ⅱ级应急响应措施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pacing w:val="-6"/>
          <w:kern w:val="0"/>
          <w:sz w:val="32"/>
          <w:szCs w:val="32"/>
          <w:lang w:val="en-US" w:eastAsia="zh-CN" w:bidi="ar-SA"/>
        </w:rPr>
      </w:pPr>
      <w:r>
        <w:rPr>
          <w:rFonts w:hint="default" w:ascii="Times New Roman" w:hAnsi="Times New Roman" w:eastAsia="仿宋" w:cs="Times New Roman"/>
          <w:sz w:val="32"/>
          <w:lang w:eastAsia="zh-CN"/>
        </w:rPr>
        <w:t>（</w:t>
      </w:r>
      <w:r>
        <w:rPr>
          <w:rFonts w:hint="default" w:ascii="Times New Roman" w:hAnsi="Times New Roman" w:eastAsia="仿宋" w:cs="Times New Roman"/>
          <w:sz w:val="32"/>
          <w:lang w:val="en-US" w:eastAsia="zh-CN"/>
        </w:rPr>
        <w:t>1</w:t>
      </w:r>
      <w:r>
        <w:rPr>
          <w:rFonts w:hint="default" w:ascii="Times New Roman" w:hAnsi="Times New Roman" w:eastAsia="仿宋" w:cs="Times New Roman"/>
          <w:sz w:val="32"/>
          <w:lang w:eastAsia="zh-CN"/>
        </w:rPr>
        <w:t>）</w:t>
      </w:r>
      <w:r>
        <w:rPr>
          <w:rFonts w:hint="default" w:ascii="Times New Roman" w:hAnsi="Times New Roman" w:eastAsia="仿宋" w:cs="Times New Roman"/>
          <w:spacing w:val="-6"/>
          <w:kern w:val="0"/>
          <w:sz w:val="32"/>
          <w:szCs w:val="32"/>
          <w:lang w:val="en-US" w:eastAsia="zh-CN" w:bidi="ar-SA"/>
        </w:rPr>
        <w:t>健康防护措施。儿童、老年人和心脏病、呼吸系统疾病患者应留在室内，停止户外运动，一般人群减少户外运动；中小学、幼儿园适时减少或停止户外运动；室外作业人员减少室外作业时间，并加强防护。</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lang w:eastAsia="zh-CN"/>
        </w:rPr>
        <w:t>（</w:t>
      </w:r>
      <w:r>
        <w:rPr>
          <w:rFonts w:hint="default" w:ascii="Times New Roman" w:hAnsi="Times New Roman" w:eastAsia="仿宋" w:cs="Times New Roman"/>
          <w:sz w:val="32"/>
          <w:lang w:val="en-US" w:eastAsia="zh-CN"/>
        </w:rPr>
        <w:t>2</w:t>
      </w:r>
      <w:r>
        <w:rPr>
          <w:rFonts w:hint="default" w:ascii="Times New Roman" w:hAnsi="Times New Roman" w:eastAsia="仿宋" w:cs="Times New Roman"/>
          <w:sz w:val="32"/>
          <w:lang w:eastAsia="zh-CN"/>
        </w:rPr>
        <w:t>）</w:t>
      </w:r>
      <w:r>
        <w:rPr>
          <w:rFonts w:hint="default" w:ascii="Times New Roman" w:hAnsi="Times New Roman" w:eastAsia="仿宋" w:cs="Times New Roman"/>
          <w:sz w:val="32"/>
        </w:rPr>
        <w:t>建议性污染减排措施。倡导公众及排放大气污染物的单位自觉采取措施，减少污染物排放；尽量减少能源消耗，冬季取暖设施温度较平日调低2—4摄氏度；尽量乘坐公共交通工具出行，减少机动车上路行驶和尾气排放，交通运输部门加大公交运力保障；增加施工工地洒水降尘频次，加强施工扬尘管理；在条件允许的情况下，采用人工影响天气措施，改善大气环境。</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lang w:eastAsia="zh-CN"/>
        </w:rPr>
        <w:t>（</w:t>
      </w:r>
      <w:r>
        <w:rPr>
          <w:rFonts w:hint="default" w:ascii="Times New Roman" w:hAnsi="Times New Roman" w:eastAsia="仿宋" w:cs="Times New Roman"/>
          <w:sz w:val="32"/>
          <w:lang w:val="en-US" w:eastAsia="zh-CN"/>
        </w:rPr>
        <w:t>3</w:t>
      </w:r>
      <w:r>
        <w:rPr>
          <w:rFonts w:hint="default" w:ascii="Times New Roman" w:hAnsi="Times New Roman" w:eastAsia="仿宋" w:cs="Times New Roman"/>
          <w:sz w:val="32"/>
          <w:lang w:eastAsia="zh-CN"/>
        </w:rPr>
        <w:t>）</w:t>
      </w:r>
      <w:r>
        <w:rPr>
          <w:rFonts w:hint="default" w:ascii="Times New Roman" w:hAnsi="Times New Roman" w:eastAsia="仿宋" w:cs="Times New Roman"/>
          <w:sz w:val="32"/>
        </w:rPr>
        <w:t>强制性污染减排措施。按照重污染天气应急减排清单，实施橙色预警下的应急减排措施，进一步减少污染物排放。在保障城市正常运行的条件下，采取以下措施：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列入重污染天气橙色预警应急减排清单的相关企业严格落实应急减排措施；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停止土石方开挖、建筑拆除、喷涂粉刷、护坡喷浆、混凝土搅拌、道路开挖、路面铣刨、沥青铺装等作业，抢险作业及因特殊工艺需连续作业的工程，经行业行政主管部门同意，报辖区重污染天气应急指挥部办公室备案后，在确保采取饱和洒水降尘措施的情况下有条件施工，并在连续作业结束后停止作业；</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矿山、砂石料厂、石材厂、石板厂等应停止露天作业；</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增加道路机械清扫保洁和洒水频次；</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物流（除民生保障类）等涉及大宗物料运输（日载货车辆进出10辆次及以上）的单位，应停止使用国四及以下排放标准重型载货车辆（含燃气）运输（特种车辆、危险化学品车辆等除外）；</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施工工地、工业企业厂区和工业园区内应停止使用国二及以下排放标准非道路移动机械（清洁能源和紧急检修作业机械除外）；</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before="35" w:after="0" w:line="360" w:lineRule="auto"/>
        <w:ind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禁止烟花爆竹燃放、露天烧烤；</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before="35" w:after="0" w:line="360" w:lineRule="auto"/>
        <w:ind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增加对燃煤锅炉、施工场地、移动源排放、工业企业等</w:t>
      </w:r>
      <w:r>
        <w:rPr>
          <w:rFonts w:hint="default" w:ascii="Times New Roman" w:hAnsi="Times New Roman" w:eastAsia="仿宋" w:cs="Times New Roman"/>
          <w:sz w:val="32"/>
          <w:lang w:val="en-US" w:eastAsia="zh-CN"/>
        </w:rPr>
        <w:t>重</w:t>
      </w:r>
      <w:r>
        <w:rPr>
          <w:rFonts w:hint="default" w:ascii="Times New Roman" w:hAnsi="Times New Roman" w:eastAsia="仿宋" w:cs="Times New Roman"/>
          <w:sz w:val="32"/>
        </w:rPr>
        <w:t>点大气污染源的执法检查频次。</w:t>
      </w:r>
    </w:p>
    <w:p>
      <w:pPr>
        <w:pStyle w:val="10"/>
        <w:numPr>
          <w:ilvl w:val="0"/>
          <w:numId w:val="0"/>
        </w:numPr>
        <w:tabs>
          <w:tab w:val="left" w:pos="1083"/>
        </w:tabs>
        <w:spacing w:before="35" w:after="0" w:line="240" w:lineRule="auto"/>
        <w:ind w:left="759" w:leftChars="0" w:right="0" w:rightChars="0"/>
        <w:jc w:val="left"/>
        <w:rPr>
          <w:rFonts w:hint="default" w:ascii="Times New Roman" w:hAnsi="Times New Roman" w:eastAsia="仿宋" w:cs="Times New Roman"/>
          <w:sz w:val="32"/>
        </w:rPr>
      </w:pPr>
      <w:r>
        <w:rPr>
          <w:rFonts w:hint="default" w:ascii="Times New Roman" w:hAnsi="Times New Roman" w:eastAsia="仿宋" w:cs="Times New Roman"/>
          <w:sz w:val="32"/>
        </w:rPr>
        <w:t>3</w:t>
      </w:r>
      <w:r>
        <w:rPr>
          <w:rFonts w:hint="default" w:ascii="Times New Roman" w:hAnsi="Times New Roman" w:eastAsia="仿宋" w:cs="Times New Roman"/>
          <w:sz w:val="32"/>
          <w:lang w:eastAsia="zh-CN"/>
        </w:rPr>
        <w:t>.</w:t>
      </w:r>
      <w:r>
        <w:rPr>
          <w:rFonts w:hint="default" w:ascii="Times New Roman" w:hAnsi="Times New Roman" w:eastAsia="仿宋" w:cs="Times New Roman"/>
          <w:sz w:val="32"/>
        </w:rPr>
        <w:t>Ⅰ级应急响应措施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lang w:eastAsia="zh-CN"/>
        </w:rPr>
        <w:t>（</w:t>
      </w:r>
      <w:r>
        <w:rPr>
          <w:rFonts w:hint="default" w:ascii="Times New Roman" w:hAnsi="Times New Roman" w:eastAsia="仿宋" w:cs="Times New Roman"/>
          <w:sz w:val="32"/>
          <w:lang w:val="en-US" w:eastAsia="zh-CN"/>
        </w:rPr>
        <w:t>1</w:t>
      </w:r>
      <w:r>
        <w:rPr>
          <w:rFonts w:hint="default" w:ascii="Times New Roman" w:hAnsi="Times New Roman" w:eastAsia="仿宋" w:cs="Times New Roman"/>
          <w:sz w:val="32"/>
          <w:lang w:eastAsia="zh-CN"/>
        </w:rPr>
        <w:t>）</w:t>
      </w:r>
      <w:r>
        <w:rPr>
          <w:rFonts w:hint="default" w:ascii="Times New Roman" w:hAnsi="Times New Roman" w:eastAsia="仿宋" w:cs="Times New Roman"/>
          <w:sz w:val="32"/>
        </w:rPr>
        <w:t>健康防护措施。儿童、老年人和病人应留在室内，避免体力消耗；一般人群应避免户外活动；中小学、幼儿园必要时可临时停课；室外作业人员减少室外作业时间，并加强防护。</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2）建议性污染减排措施。倡导公众及排放大气污染物的单位自觉采取措施，减少污染物排放；尽量减少能源消耗，冬季取暖设施温度较平日调低2—4摄氏度；乘坐公共交通工具出行，减少机动车上路行驶和尾气排放，交通运输部门进一步加大公交运力保障；增加施工工地洒水降尘频次，加强施工扬尘管理；减少溶剂型涂料、油墨、胶粘剂、清洗剂及其他溶剂型原辅材料及产品的使用；在条件允许的情况下，采用人工影响天气措施，改善大气环境。</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（3）强制性污染减排措施。按照重污染天气应急减排清单，实施红色预警下的应急减排措施，最大程度减少污染物排放。在保障城市正常运行的条件下，采取以下措施：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列入重污染天气红色预警应急减排清单的相关企业严格落实应急减排措施；</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停止土石方开挖、建筑拆除、喷涂粉刷、护坡喷浆、混凝土搅拌、道路开挖、路面铣刨、沥青铺装等作业，抢险作业及因特殊工艺需连续作业的工程，经行业行政主管部门同意，报辖区重污染天气应急指挥部办公室备案后，在确保采取饱和洒水降尘措施的情况下有条件施工，并在连续作业结束后停止作业；</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矿山、砂石料厂、石材厂、石板厂等应停止露天作业；</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eastAsia="zh-CN"/>
        </w:rPr>
      </w:pPr>
      <w:r>
        <w:rPr>
          <w:rFonts w:hint="default" w:ascii="Times New Roman" w:hAnsi="Times New Roman" w:eastAsia="仿宋" w:cs="Times New Roman"/>
          <w:sz w:val="32"/>
        </w:rPr>
        <w:t>增加道路机械清扫保洁和洒水频次</w:t>
      </w:r>
      <w:r>
        <w:rPr>
          <w:rFonts w:hint="default" w:ascii="Times New Roman" w:hAnsi="Times New Roman" w:eastAsia="仿宋" w:cs="Times New Roman"/>
          <w:sz w:val="32"/>
          <w:lang w:eastAsia="zh-CN"/>
        </w:rPr>
        <w:t>；</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物流（除民生保障类）等涉及大宗物料运输（日载货车辆进出10辆次及以上）的单位，应停止使用国四及以下排放标准重型载货车辆（含燃气）运输（特种车辆、危险化学品车辆等除外）；</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施工工地、工业企业厂区和工业园区内应停止使用国二及以下排放标准非道路移动机械（清洁能源和紧急检修作业机械除外）；</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禁止烟花爆竹燃放、露天烧烤；</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rPr>
        <w:t>增加对燃煤锅炉、施工场地、移动源排放、工业企业等重点大气污染</w:t>
      </w:r>
      <w:r>
        <w:rPr>
          <w:rFonts w:hint="default" w:ascii="Times New Roman" w:hAnsi="Times New Roman" w:eastAsia="仿宋" w:cs="Times New Roman"/>
          <w:sz w:val="32"/>
          <w:lang w:val="en-US" w:eastAsia="zh-CN"/>
        </w:rPr>
        <w:t>源的执法检查频次。</w:t>
      </w:r>
    </w:p>
    <w:p>
      <w:pPr>
        <w:pStyle w:val="10"/>
        <w:numPr>
          <w:ilvl w:val="0"/>
          <w:numId w:val="0"/>
        </w:numPr>
        <w:tabs>
          <w:tab w:val="left" w:pos="1083"/>
        </w:tabs>
        <w:spacing w:before="35" w:after="0" w:line="240" w:lineRule="auto"/>
        <w:ind w:left="759" w:leftChars="0" w:right="0" w:rightChars="0"/>
        <w:jc w:val="left"/>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4.响应级别调整</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应急响应期间，根据预警级别调整，及时提高或降低应急响应的级别，提高应急</w:t>
      </w:r>
      <w:r>
        <w:rPr>
          <w:rFonts w:hint="default" w:ascii="Times New Roman" w:hAnsi="Times New Roman" w:eastAsia="仿宋" w:cs="Times New Roman"/>
          <w:sz w:val="32"/>
          <w:lang w:val="en-US" w:eastAsia="zh-CN"/>
        </w:rPr>
        <w:t>响应</w:t>
      </w:r>
      <w:r>
        <w:rPr>
          <w:rFonts w:hint="default" w:ascii="Times New Roman" w:hAnsi="Times New Roman" w:eastAsia="仿宋" w:cs="Times New Roman"/>
          <w:sz w:val="32"/>
        </w:rPr>
        <w:t>针对性。</w:t>
      </w:r>
    </w:p>
    <w:p>
      <w:pPr>
        <w:pStyle w:val="10"/>
        <w:numPr>
          <w:ilvl w:val="0"/>
          <w:numId w:val="0"/>
        </w:numPr>
        <w:tabs>
          <w:tab w:val="left" w:pos="1083"/>
        </w:tabs>
        <w:spacing w:before="35" w:after="0" w:line="240" w:lineRule="auto"/>
        <w:ind w:left="759" w:leftChars="0" w:right="0" w:rightChars="0"/>
        <w:jc w:val="left"/>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5.响应终止</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预警</w:t>
      </w:r>
      <w:r>
        <w:rPr>
          <w:rFonts w:hint="default" w:ascii="Times New Roman" w:hAnsi="Times New Roman" w:eastAsia="仿宋" w:cs="Times New Roman"/>
          <w:sz w:val="32"/>
          <w:lang w:val="en-US" w:eastAsia="zh-CN"/>
        </w:rPr>
        <w:t>解除信息发布</w:t>
      </w:r>
      <w:r>
        <w:rPr>
          <w:rFonts w:hint="default" w:ascii="Times New Roman" w:hAnsi="Times New Roman" w:eastAsia="仿宋" w:cs="Times New Roman"/>
          <w:sz w:val="32"/>
        </w:rPr>
        <w:t>后，</w:t>
      </w:r>
      <w:r>
        <w:rPr>
          <w:rFonts w:hint="default" w:ascii="Times New Roman" w:hAnsi="Times New Roman" w:eastAsia="仿宋" w:cs="Times New Roman"/>
          <w:sz w:val="32"/>
          <w:lang w:val="en-US" w:eastAsia="zh-CN"/>
        </w:rPr>
        <w:t>按时</w:t>
      </w:r>
      <w:r>
        <w:rPr>
          <w:rFonts w:hint="default" w:ascii="Times New Roman" w:hAnsi="Times New Roman" w:eastAsia="仿宋" w:cs="Times New Roman"/>
          <w:sz w:val="32"/>
        </w:rPr>
        <w:t>终止应急响应。</w:t>
      </w:r>
    </w:p>
    <w:p>
      <w:pPr>
        <w:pStyle w:val="10"/>
        <w:numPr>
          <w:ilvl w:val="0"/>
          <w:numId w:val="0"/>
        </w:numPr>
        <w:tabs>
          <w:tab w:val="left" w:pos="1083"/>
        </w:tabs>
        <w:spacing w:before="35" w:after="0" w:line="240" w:lineRule="auto"/>
        <w:ind w:left="759" w:leftChars="0" w:right="0" w:rightChars="0"/>
        <w:jc w:val="left"/>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6.信息公开</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rPr>
      </w:pPr>
      <w:r>
        <w:rPr>
          <w:rFonts w:hint="default" w:ascii="Times New Roman" w:hAnsi="Times New Roman" w:eastAsia="仿宋" w:cs="Times New Roman"/>
          <w:sz w:val="32"/>
        </w:rPr>
        <w:t>通过授权发布、发新闻稿、接受记者采访、举行新闻发布会和政府官方网站等多种方式，及时、准确、客观、全面地向社会发布重污染天气预警和应急响应工作信息，回应社会关注，动员社会参与，为重污染天气应急响应工作营</w:t>
      </w:r>
      <w:r>
        <w:rPr>
          <w:rFonts w:hint="default" w:ascii="Times New Roman" w:hAnsi="Times New Roman" w:eastAsia="仿宋" w:cs="Times New Roman"/>
          <w:spacing w:val="-1"/>
        </w:rPr>
        <w:t>造良好舆论氛围。信</w:t>
      </w:r>
      <w:r>
        <w:rPr>
          <w:rFonts w:hint="default" w:ascii="Times New Roman" w:hAnsi="Times New Roman" w:eastAsia="仿宋" w:cs="Times New Roman"/>
          <w:sz w:val="32"/>
        </w:rPr>
        <w:t>息公开的主要内容包括：重污染天气首要污染物、污染范围、可能持续的时间、潜在的危险程度、已采取的措施、可能受影响的区域及需采取的措施等。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lang w:val="en-US" w:eastAsia="zh-CN"/>
        </w:rPr>
      </w:pPr>
      <w:r>
        <w:rPr>
          <w:rFonts w:hint="default" w:ascii="Times New Roman" w:hAnsi="Times New Roman" w:eastAsia="仿宋" w:cs="Times New Roman"/>
          <w:b/>
          <w:bCs/>
          <w:lang w:val="en-US" w:eastAsia="zh-CN"/>
        </w:rPr>
        <w:t>五、区域应急联动</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依托省</w:t>
      </w:r>
      <w:r>
        <w:rPr>
          <w:rFonts w:hint="eastAsia" w:ascii="Times New Roman" w:hAnsi="Times New Roman" w:eastAsia="仿宋" w:cs="Times New Roman"/>
          <w:sz w:val="32"/>
          <w:lang w:val="en-US" w:eastAsia="zh-CN"/>
        </w:rPr>
        <w:t>、</w:t>
      </w:r>
      <w:r>
        <w:rPr>
          <w:rFonts w:hint="default" w:ascii="Times New Roman" w:hAnsi="Times New Roman" w:eastAsia="仿宋" w:cs="Times New Roman"/>
          <w:sz w:val="32"/>
          <w:lang w:val="en-US" w:eastAsia="zh-CN"/>
        </w:rPr>
        <w:t>市重污染天气联防联控机制，在省</w:t>
      </w:r>
      <w:r>
        <w:rPr>
          <w:rFonts w:hint="eastAsia" w:ascii="Times New Roman" w:hAnsi="Times New Roman" w:eastAsia="仿宋" w:cs="Times New Roman"/>
          <w:sz w:val="32"/>
          <w:lang w:val="en-US" w:eastAsia="zh-CN"/>
        </w:rPr>
        <w:t>、</w:t>
      </w:r>
      <w:r>
        <w:rPr>
          <w:rFonts w:hint="default" w:ascii="Times New Roman" w:hAnsi="Times New Roman" w:eastAsia="仿宋" w:cs="Times New Roman"/>
          <w:sz w:val="32"/>
          <w:lang w:val="en-US" w:eastAsia="zh-CN"/>
        </w:rPr>
        <w:t>市指挥部的统一协调下，加强与周边县市区协作，共同应对重污染天气。县指挥部办公室密切与周边县市区开展信息交流和应急协调，提高重污染天气预测及趋势研判的及时性和准确度，积极参与区域联合预警会商。</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收到长三角区域生态环境保护协作小组办公室的区域预警提示或省级重污染天气预警或市级重污染天气预警提示指令后，结合本预案，及时启动不低于区域预警级别的重污染天气预警和应急响应。</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重大活动期间，根据环境空气质量改善要求，采取相应应急响应措施。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bCs/>
          <w:lang w:val="en-US" w:eastAsia="zh-CN"/>
        </w:rPr>
      </w:pPr>
      <w:r>
        <w:rPr>
          <w:rFonts w:hint="eastAsia" w:ascii="仿宋" w:hAnsi="仿宋" w:cs="仿宋"/>
          <w:b/>
          <w:bCs/>
          <w:lang w:val="en-US" w:eastAsia="zh-CN"/>
        </w:rPr>
        <w:t>六、信息报送和总结评估</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应急响应终止后3个工作日内，县指挥部各成员单位对重污染天气应对工作进行总结，以书面形式报县指挥部办公室。总结报告包括指导督查情况、应急响应措施落实情况、取得的成效和发现的问题，并针对突出问题提出改进意见和建议。</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响应终止5个工作日内，县指挥部办公室按相关要求，将全县重污染天气应对情况以书面形式报县政府和市指挥部办公室。</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县指挥部办公室组织成员单位和专家，对全县重污染天气应对工作进行总结评估，评估报告报县指挥部和市指挥部。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b/>
          <w:bCs/>
          <w:lang w:val="en-US" w:eastAsia="zh-CN"/>
        </w:rPr>
      </w:pPr>
      <w:r>
        <w:rPr>
          <w:rFonts w:hint="eastAsia" w:ascii="仿宋" w:hAnsi="仿宋" w:cs="仿宋"/>
          <w:b/>
          <w:bCs/>
          <w:lang w:val="en-US" w:eastAsia="zh-CN"/>
        </w:rPr>
        <w:t>七、应急保障</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人员保障</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各地各部门要加强重污染天气应急队伍建设，提高应对能力，确保在重污染天气预警期间能迅速参与并完成各项应急响应工作。生态环境和气象部门要加强专业技术人员的日常培训，培养一批训练有素的应急监测和综合分析人才。</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监测与预警能力保障</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生态环境、气象部门要加强合作，进一步健全重污染天气监测预警体系，做好重污染天气过程的趋势分析，完善会商研判机制，提高空气质量72小时监测预警的准确度。</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eastAsia" w:ascii="楷体_GB2312" w:hAnsi="仿宋_GB2312" w:eastAsia="楷体_GB2312" w:cs="仿宋_GB2312"/>
          <w:spacing w:val="-6"/>
          <w:w w:val="95"/>
          <w:kern w:val="2"/>
          <w:sz w:val="32"/>
          <w:szCs w:val="32"/>
          <w:lang w:val="en-US" w:eastAsia="zh-CN" w:bidi="ar-SA"/>
        </w:rPr>
      </w:pPr>
      <w:r>
        <w:rPr>
          <w:rFonts w:hint="eastAsia" w:ascii="楷体_GB2312" w:hAnsi="仿宋_GB2312" w:eastAsia="楷体_GB2312" w:cs="仿宋_GB2312"/>
          <w:spacing w:val="-6"/>
          <w:w w:val="95"/>
          <w:kern w:val="2"/>
          <w:sz w:val="32"/>
          <w:szCs w:val="32"/>
          <w:lang w:val="en-US" w:eastAsia="zh-CN" w:bidi="ar-SA"/>
        </w:rPr>
        <w:t>应急准备保障</w:t>
      </w:r>
    </w:p>
    <w:p>
      <w:pPr>
        <w:pStyle w:val="10"/>
        <w:keepNext w:val="0"/>
        <w:keepLines w:val="0"/>
        <w:pageBreakBefore w:val="0"/>
        <w:widowControl w:val="0"/>
        <w:numPr>
          <w:ilvl w:val="0"/>
          <w:numId w:val="0"/>
        </w:numPr>
        <w:tabs>
          <w:tab w:val="left" w:pos="1083"/>
        </w:tabs>
        <w:kinsoku/>
        <w:wordWrap/>
        <w:overflowPunct/>
        <w:topLinePunct w:val="0"/>
        <w:autoSpaceDE/>
        <w:autoSpaceDN/>
        <w:bidi w:val="0"/>
        <w:adjustRightInd/>
        <w:snapToGrid/>
        <w:spacing w:after="0" w:line="360" w:lineRule="auto"/>
        <w:ind w:left="0" w:leftChars="0" w:right="0" w:rightChars="0" w:firstLine="616" w:firstLineChars="200"/>
        <w:jc w:val="left"/>
        <w:textAlignment w:val="auto"/>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各成员单位应每年组织更新重污染天气应急减排清单，将应急减排措施落实到具体工业企业、施工工地等，涉气工业企业应全覆盖。指导督促纳入重污染天气应急减排清单的企业，制定“一厂一策”实施方案并树立公示牌，确保应急减排措施可操作、可核查。实施方案包括企业基本情况、主要生产工艺流程、主要涉气产污环节、污染物排放情况，载明不同预警级别下的应急减排措施，明确具体停产的生产线、工艺环节和各类减排措施的关键性指标等；公示牌应安装在厂区入口等醒目位置。</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通信与信息保障</w:t>
      </w:r>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加强与市级重污染天气应对工作联络，县指挥部各成员单位应落实重污染天气应急值守制度，明确各相关人员通信联系方式，并提供备用方案，确保应急响应指令畅通。</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资金保障</w:t>
      </w:r>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县财政部门要统筹安排资金，落实重污染天气预警和应急指挥系统建设、重污染天气应急减排清单修订和重点行业企业绩效分级、应急响应等工作经费，为做好重污染天气应对工作提供资金保障。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bCs/>
          <w:lang w:val="en-US" w:eastAsia="zh-CN"/>
        </w:rPr>
      </w:pPr>
      <w:r>
        <w:rPr>
          <w:rFonts w:hint="default" w:ascii="Times New Roman" w:hAnsi="Times New Roman" w:eastAsia="仿宋" w:cs="Times New Roman"/>
          <w:b/>
          <w:bCs/>
          <w:lang w:val="en-US" w:eastAsia="zh-CN"/>
        </w:rPr>
        <w:t>八、预案管理</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培训演练</w:t>
      </w:r>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重污染天气应急组织机构要加强重污染天气应对培训，提高应对的针对性和有效性；县指挥部各成员单位要联合应急演练，及时修改、完善工作流程和实施措施。</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公众宣传</w:t>
      </w:r>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加强舆论宣传，普及相关知识，引导公众在日常生活中主动参与污染减排，倡导低碳绿色生活，鼓励公众积极监督举报对环境空气造成污染的违法行为，形成全民共同应对空气重污染的局面。</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督查考核</w:t>
      </w:r>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县指挥部负责对全县重污染天气应对工作开展监督检查，重点检查县指挥部成员单位应急响应专项行动方案及重污染天气预警启动后应急措施的组织落实等工作。对未按规定落实各项应急措施的进行通报，对因工作不力、效率低下、履职缺位等导致未有效落实应急措施的，依据有关法律、法规、规章追究相关单位和人员责任。</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预案管理与修订</w:t>
      </w:r>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本预案由</w:t>
      </w:r>
      <w:r>
        <w:rPr>
          <w:rFonts w:hint="eastAsia" w:ascii="仿宋" w:hAnsi="仿宋" w:eastAsia="仿宋" w:cs="仿宋"/>
          <w:spacing w:val="-6"/>
          <w:kern w:val="0"/>
          <w:sz w:val="32"/>
          <w:szCs w:val="32"/>
          <w:lang w:val="en-US" w:eastAsia="zh-CN" w:bidi="ar-SA"/>
        </w:rPr>
        <w:t>市生态环境局新昌分局</w:t>
      </w:r>
      <w:r>
        <w:rPr>
          <w:rFonts w:hint="default" w:ascii="Times New Roman" w:hAnsi="Times New Roman" w:eastAsia="仿宋" w:cs="Times New Roman"/>
          <w:spacing w:val="-6"/>
          <w:kern w:val="2"/>
          <w:sz w:val="32"/>
          <w:lang w:val="en-US" w:eastAsia="zh-CN" w:bidi="ar-SA"/>
        </w:rPr>
        <w:t>负责解释和日常管理，适时组织修订，报县政府批准后实施。</w:t>
      </w:r>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预案应细化分解任务措施，落实主体责任和部门分工，明确接收预警、启动响应等具体流程。县级应急预案和应急减排项目清单按相关规定报市指挥部办公室备案，并向社会公布。</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left="0" w:leftChars="0" w:firstLine="420" w:firstLineChars="0"/>
        <w:jc w:val="left"/>
        <w:textAlignment w:val="auto"/>
        <w:rPr>
          <w:rFonts w:hint="default" w:ascii="楷体_GB2312" w:hAnsi="仿宋_GB2312" w:eastAsia="楷体_GB2312" w:cs="仿宋_GB2312"/>
          <w:spacing w:val="-6"/>
          <w:w w:val="95"/>
          <w:kern w:val="2"/>
          <w:sz w:val="32"/>
          <w:szCs w:val="32"/>
          <w:lang w:val="en-US" w:eastAsia="zh-CN" w:bidi="ar-SA"/>
        </w:rPr>
      </w:pPr>
      <w:r>
        <w:rPr>
          <w:rFonts w:hint="default" w:ascii="楷体_GB2312" w:hAnsi="仿宋_GB2312" w:eastAsia="楷体_GB2312" w:cs="仿宋_GB2312"/>
          <w:spacing w:val="-6"/>
          <w:w w:val="95"/>
          <w:kern w:val="2"/>
          <w:sz w:val="32"/>
          <w:szCs w:val="32"/>
          <w:lang w:val="en-US" w:eastAsia="zh-CN" w:bidi="ar-SA"/>
        </w:rPr>
        <w:t>预案实施</w:t>
      </w:r>
    </w:p>
    <w:p>
      <w:pPr>
        <w:keepNext w:val="0"/>
        <w:keepLines w:val="0"/>
        <w:pageBreakBefore w:val="0"/>
        <w:widowControl/>
        <w:suppressLineNumbers w:val="0"/>
        <w:kinsoku/>
        <w:wordWrap/>
        <w:overflowPunct/>
        <w:topLinePunct w:val="0"/>
        <w:autoSpaceDE/>
        <w:autoSpaceDN/>
        <w:bidi w:val="0"/>
        <w:adjustRightInd/>
        <w:snapToGrid/>
        <w:ind w:firstLine="616" w:firstLineChars="200"/>
        <w:jc w:val="left"/>
        <w:textAlignment w:val="auto"/>
        <w:rPr>
          <w:rFonts w:hint="default" w:ascii="Times New Roman" w:hAnsi="Times New Roman" w:eastAsia="仿宋" w:cs="Times New Roman"/>
          <w:spacing w:val="-6"/>
          <w:kern w:val="2"/>
          <w:sz w:val="32"/>
          <w:lang w:val="en-US" w:eastAsia="zh-CN" w:bidi="ar-SA"/>
        </w:rPr>
      </w:pPr>
      <w:r>
        <w:rPr>
          <w:rFonts w:hint="default" w:ascii="Times New Roman" w:hAnsi="Times New Roman" w:eastAsia="仿宋" w:cs="Times New Roman"/>
          <w:spacing w:val="-6"/>
          <w:kern w:val="2"/>
          <w:sz w:val="32"/>
          <w:lang w:val="en-US" w:eastAsia="zh-CN" w:bidi="ar-SA"/>
        </w:rPr>
        <w:t>本预案自印发之日起实施。《关于印发新昌县大气重污染应急预案（试行）的通知》（新政办发〔2019〕</w:t>
      </w:r>
      <w:r>
        <w:rPr>
          <w:rFonts w:hint="eastAsia" w:eastAsia="仿宋" w:cs="Times New Roman"/>
          <w:spacing w:val="-6"/>
          <w:kern w:val="2"/>
          <w:sz w:val="32"/>
          <w:lang w:val="en-US" w:eastAsia="zh-CN" w:bidi="ar-SA"/>
        </w:rPr>
        <w:t>118</w:t>
      </w:r>
      <w:r>
        <w:rPr>
          <w:rFonts w:hint="default" w:ascii="Times New Roman" w:hAnsi="Times New Roman" w:eastAsia="仿宋" w:cs="Times New Roman"/>
          <w:spacing w:val="-6"/>
          <w:kern w:val="2"/>
          <w:sz w:val="32"/>
          <w:lang w:val="en-US" w:eastAsia="zh-CN" w:bidi="ar-SA"/>
        </w:rPr>
        <w:t>号）同时废止。</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eastAsia="仿宋" w:cs="Times New Roman"/>
          <w:spacing w:val="-6"/>
          <w:kern w:val="2"/>
          <w:sz w:val="32"/>
          <w:lang w:val="en-US" w:eastAsia="zh-CN" w:bidi="ar-SA"/>
        </w:rPr>
      </w:pPr>
      <w:r>
        <w:rPr>
          <w:rFonts w:hint="eastAsia" w:eastAsia="仿宋" w:cs="Times New Roman"/>
          <w:spacing w:val="-6"/>
          <w:kern w:val="2"/>
          <w:sz w:val="32"/>
          <w:lang w:val="en-US" w:eastAsia="zh-CN" w:bidi="ar-SA"/>
        </w:rPr>
        <w:t>附：1.新昌县重污染天气应急组织架构图</w:t>
      </w:r>
    </w:p>
    <w:p>
      <w:pPr>
        <w:keepNext w:val="0"/>
        <w:keepLines w:val="0"/>
        <w:pageBreakBefore w:val="0"/>
        <w:widowControl/>
        <w:numPr>
          <w:ilvl w:val="0"/>
          <w:numId w:val="7"/>
        </w:numPr>
        <w:suppressLineNumbers w:val="0"/>
        <w:kinsoku/>
        <w:wordWrap/>
        <w:overflowPunct/>
        <w:topLinePunct w:val="0"/>
        <w:autoSpaceDE/>
        <w:autoSpaceDN/>
        <w:bidi w:val="0"/>
        <w:adjustRightInd/>
        <w:snapToGrid/>
        <w:ind w:left="592" w:leftChars="0" w:firstLine="0" w:firstLineChars="0"/>
        <w:jc w:val="left"/>
        <w:textAlignment w:val="auto"/>
        <w:rPr>
          <w:rFonts w:hint="eastAsia" w:eastAsia="仿宋" w:cs="Times New Roman"/>
          <w:spacing w:val="-6"/>
          <w:kern w:val="2"/>
          <w:sz w:val="32"/>
          <w:lang w:val="en-US" w:eastAsia="zh-CN" w:bidi="ar-SA"/>
        </w:rPr>
      </w:pPr>
      <w:r>
        <w:rPr>
          <w:rFonts w:hint="eastAsia" w:eastAsia="仿宋" w:cs="Times New Roman"/>
          <w:spacing w:val="-6"/>
          <w:kern w:val="2"/>
          <w:sz w:val="32"/>
          <w:lang w:val="en-US" w:eastAsia="zh-CN" w:bidi="ar-SA"/>
        </w:rPr>
        <w:t>新昌县重污染天气应对流程图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eastAsia="仿宋" w:cs="Times New Roman"/>
          <w:spacing w:val="-6"/>
          <w:kern w:val="2"/>
          <w:sz w:val="32"/>
          <w:lang w:val="en-US" w:eastAsia="zh-CN" w:bidi="ar-SA"/>
        </w:rPr>
      </w:pPr>
      <w:r>
        <w:rPr>
          <w:rFonts w:hint="eastAsia" w:eastAsia="仿宋" w:cs="Times New Roman"/>
          <w:spacing w:val="-6"/>
          <w:kern w:val="2"/>
          <w:sz w:val="32"/>
          <w:lang w:val="en-US" w:eastAsia="zh-CN" w:bidi="ar-SA"/>
        </w:rPr>
        <w:t>附1</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eastAsia="仿宋" w:cs="Times New Roman"/>
          <w:b/>
          <w:bCs/>
          <w:spacing w:val="-6"/>
          <w:kern w:val="2"/>
          <w:sz w:val="32"/>
          <w:lang w:val="en-US" w:eastAsia="zh-CN" w:bidi="ar-SA"/>
        </w:rPr>
      </w:pPr>
      <w:r>
        <w:rPr>
          <w:rFonts w:hint="eastAsia" w:eastAsia="仿宋" w:cs="Times New Roman"/>
          <w:b/>
          <w:bCs/>
          <w:spacing w:val="-6"/>
          <w:kern w:val="2"/>
          <w:sz w:val="32"/>
          <w:lang w:val="en-US" w:eastAsia="zh-CN" w:bidi="ar-SA"/>
        </w:rPr>
        <w:t>新昌县重污染天气应急组织架构图</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eastAsia="仿宋" w:cs="Times New Roman"/>
          <w:b/>
          <w:bCs/>
          <w:spacing w:val="-6"/>
          <w:kern w:val="2"/>
          <w:sz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eastAsia="仿宋" w:cs="Times New Roman"/>
          <w:b/>
          <w:bCs/>
          <w:spacing w:val="-6"/>
          <w:kern w:val="2"/>
          <w:sz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eastAsia="仿宋" w:cs="Times New Roman"/>
          <w:b/>
          <w:bCs/>
          <w:spacing w:val="-6"/>
          <w:kern w:val="2"/>
          <w:sz w:val="32"/>
          <w:lang w:val="en-US" w:eastAsia="zh-CN" w:bidi="ar-SA"/>
        </w:rPr>
      </w:pPr>
      <w:r>
        <w:rPr>
          <w:rFonts w:hint="eastAsia" w:eastAsia="仿宋" w:cs="Times New Roman"/>
          <w:b/>
          <w:bCs/>
          <w:spacing w:val="-6"/>
          <w:kern w:val="2"/>
          <w:sz w:val="32"/>
          <w:lang w:val="en-US" w:eastAsia="zh-CN" w:bidi="ar-SA"/>
        </w:rPr>
        <w:drawing>
          <wp:inline distT="0" distB="0" distL="114300" distR="114300">
            <wp:extent cx="5270500" cy="4378960"/>
            <wp:effectExtent l="0" t="0" r="6350" b="2540"/>
            <wp:docPr id="1" name="图片 1" descr="76999bf42d25ffc5570b44c5caf257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999bf42d25ffc5570b44c5caf257e3"/>
                    <pic:cNvPicPr>
                      <a:picLocks noChangeAspect="1"/>
                    </pic:cNvPicPr>
                  </pic:nvPicPr>
                  <pic:blipFill>
                    <a:blip r:embed="rId6"/>
                    <a:stretch>
                      <a:fillRect/>
                    </a:stretch>
                  </pic:blipFill>
                  <pic:spPr>
                    <a:xfrm>
                      <a:off x="0" y="0"/>
                      <a:ext cx="5270500" cy="4378960"/>
                    </a:xfrm>
                    <a:prstGeom prst="rect">
                      <a:avLst/>
                    </a:prstGeom>
                  </pic:spPr>
                </pic:pic>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left="592" w:leftChars="0"/>
        <w:jc w:val="left"/>
        <w:textAlignment w:val="auto"/>
        <w:rPr>
          <w:rFonts w:hint="eastAsia" w:eastAsia="仿宋" w:cs="Times New Roman"/>
          <w:spacing w:val="-6"/>
          <w:kern w:val="2"/>
          <w:sz w:val="32"/>
          <w:lang w:val="en-US" w:eastAsia="zh-CN" w:bidi="ar-SA"/>
        </w:rPr>
      </w:pPr>
      <w:r>
        <w:rPr>
          <w:rFonts w:hint="eastAsia" w:eastAsia="仿宋" w:cs="Times New Roman"/>
          <w:spacing w:val="-6"/>
          <w:kern w:val="2"/>
          <w:sz w:val="32"/>
          <w:lang w:val="en-US" w:eastAsia="zh-CN" w:bidi="ar-SA"/>
        </w:rPr>
        <w:t xml:space="preserve">附2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592" w:leftChars="0"/>
        <w:jc w:val="center"/>
        <w:textAlignment w:val="auto"/>
        <w:rPr>
          <w:rFonts w:hint="eastAsia" w:eastAsia="仿宋" w:cs="Times New Roman"/>
          <w:b/>
          <w:bCs/>
          <w:spacing w:val="-6"/>
          <w:kern w:val="2"/>
          <w:sz w:val="32"/>
          <w:lang w:val="en-US" w:eastAsia="zh-CN" w:bidi="ar-SA"/>
        </w:rPr>
      </w:pPr>
      <w:r>
        <w:rPr>
          <w:rFonts w:hint="eastAsia" w:eastAsia="仿宋" w:cs="Times New Roman"/>
          <w:b/>
          <w:bCs/>
          <w:spacing w:val="-6"/>
          <w:kern w:val="2"/>
          <w:sz w:val="32"/>
          <w:lang w:val="en-US" w:eastAsia="zh-CN" w:bidi="ar-SA"/>
        </w:rPr>
        <w:t>新昌县重污染天气应对流程图</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592" w:leftChars="0"/>
        <w:jc w:val="center"/>
        <w:textAlignment w:val="auto"/>
        <w:rPr>
          <w:rFonts w:hint="eastAsia" w:eastAsia="仿宋" w:cs="Times New Roman"/>
          <w:b/>
          <w:bCs/>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tLeast"/>
        <w:jc w:val="left"/>
        <w:textAlignment w:val="auto"/>
        <w:rPr>
          <w:rFonts w:hint="default" w:eastAsia="仿宋" w:cs="Times New Roman"/>
          <w:spacing w:val="-6"/>
          <w:kern w:val="2"/>
          <w:sz w:val="32"/>
          <w:lang w:val="en-US" w:eastAsia="zh-CN" w:bidi="ar-SA"/>
        </w:rPr>
      </w:pPr>
      <w:r>
        <w:rPr>
          <w:rFonts w:hint="default" w:eastAsia="仿宋" w:cs="Times New Roman"/>
          <w:spacing w:val="-6"/>
          <w:kern w:val="2"/>
          <w:sz w:val="32"/>
          <w:lang w:val="en-US" w:eastAsia="zh-CN" w:bidi="ar-SA"/>
        </w:rPr>
        <w:drawing>
          <wp:inline distT="0" distB="0" distL="114300" distR="114300">
            <wp:extent cx="5273040" cy="4209415"/>
            <wp:effectExtent l="0" t="0" r="3810" b="635"/>
            <wp:docPr id="2" name="图片 2" descr="475efd6fa15d133ddedd425743e209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75efd6fa15d133ddedd425743e2098b"/>
                    <pic:cNvPicPr>
                      <a:picLocks noChangeAspect="1"/>
                    </pic:cNvPicPr>
                  </pic:nvPicPr>
                  <pic:blipFill>
                    <a:blip r:embed="rId7"/>
                    <a:stretch>
                      <a:fillRect/>
                    </a:stretch>
                  </pic:blipFill>
                  <pic:spPr>
                    <a:xfrm>
                      <a:off x="0" y="0"/>
                      <a:ext cx="5273040" cy="4209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122B5"/>
    <w:multiLevelType w:val="singleLevel"/>
    <w:tmpl w:val="888122B5"/>
    <w:lvl w:ilvl="0" w:tentative="0">
      <w:start w:val="2"/>
      <w:numFmt w:val="decimal"/>
      <w:lvlText w:val="%1."/>
      <w:lvlJc w:val="left"/>
      <w:pPr>
        <w:tabs>
          <w:tab w:val="left" w:pos="312"/>
        </w:tabs>
        <w:ind w:left="592" w:leftChars="0" w:firstLine="0" w:firstLineChars="0"/>
      </w:pPr>
    </w:lvl>
  </w:abstractNum>
  <w:abstractNum w:abstractNumId="1">
    <w:nsid w:val="A3C93E07"/>
    <w:multiLevelType w:val="singleLevel"/>
    <w:tmpl w:val="A3C93E07"/>
    <w:lvl w:ilvl="0" w:tentative="0">
      <w:start w:val="1"/>
      <w:numFmt w:val="chineseCounting"/>
      <w:suff w:val="nothing"/>
      <w:lvlText w:val="（%1）"/>
      <w:lvlJc w:val="left"/>
      <w:pPr>
        <w:ind w:left="0" w:firstLine="420"/>
      </w:pPr>
      <w:rPr>
        <w:rFonts w:hint="eastAsia"/>
      </w:rPr>
    </w:lvl>
  </w:abstractNum>
  <w:abstractNum w:abstractNumId="2">
    <w:nsid w:val="A645F915"/>
    <w:multiLevelType w:val="singleLevel"/>
    <w:tmpl w:val="A645F915"/>
    <w:lvl w:ilvl="0" w:tentative="0">
      <w:start w:val="1"/>
      <w:numFmt w:val="chineseCounting"/>
      <w:suff w:val="nothing"/>
      <w:lvlText w:val="（%1）"/>
      <w:lvlJc w:val="left"/>
      <w:pPr>
        <w:ind w:left="0" w:firstLine="420"/>
      </w:pPr>
      <w:rPr>
        <w:rFonts w:hint="eastAsia"/>
      </w:rPr>
    </w:lvl>
  </w:abstractNum>
  <w:abstractNum w:abstractNumId="3">
    <w:nsid w:val="E6967FE4"/>
    <w:multiLevelType w:val="singleLevel"/>
    <w:tmpl w:val="E6967FE4"/>
    <w:lvl w:ilvl="0" w:tentative="0">
      <w:start w:val="1"/>
      <w:numFmt w:val="chineseCounting"/>
      <w:suff w:val="nothing"/>
      <w:lvlText w:val="（%1）"/>
      <w:lvlJc w:val="left"/>
      <w:pPr>
        <w:ind w:left="0" w:firstLine="420"/>
      </w:pPr>
      <w:rPr>
        <w:rFonts w:hint="eastAsia"/>
      </w:rPr>
    </w:lvl>
  </w:abstractNum>
  <w:abstractNum w:abstractNumId="4">
    <w:nsid w:val="1BA7EC6B"/>
    <w:multiLevelType w:val="singleLevel"/>
    <w:tmpl w:val="1BA7EC6B"/>
    <w:lvl w:ilvl="0" w:tentative="0">
      <w:start w:val="1"/>
      <w:numFmt w:val="chineseCounting"/>
      <w:suff w:val="nothing"/>
      <w:lvlText w:val="（%1）"/>
      <w:lvlJc w:val="left"/>
      <w:pPr>
        <w:ind w:left="0" w:firstLine="420"/>
      </w:pPr>
      <w:rPr>
        <w:rFonts w:hint="eastAsia"/>
      </w:rPr>
    </w:lvl>
  </w:abstractNum>
  <w:abstractNum w:abstractNumId="5">
    <w:nsid w:val="32B75D42"/>
    <w:multiLevelType w:val="singleLevel"/>
    <w:tmpl w:val="32B75D42"/>
    <w:lvl w:ilvl="0" w:tentative="0">
      <w:start w:val="1"/>
      <w:numFmt w:val="chineseCounting"/>
      <w:suff w:val="nothing"/>
      <w:lvlText w:val="（%1）"/>
      <w:lvlJc w:val="left"/>
      <w:pPr>
        <w:ind w:left="0" w:firstLine="420"/>
      </w:pPr>
      <w:rPr>
        <w:rFonts w:hint="eastAsia"/>
      </w:rPr>
    </w:lvl>
  </w:abstractNum>
  <w:abstractNum w:abstractNumId="6">
    <w:nsid w:val="5B0E1DCB"/>
    <w:multiLevelType w:val="singleLevel"/>
    <w:tmpl w:val="5B0E1DCB"/>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NzAwMThjODczYWY5Y2U2YWU5NWVlYTVjYjFlODQifQ=="/>
  </w:docVars>
  <w:rsids>
    <w:rsidRoot w:val="580E7B03"/>
    <w:rsid w:val="00FA6286"/>
    <w:rsid w:val="01B85F94"/>
    <w:rsid w:val="03C0067F"/>
    <w:rsid w:val="04E562BC"/>
    <w:rsid w:val="050A2670"/>
    <w:rsid w:val="05FE6368"/>
    <w:rsid w:val="0643668E"/>
    <w:rsid w:val="06D416E8"/>
    <w:rsid w:val="07621BE9"/>
    <w:rsid w:val="08913E6A"/>
    <w:rsid w:val="0ABE73A7"/>
    <w:rsid w:val="0B6474BF"/>
    <w:rsid w:val="0CAC2B9A"/>
    <w:rsid w:val="0DFF319D"/>
    <w:rsid w:val="0E1048FA"/>
    <w:rsid w:val="0E647415"/>
    <w:rsid w:val="0E6F7C41"/>
    <w:rsid w:val="0EEE5FDE"/>
    <w:rsid w:val="103B1BF6"/>
    <w:rsid w:val="130A6A4E"/>
    <w:rsid w:val="16F6343F"/>
    <w:rsid w:val="19001245"/>
    <w:rsid w:val="19544AEF"/>
    <w:rsid w:val="1A7A7E33"/>
    <w:rsid w:val="1B27243B"/>
    <w:rsid w:val="1BC157A5"/>
    <w:rsid w:val="1FA7007F"/>
    <w:rsid w:val="21EB2423"/>
    <w:rsid w:val="22184AA8"/>
    <w:rsid w:val="22DC0519"/>
    <w:rsid w:val="247215E1"/>
    <w:rsid w:val="247E2C16"/>
    <w:rsid w:val="263E25A9"/>
    <w:rsid w:val="27166C4D"/>
    <w:rsid w:val="27184E29"/>
    <w:rsid w:val="27427AC8"/>
    <w:rsid w:val="277A0D7B"/>
    <w:rsid w:val="286678FB"/>
    <w:rsid w:val="29772020"/>
    <w:rsid w:val="29E35342"/>
    <w:rsid w:val="2CE6619E"/>
    <w:rsid w:val="322F4F27"/>
    <w:rsid w:val="32351683"/>
    <w:rsid w:val="34515CB8"/>
    <w:rsid w:val="35230C14"/>
    <w:rsid w:val="36EF0DBF"/>
    <w:rsid w:val="37E33064"/>
    <w:rsid w:val="396E5338"/>
    <w:rsid w:val="3AA93926"/>
    <w:rsid w:val="3B491B0E"/>
    <w:rsid w:val="3F194BEA"/>
    <w:rsid w:val="3F1A6E6A"/>
    <w:rsid w:val="40F113FF"/>
    <w:rsid w:val="40F53CB4"/>
    <w:rsid w:val="41BE1878"/>
    <w:rsid w:val="42F37843"/>
    <w:rsid w:val="44B02A27"/>
    <w:rsid w:val="48C20A74"/>
    <w:rsid w:val="48E417B3"/>
    <w:rsid w:val="49360A50"/>
    <w:rsid w:val="495D7511"/>
    <w:rsid w:val="4ADA6548"/>
    <w:rsid w:val="4DC97E8D"/>
    <w:rsid w:val="4DF90FDB"/>
    <w:rsid w:val="4F6C1BD0"/>
    <w:rsid w:val="521651D3"/>
    <w:rsid w:val="52EC506B"/>
    <w:rsid w:val="54FD14C8"/>
    <w:rsid w:val="57744FD6"/>
    <w:rsid w:val="580E7B03"/>
    <w:rsid w:val="5BA83CAD"/>
    <w:rsid w:val="5C3153B7"/>
    <w:rsid w:val="5E235A34"/>
    <w:rsid w:val="5F0C2933"/>
    <w:rsid w:val="5F88326D"/>
    <w:rsid w:val="62611AEE"/>
    <w:rsid w:val="630E6EB6"/>
    <w:rsid w:val="63980714"/>
    <w:rsid w:val="65BD668A"/>
    <w:rsid w:val="66FE4F15"/>
    <w:rsid w:val="693349D4"/>
    <w:rsid w:val="6943669E"/>
    <w:rsid w:val="6A5050DE"/>
    <w:rsid w:val="6ABE3B2D"/>
    <w:rsid w:val="6BC6659A"/>
    <w:rsid w:val="6E3D2089"/>
    <w:rsid w:val="73BB0416"/>
    <w:rsid w:val="7424792A"/>
    <w:rsid w:val="762458B1"/>
    <w:rsid w:val="77A422D7"/>
    <w:rsid w:val="77D221D2"/>
    <w:rsid w:val="77F72D54"/>
    <w:rsid w:val="7B1C4666"/>
    <w:rsid w:val="7FE4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仿宋_GB2312" w:hAnsi="仿宋_GB2312" w:eastAsia="仿宋_GB2312" w:cs="仿宋_GB2312"/>
      <w:sz w:val="32"/>
      <w:szCs w:val="32"/>
    </w:rPr>
  </w:style>
  <w:style w:type="paragraph" w:styleId="3">
    <w:name w:val="Date"/>
    <w:basedOn w:val="1"/>
    <w:next w:val="1"/>
    <w:autoRedefine/>
    <w:qFormat/>
    <w:uiPriority w:val="0"/>
    <w:rPr>
      <w:rFonts w:ascii="Times New Roman" w:hAnsi="Times New Roman" w:eastAsia="仿宋_GB2312"/>
      <w:sz w:val="32"/>
      <w:szCs w:val="20"/>
    </w:rPr>
  </w:style>
  <w:style w:type="paragraph" w:styleId="4">
    <w:name w:val="Body Text Indent 2"/>
    <w:basedOn w:val="1"/>
    <w:next w:val="5"/>
    <w:autoRedefine/>
    <w:qFormat/>
    <w:uiPriority w:val="0"/>
    <w:pPr>
      <w:spacing w:after="120" w:line="480" w:lineRule="auto"/>
      <w:ind w:left="420" w:leftChars="200"/>
    </w:pPr>
    <w:rPr>
      <w:rFonts w:eastAsia="仿宋"/>
    </w:rPr>
  </w:style>
  <w:style w:type="paragraph" w:styleId="5">
    <w:name w:val="Body Text First Indent 2"/>
    <w:basedOn w:val="1"/>
    <w:autoRedefine/>
    <w:qFormat/>
    <w:uiPriority w:val="0"/>
    <w:pPr>
      <w:ind w:firstLine="420" w:firstLineChars="200"/>
    </w:pPr>
    <w:rPr>
      <w:rFonts w:eastAsia="仿宋"/>
      <w:sz w:val="28"/>
    </w:rPr>
  </w:style>
  <w:style w:type="paragraph" w:customStyle="1" w:styleId="8">
    <w:name w:val="大标题"/>
    <w:basedOn w:val="1"/>
    <w:autoRedefine/>
    <w:qFormat/>
    <w:uiPriority w:val="0"/>
    <w:pPr>
      <w:ind w:firstLine="0" w:firstLineChars="0"/>
      <w:jc w:val="center"/>
    </w:pPr>
    <w:rPr>
      <w:rFonts w:eastAsia="方正小标宋简体"/>
      <w:sz w:val="44"/>
      <w:szCs w:val="44"/>
    </w:rPr>
  </w:style>
  <w:style w:type="paragraph" w:customStyle="1" w:styleId="9">
    <w:name w:val="正文首行缩进2个字"/>
    <w:basedOn w:val="1"/>
    <w:autoRedefine/>
    <w:qFormat/>
    <w:uiPriority w:val="0"/>
    <w:pPr>
      <w:spacing w:line="360" w:lineRule="auto"/>
      <w:ind w:firstLine="200" w:firstLineChars="200"/>
    </w:pPr>
    <w:rPr>
      <w:rFonts w:ascii="Times New Roman" w:hAnsi="Times New Roman" w:eastAsia="仿宋"/>
      <w:kern w:val="0"/>
      <w:sz w:val="28"/>
      <w:szCs w:val="32"/>
    </w:rPr>
  </w:style>
  <w:style w:type="paragraph" w:styleId="10">
    <w:name w:val="List Paragraph"/>
    <w:basedOn w:val="1"/>
    <w:autoRedefine/>
    <w:qFormat/>
    <w:uiPriority w:val="1"/>
    <w:pPr>
      <w:ind w:left="120" w:hanging="323"/>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2024-04-07T06:09:00Z</dcterms:created>
  <dc:creator>LiuP</dc:creator>
  <cp:lastModifiedBy>Administrator</cp:lastModifiedBy>
  <dcterms:modified xsi:type="dcterms:W3CDTF">2024-06-05T08:30:21Z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EC3DCF8BA70841CBBD29026BD89BDD2E_11</vt:lpwstr>
  </property>
</Properties>
</file>