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《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u w:val="none"/>
          <w:shd w:val="clear" w:fill="FFFFFF"/>
          <w:lang w:val="en-US" w:eastAsia="zh-CN"/>
        </w:rPr>
        <w:t>之江单元学校（项目名）小学部学区范围示意图（草案）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》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502275" cy="3946525"/>
            <wp:effectExtent l="0" t="0" r="3175" b="15875"/>
            <wp:docPr id="1" name="图片 1" descr="1228之江单元学校学区划分(红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28之江单元学校学区划分(红线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xZjJhYTRiZjM3NWRiZjg4MDQzZTY5MDFhYzVlZmIifQ=="/>
  </w:docVars>
  <w:rsids>
    <w:rsidRoot w:val="27434AEB"/>
    <w:rsid w:val="27434AEB"/>
    <w:rsid w:val="33E95CAF"/>
    <w:rsid w:val="6C3A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2024-01-03T01:01:00Z</dcterms:created>
  <dc:creator>test</dc:creator>
  <cp:lastModifiedBy>test</cp:lastModifiedBy>
  <dcterms:modified xsi:type="dcterms:W3CDTF">2024-01-04T07:15:31Z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F1CEE041D5384FA7AEFF967FBBEC3526_11</vt:lpwstr>
  </property>
</Properties>
</file>