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关于《松阳县财政局关于财政资金拨改投实施办法(试行)》的起草说明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left="0" w:firstLine="640" w:firstLineChars="200"/>
        <w:textAlignment w:val="auto"/>
        <w:rPr>
          <w:rFonts w:hint="eastAsia" w:ascii="Times New Roman" w:hAnsi="Times New Roman" w:eastAsia="仿宋_GB2312" w:cs="Times New Roman"/>
          <w:sz w:val="32"/>
        </w:rPr>
      </w:pPr>
      <w:r>
        <w:rPr>
          <w:rFonts w:hint="eastAsia" w:ascii="Times New Roman" w:hAnsi="Times New Roman" w:eastAsia="仿宋_GB2312" w:cs="Times New Roman"/>
          <w:sz w:val="32"/>
        </w:rPr>
        <w:t>现就《松阳县财政局关于财政资金</w:t>
      </w:r>
      <w:bookmarkStart w:id="0" w:name="_GoBack"/>
      <w:bookmarkEnd w:id="0"/>
      <w:r>
        <w:rPr>
          <w:rFonts w:hint="eastAsia" w:ascii="Times New Roman" w:hAnsi="Times New Roman" w:eastAsia="仿宋_GB2312" w:cs="Times New Roman"/>
          <w:sz w:val="32"/>
        </w:rPr>
        <w:t>拨改投实施办法(试行)》（征求意见稿）有关情况说明如下：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textAlignment w:val="auto"/>
        <w:rPr>
          <w:rFonts w:hint="eastAsia" w:ascii="仿宋" w:hAnsi="仿宋" w:eastAsia="仿宋" w:cs="仿宋"/>
          <w:b/>
          <w:bCs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一、</w:t>
      </w:r>
      <w:r>
        <w:rPr>
          <w:rFonts w:hint="eastAsia" w:ascii="仿宋" w:hAnsi="仿宋" w:eastAsia="仿宋" w:cs="仿宋"/>
          <w:b/>
          <w:bCs/>
          <w:sz w:val="32"/>
          <w:szCs w:val="32"/>
          <w:lang w:eastAsia="zh-CN"/>
        </w:rPr>
        <w:t>起草</w:t>
      </w:r>
      <w:r>
        <w:rPr>
          <w:rFonts w:hint="eastAsia" w:ascii="仿宋" w:hAnsi="仿宋" w:eastAsia="仿宋" w:cs="仿宋"/>
          <w:b/>
          <w:bCs/>
          <w:sz w:val="32"/>
          <w:szCs w:val="32"/>
        </w:rPr>
        <w:t>背景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近年来，全国各地都在不断探索财政资金“拨改投”改革，通过股权投资方式实施拨款改投资，出台了“拨改投”相应的管理制度，如：2023年8月份，宁夏回族自治区固原市起草《固原市拨改投专项资金管理暂行办法》；陕西省2021年相继出台《西安市人民政府关于实行财政专项资金拔改投改革的意见》（市政函〔2021〕67号）、《西安市市级财政专项资金“拨改投”实施办法（试行）》（市财函〔2022〕103 号）、《西安市市级财政专项资金“拨改投”实施办法》（市财发[2023]5号）；山东省人民政府2020年出台了《关于实施财政资金股权投资改革试点的意见》；山西省运城市2017年出台了《运城市拨改投专项资金管理暂行办法》；江苏省徐州市2016年出台了《徐州市拨改投专项资金管理暂行办法》；重庆市大渡口区2015年出台《科技发展资金拨改投(保)管理办法》(试行)等。依据《中华人民共和国预算法》《中华人民共和国预算法实施条例》《中央对地方专项转移支付管理办法》等相关文件精神，借鉴各地经验及结合我县实际，特制定本办法。</w:t>
      </w:r>
    </w:p>
    <w:p>
      <w:pPr>
        <w:pStyle w:val="5"/>
        <w:rPr>
          <w:rFonts w:hint="eastAsia" w:ascii="仿宋" w:hAnsi="仿宋" w:eastAsia="仿宋" w:cs="仿宋"/>
          <w:b/>
          <w:bCs/>
          <w:kern w:val="2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仿宋"/>
          <w:b/>
          <w:bCs/>
          <w:kern w:val="2"/>
          <w:sz w:val="32"/>
          <w:szCs w:val="32"/>
          <w:lang w:val="en-US" w:eastAsia="zh-CN" w:bidi="ar-SA"/>
        </w:rPr>
        <w:t>二、起草情况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12月26日，梁海刚县长重要事项交办单〔2023〕33号批示，要求县财政局研究制定财政资金“拨改投”改革方案。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12月27日，叶经伟局长召集相关科室讨论研究财政资金“拨改投”改革意见。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1月11日，县财政局叶经伟局长召集相关责任科室就“拨改投”改革进行认真商讨，形成《关于财政资金“拨改投”实施办法（试行）》</w:t>
      </w:r>
      <w:r>
        <w:rPr>
          <w:rFonts w:hint="eastAsia" w:ascii="仿宋_GB2312" w:hAnsi="Calibri" w:eastAsia="仿宋_GB2312" w:cs="仿宋_GB2312"/>
          <w:kern w:val="2"/>
          <w:sz w:val="32"/>
          <w:szCs w:val="32"/>
          <w:shd w:val="clear" w:color="auto" w:fill="auto"/>
          <w:lang w:val="en-US" w:eastAsia="zh-CN" w:bidi="ar-SA"/>
        </w:rPr>
        <w:t>初稿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，拟定实施“拨改投”资金路径方案。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1月24日，练斌常务召集相关部门重点对财政资金“拨改投”改革方案进行讨论，形成统一修改意见，明确“拨改投”资金下达路径和方案。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2月4日，县财政局召开局班子会再次审议了《财政资金“拨改投”实施办法(试行)》（征求意见稿）。</w:t>
      </w:r>
    </w:p>
    <w:p>
      <w:pPr>
        <w:pStyle w:val="5"/>
        <w:rPr>
          <w:rFonts w:hint="eastAsia" w:ascii="仿宋" w:hAnsi="仿宋" w:eastAsia="仿宋" w:cs="仿宋"/>
          <w:b/>
          <w:bCs/>
          <w:kern w:val="2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仿宋"/>
          <w:b/>
          <w:bCs/>
          <w:kern w:val="2"/>
          <w:sz w:val="32"/>
          <w:szCs w:val="32"/>
          <w:lang w:val="en-US" w:eastAsia="zh-CN" w:bidi="ar-SA"/>
        </w:rPr>
        <w:t>三、目标及主要内容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为创新财政资金投入方式，推进财政体制改革，借鉴各地经验和我县近年来已实施“拨改投”试点项目的做法，及时推动上升为制度创新成果，改变现财政资金无偿“奖”或“补”传统模式，变“奖补”为资本（股权)，实现财政资金的滚动支持、循环利用，提高财政资金使用效率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（一）资金来源。各级财政资金中可安排用于支持社会经济发展、产业转型升级和企业发展的资金。例：农业产业类、集体经济消薄类等。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（二）授权</w:t>
      </w:r>
      <w:r>
        <w:rPr>
          <w:rFonts w:hint="default" w:ascii="仿宋" w:hAnsi="仿宋" w:eastAsia="仿宋" w:cs="仿宋"/>
          <w:sz w:val="32"/>
          <w:szCs w:val="32"/>
          <w:lang w:eastAsia="zh-CN"/>
        </w:rPr>
        <w:t>机构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代持或托管。根据县政府授权，“拨改投”资金由县财政局、各业务主管部门（单位）与受托管</w:t>
      </w:r>
      <w:r>
        <w:rPr>
          <w:rFonts w:hint="default" w:ascii="仿宋" w:hAnsi="仿宋" w:eastAsia="仿宋" w:cs="仿宋"/>
          <w:sz w:val="32"/>
          <w:szCs w:val="32"/>
          <w:lang w:eastAsia="zh-CN"/>
        </w:rPr>
        <w:t>理机构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签订托管协议。实行“政府主导、市场运作”，托管</w:t>
      </w:r>
      <w:r>
        <w:rPr>
          <w:rFonts w:hint="default" w:ascii="仿宋" w:hAnsi="仿宋" w:eastAsia="仿宋" w:cs="仿宋"/>
          <w:sz w:val="32"/>
          <w:szCs w:val="32"/>
          <w:lang w:eastAsia="zh-CN"/>
        </w:rPr>
        <w:t>机构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依据业务主管部门“拨改投”项目资金预算及用途计划，</w:t>
      </w:r>
      <w:r>
        <w:rPr>
          <w:rFonts w:hint="default" w:ascii="仿宋" w:hAnsi="仿宋" w:eastAsia="仿宋" w:cs="仿宋"/>
          <w:sz w:val="32"/>
          <w:szCs w:val="32"/>
          <w:lang w:eastAsia="zh-CN"/>
        </w:rPr>
        <w:t>采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用企业（或基金）直投方式将托管资金入股被投资项目（企业），通过阶段性持股、适时退出模式实现持有股权退出（按协议约定退出、第三方主体回购等方式），收回托管资金及收益。除必要的费用支出外，收益按国有企业收益收缴文件规定执行，实现“拨改投”资金的滚动支持、循环利用，提高资金使用效率。</w:t>
      </w:r>
    </w:p>
    <w:p>
      <w:pPr>
        <w:rPr>
          <w:rFonts w:hint="eastAsia" w:ascii="仿宋" w:hAnsi="仿宋" w:eastAsia="仿宋" w:cs="仿宋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Arial Unicode MS">
    <w:altName w:val="宋体"/>
    <w:panose1 w:val="020B0604020202020204"/>
    <w:charset w:val="86"/>
    <w:family w:val="auto"/>
    <w:pitch w:val="default"/>
    <w:sig w:usb0="00000000" w:usb1="00000000" w:usb2="0000003F" w:usb3="00000000" w:csb0="603F01FF" w:csb1="FFFF0000"/>
  </w:font>
  <w:font w:name="等线">
    <w:altName w:val="微软雅黑"/>
    <w:panose1 w:val="02010600030101010101"/>
    <w:charset w:val="86"/>
    <w:family w:val="auto"/>
    <w:pitch w:val="default"/>
    <w:sig w:usb0="00000000" w:usb1="00000000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AwYzkxMWY2NGY3NTZlZTc4YjY4ODZiZTJlMWIyMjUifQ=="/>
  </w:docVars>
  <w:rsids>
    <w:rsidRoot w:val="00000000"/>
    <w:rsid w:val="006F6B82"/>
    <w:rsid w:val="017D4F5C"/>
    <w:rsid w:val="045B0CCF"/>
    <w:rsid w:val="093C1175"/>
    <w:rsid w:val="0AE20526"/>
    <w:rsid w:val="0DC65EDD"/>
    <w:rsid w:val="11196351"/>
    <w:rsid w:val="127C6D88"/>
    <w:rsid w:val="147E1DC3"/>
    <w:rsid w:val="1F3E7A8C"/>
    <w:rsid w:val="1F971355"/>
    <w:rsid w:val="23810FFF"/>
    <w:rsid w:val="248739B4"/>
    <w:rsid w:val="292070A8"/>
    <w:rsid w:val="2FF95926"/>
    <w:rsid w:val="343638E1"/>
    <w:rsid w:val="3A663AD8"/>
    <w:rsid w:val="3BAD65AD"/>
    <w:rsid w:val="3BE57EB5"/>
    <w:rsid w:val="3F1122D5"/>
    <w:rsid w:val="40C854ED"/>
    <w:rsid w:val="412A11D4"/>
    <w:rsid w:val="41931657"/>
    <w:rsid w:val="4C445DE2"/>
    <w:rsid w:val="57D165B3"/>
    <w:rsid w:val="5999711C"/>
    <w:rsid w:val="5EC00121"/>
    <w:rsid w:val="619F7579"/>
    <w:rsid w:val="65BA4B55"/>
    <w:rsid w:val="704006A2"/>
    <w:rsid w:val="73DB5EE4"/>
    <w:rsid w:val="77DFCCAD"/>
    <w:rsid w:val="797731A2"/>
    <w:rsid w:val="DBFBEF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qFormat="1"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qFormat/>
    <w:uiPriority w:val="0"/>
    <w:pPr>
      <w:ind w:firstLine="420" w:firstLineChars="200"/>
    </w:pPr>
    <w:rPr>
      <w:rFonts w:eastAsia="仿宋"/>
      <w:sz w:val="28"/>
    </w:rPr>
  </w:style>
  <w:style w:type="paragraph" w:styleId="3">
    <w:name w:val="Body Text Indent"/>
    <w:basedOn w:val="1"/>
    <w:qFormat/>
    <w:uiPriority w:val="0"/>
    <w:pPr>
      <w:spacing w:after="120"/>
      <w:ind w:left="420" w:leftChars="200"/>
    </w:pPr>
  </w:style>
  <w:style w:type="paragraph" w:styleId="4">
    <w:name w:val="Body Text Indent 2"/>
    <w:basedOn w:val="1"/>
    <w:next w:val="2"/>
    <w:qFormat/>
    <w:uiPriority w:val="0"/>
    <w:pPr>
      <w:spacing w:after="120" w:line="480" w:lineRule="auto"/>
      <w:ind w:left="420" w:leftChars="200"/>
    </w:pPr>
    <w:rPr>
      <w:rFonts w:eastAsia="仿宋"/>
    </w:rPr>
  </w:style>
  <w:style w:type="paragraph" w:styleId="5">
    <w:name w:val="table of figures"/>
    <w:basedOn w:val="1"/>
    <w:next w:val="1"/>
    <w:qFormat/>
    <w:uiPriority w:val="0"/>
    <w:pPr>
      <w:ind w:left="200" w:leftChars="200" w:hanging="200" w:hangingChars="200"/>
    </w:pPr>
    <w:rPr>
      <w:szCs w:val="32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Office_12.1.0.16250_F1E327BC-269C-435d-A152-05C5408002CA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2014-10-29T20:08:00Z</dcterms:created>
  <dc:creator>Administrator</dc:creator>
  <cp:lastModifiedBy>毛QQ</cp:lastModifiedBy>
  <dcterms:modified xsi:type="dcterms:W3CDTF">2024-02-05T01:58:50Z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2052-12.1.0.16250</vt:lpwstr>
  </property>
  <property fmtid="{D5CDD505-2E9C-101B-9397-08002B2CF9AE}" pid="3" name="ICV">
    <vt:lpwstr>B97C7C083D9B46F3BDCF121A20B52246_12</vt:lpwstr>
  </property>
</Properties>
</file>