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beforeAutospacing="0" w:afterAutospacing="0" w:line="560" w:lineRule="exact"/>
        <w:ind w:left="0"/>
        <w:jc w:val="left"/>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2</w:t>
      </w:r>
    </w:p>
    <w:p>
      <w:pPr>
        <w:spacing w:after="156" w:afterLines="50" w:line="500" w:lineRule="exact"/>
        <w:jc w:val="center"/>
        <w:rPr>
          <w:rFonts w:hint="eastAsia" w:ascii="宋体" w:hAnsi="宋体" w:eastAsia="宋体" w:cs="宋体"/>
          <w:b/>
          <w:bCs/>
          <w:sz w:val="44"/>
          <w:szCs w:val="44"/>
          <w:lang w:eastAsia="zh-CN"/>
        </w:rPr>
      </w:pPr>
    </w:p>
    <w:p>
      <w:pPr>
        <w:spacing w:after="156" w:afterLines="50" w:line="500" w:lineRule="exact"/>
        <w:jc w:val="center"/>
        <w:rPr>
          <w:rFonts w:hint="eastAsia" w:ascii="宋体" w:hAnsi="宋体" w:eastAsia="宋体" w:cs="宋体"/>
          <w:b/>
          <w:bCs/>
          <w:color w:val="000000"/>
          <w:sz w:val="44"/>
          <w:szCs w:val="44"/>
        </w:rPr>
      </w:pPr>
      <w:r>
        <w:rPr>
          <w:rFonts w:hint="eastAsia" w:ascii="宋体" w:hAnsi="宋体" w:eastAsia="宋体" w:cs="宋体"/>
          <w:b/>
          <w:bCs/>
          <w:sz w:val="44"/>
          <w:szCs w:val="44"/>
          <w:lang w:eastAsia="zh-CN"/>
        </w:rPr>
        <w:t>《诸暨市</w:t>
      </w:r>
      <w:r>
        <w:rPr>
          <w:rFonts w:hint="eastAsia" w:ascii="宋体" w:hAnsi="宋体" w:cs="宋体"/>
          <w:b/>
          <w:bCs/>
          <w:sz w:val="44"/>
          <w:szCs w:val="44"/>
          <w:lang w:eastAsia="zh-CN"/>
        </w:rPr>
        <w:t>公共租赁住房保障</w:t>
      </w:r>
      <w:r>
        <w:rPr>
          <w:rFonts w:hint="eastAsia" w:ascii="宋体" w:hAnsi="宋体" w:eastAsia="宋体" w:cs="宋体"/>
          <w:b/>
          <w:bCs/>
          <w:sz w:val="44"/>
          <w:szCs w:val="44"/>
          <w:lang w:eastAsia="zh-CN"/>
        </w:rPr>
        <w:t>管理办法》</w:t>
      </w:r>
      <w:r>
        <w:rPr>
          <w:rFonts w:hint="default" w:ascii="宋体" w:hAnsi="宋体" w:cs="宋体"/>
          <w:b/>
          <w:bCs/>
          <w:sz w:val="44"/>
          <w:szCs w:val="44"/>
          <w:lang w:eastAsia="zh-CN"/>
        </w:rPr>
        <w:t>（征求意见稿）</w:t>
      </w:r>
      <w:r>
        <w:rPr>
          <w:rFonts w:hint="eastAsia" w:ascii="宋体" w:hAnsi="宋体" w:eastAsia="宋体" w:cs="宋体"/>
          <w:b/>
          <w:bCs/>
          <w:color w:val="000000"/>
          <w:sz w:val="44"/>
          <w:szCs w:val="44"/>
        </w:rPr>
        <w:t>起草说明</w:t>
      </w:r>
    </w:p>
    <w:p>
      <w:pPr>
        <w:spacing w:line="520" w:lineRule="exact"/>
        <w:ind w:left="0" w:leftChars="0" w:firstLine="0" w:firstLineChars="0"/>
        <w:jc w:val="both"/>
        <w:rPr>
          <w:rFonts w:hint="eastAsia" w:ascii="仿宋" w:hAnsi="仿宋" w:eastAsia="仿宋" w:cs="仿宋"/>
          <w:b w:val="0"/>
          <w:bCs w:val="0"/>
          <w:color w:val="000000"/>
          <w:sz w:val="32"/>
          <w:szCs w:val="32"/>
        </w:rPr>
      </w:pPr>
      <w:r>
        <w:rPr>
          <w:rFonts w:hint="default"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rPr>
        <w:t>诸暨市</w:t>
      </w:r>
      <w:r>
        <w:rPr>
          <w:rFonts w:hint="default" w:ascii="仿宋" w:hAnsi="仿宋" w:eastAsia="仿宋" w:cs="仿宋"/>
          <w:b w:val="0"/>
          <w:bCs w:val="0"/>
          <w:color w:val="000000"/>
          <w:sz w:val="32"/>
          <w:szCs w:val="32"/>
        </w:rPr>
        <w:t>住房和城乡建设</w:t>
      </w:r>
      <w:r>
        <w:rPr>
          <w:rFonts w:hint="eastAsia" w:ascii="仿宋" w:hAnsi="仿宋" w:eastAsia="仿宋" w:cs="仿宋"/>
          <w:b w:val="0"/>
          <w:bCs w:val="0"/>
          <w:color w:val="000000"/>
          <w:sz w:val="32"/>
          <w:szCs w:val="32"/>
        </w:rPr>
        <w:t>局</w:t>
      </w:r>
    </w:p>
    <w:p>
      <w:pPr>
        <w:spacing w:line="520" w:lineRule="exact"/>
        <w:ind w:firstLine="643" w:firstLineChars="200"/>
        <w:rPr>
          <w:rFonts w:hint="default" w:ascii="黑体" w:hAnsi="黑体" w:eastAsia="黑体"/>
          <w:b/>
          <w:bCs/>
          <w:color w:val="000000"/>
          <w:sz w:val="32"/>
          <w:szCs w:val="32"/>
        </w:rPr>
      </w:pPr>
      <w:r>
        <w:rPr>
          <w:rFonts w:hint="eastAsia" w:ascii="黑体" w:hAnsi="黑体" w:eastAsia="黑体"/>
          <w:b/>
          <w:bCs/>
          <w:color w:val="000000"/>
          <w:sz w:val="32"/>
          <w:szCs w:val="32"/>
        </w:rPr>
        <w:t>一、起草背景</w:t>
      </w:r>
      <w:r>
        <w:rPr>
          <w:rFonts w:hint="default" w:ascii="黑体" w:hAnsi="黑体" w:eastAsia="黑体"/>
          <w:b/>
          <w:bCs/>
          <w:color w:val="000000"/>
          <w:sz w:val="32"/>
          <w:szCs w:val="32"/>
        </w:rPr>
        <w:t>及过程</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华文仿宋" w:cs="仿宋"/>
          <w:sz w:val="32"/>
          <w:szCs w:val="32"/>
          <w:lang w:val="en-US" w:eastAsia="zh-CN"/>
        </w:rPr>
      </w:pPr>
      <w:bookmarkStart w:id="0" w:name="OLE_LINK106"/>
      <w:bookmarkStart w:id="1" w:name="OLE_LINK111"/>
      <w:bookmarkStart w:id="2" w:name="OLE_LINK105"/>
      <w:r>
        <w:rPr>
          <w:rFonts w:hint="eastAsia" w:ascii="仿宋_GB2312" w:hAnsi="仿宋_GB2312" w:eastAsia="仿宋_GB2312" w:cs="仿宋_GB2312"/>
          <w:color w:val="000000"/>
          <w:kern w:val="0"/>
          <w:sz w:val="32"/>
          <w:szCs w:val="32"/>
        </w:rPr>
        <w:t>《诸暨市</w:t>
      </w:r>
      <w:r>
        <w:rPr>
          <w:rFonts w:hint="default" w:ascii="仿宋_GB2312" w:hAnsi="仿宋_GB2312" w:eastAsia="仿宋_GB2312" w:cs="仿宋_GB2312"/>
          <w:color w:val="000000"/>
          <w:kern w:val="0"/>
          <w:sz w:val="32"/>
          <w:szCs w:val="32"/>
        </w:rPr>
        <w:t>公共租赁住房</w:t>
      </w:r>
      <w:r>
        <w:rPr>
          <w:rFonts w:hint="eastAsia" w:ascii="仿宋_GB2312" w:hAnsi="仿宋_GB2312" w:eastAsia="仿宋_GB2312" w:cs="仿宋_GB2312"/>
          <w:color w:val="000000"/>
          <w:kern w:val="0"/>
          <w:sz w:val="32"/>
          <w:szCs w:val="32"/>
        </w:rPr>
        <w:t>管理办法》</w:t>
      </w:r>
      <w:r>
        <w:rPr>
          <w:rFonts w:hint="eastAsia" w:ascii="华文仿宋" w:hAnsi="华文仿宋" w:eastAsia="华文仿宋" w:cs="华文仿宋"/>
          <w:sz w:val="32"/>
          <w:szCs w:val="32"/>
          <w:lang w:val="en-US" w:eastAsia="zh-CN"/>
        </w:rPr>
        <w:t>(第</w:t>
      </w:r>
      <w:r>
        <w:rPr>
          <w:rFonts w:hint="default" w:ascii="华文仿宋" w:hAnsi="华文仿宋" w:eastAsia="华文仿宋" w:cs="华文仿宋"/>
          <w:sz w:val="32"/>
          <w:szCs w:val="32"/>
          <w:lang w:eastAsia="zh-CN"/>
        </w:rPr>
        <w:t>46</w:t>
      </w:r>
      <w:r>
        <w:rPr>
          <w:rFonts w:hint="eastAsia" w:ascii="华文仿宋" w:hAnsi="华文仿宋" w:eastAsia="华文仿宋" w:cs="华文仿宋"/>
          <w:sz w:val="32"/>
          <w:szCs w:val="32"/>
          <w:lang w:val="en-US" w:eastAsia="zh-CN"/>
        </w:rPr>
        <w:t>号令)于2014年出台，并先后于2016年、2017年对部分条款进行了修改，目前该政策内容滞后、与上级相关政策脱节，2023年6月省建设厅出台了</w:t>
      </w:r>
      <w:r>
        <w:rPr>
          <w:rFonts w:hint="eastAsia" w:ascii="华文仿宋" w:hAnsi="华文仿宋" w:eastAsia="华文仿宋" w:cs="华文仿宋"/>
          <w:sz w:val="32"/>
          <w:szCs w:val="32"/>
        </w:rPr>
        <w:t>《公租房保障基本公共服务导则》（浙建保发</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sz w:val="32"/>
          <w:szCs w:val="32"/>
          <w:lang w:bidi="ar"/>
        </w:rPr>
        <w:t>〕</w:t>
      </w:r>
      <w:r>
        <w:rPr>
          <w:rFonts w:hint="eastAsia" w:ascii="华文仿宋" w:hAnsi="华文仿宋" w:eastAsia="华文仿宋" w:cs="华文仿宋"/>
          <w:sz w:val="32"/>
          <w:szCs w:val="32"/>
        </w:rPr>
        <w:t>69号）</w:t>
      </w:r>
      <w:r>
        <w:rPr>
          <w:rFonts w:hint="eastAsia" w:ascii="华文仿宋" w:hAnsi="华文仿宋" w:eastAsia="华文仿宋" w:cs="华文仿宋"/>
          <w:sz w:val="32"/>
          <w:szCs w:val="32"/>
          <w:lang w:eastAsia="zh-CN"/>
        </w:rPr>
        <w:t>，对公租房相关工作进行了较大内容的调整。</w:t>
      </w:r>
    </w:p>
    <w:bookmarkEnd w:id="0"/>
    <w:bookmarkEnd w:id="1"/>
    <w:bookmarkEnd w:id="2"/>
    <w:p>
      <w:pPr>
        <w:keepNext w:val="0"/>
        <w:keepLines w:val="0"/>
        <w:pageBreakBefore w:val="0"/>
        <w:kinsoku/>
        <w:wordWrap/>
        <w:overflowPunct/>
        <w:topLinePunct w:val="0"/>
        <w:bidi w:val="0"/>
        <w:snapToGrid/>
        <w:spacing w:line="54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为进一步完善本市住房保障体系，更好地解决困难群众的住房问题，同时也跟省、绍兴市相关政策保持一致，我局通过前期调研，多次听取相关部门、科室和有关单位的意见建议，分析我市公租房保障工作</w:t>
      </w:r>
      <w:bookmarkStart w:id="4" w:name="_GoBack"/>
      <w:bookmarkEnd w:id="4"/>
      <w:r>
        <w:rPr>
          <w:rFonts w:hint="eastAsia" w:ascii="华文仿宋" w:hAnsi="华文仿宋" w:eastAsia="华文仿宋" w:cs="华文仿宋"/>
          <w:sz w:val="32"/>
          <w:szCs w:val="32"/>
          <w:lang w:val="en-US" w:eastAsia="zh-CN"/>
        </w:rPr>
        <w:t>现状，结合省导则、绍兴市相关文件的精神要求，牵头拟定了《诸暨市公共租赁住房保障管理办法（征求意见稿）》。</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华文仿宋" w:hAnsi="华文仿宋" w:eastAsia="华文仿宋" w:cs="华文仿宋"/>
          <w:sz w:val="32"/>
          <w:szCs w:val="32"/>
          <w:lang w:val="en-US" w:eastAsia="zh-CN"/>
        </w:rPr>
        <w:t>2023年9月15日——9月22日，我局向公安、民政、自然资源和规划局等25个部门和所有镇乡（街道）</w:t>
      </w:r>
      <w:r>
        <w:rPr>
          <w:rFonts w:hint="eastAsia" w:ascii="仿宋_GB2312" w:hAnsi="仿宋" w:eastAsia="仿宋_GB2312"/>
          <w:sz w:val="32"/>
          <w:szCs w:val="32"/>
        </w:rPr>
        <w:t>征求</w:t>
      </w:r>
      <w:r>
        <w:rPr>
          <w:rFonts w:hint="eastAsia" w:ascii="仿宋_GB2312" w:hAnsi="仿宋" w:eastAsia="仿宋_GB2312"/>
          <w:sz w:val="32"/>
          <w:szCs w:val="32"/>
          <w:lang w:eastAsia="zh-CN"/>
        </w:rPr>
        <w:t>了</w:t>
      </w:r>
      <w:r>
        <w:rPr>
          <w:rFonts w:hint="eastAsia" w:ascii="仿宋_GB2312" w:hAnsi="仿宋" w:eastAsia="仿宋_GB2312"/>
          <w:sz w:val="32"/>
          <w:szCs w:val="32"/>
        </w:rPr>
        <w:t>意见</w:t>
      </w:r>
      <w:r>
        <w:rPr>
          <w:rFonts w:hint="eastAsia" w:ascii="仿宋_GB2312" w:hAnsi="仿宋" w:eastAsia="仿宋_GB2312"/>
          <w:sz w:val="32"/>
          <w:szCs w:val="32"/>
          <w:lang w:eastAsia="zh-CN"/>
        </w:rPr>
        <w:t>建议</w:t>
      </w:r>
      <w:r>
        <w:rPr>
          <w:rFonts w:hint="eastAsia" w:ascii="仿宋_GB2312" w:hAnsi="仿宋" w:eastAsia="仿宋_GB2312"/>
          <w:sz w:val="32"/>
          <w:szCs w:val="32"/>
        </w:rPr>
        <w:t>，</w:t>
      </w:r>
      <w:r>
        <w:rPr>
          <w:rFonts w:hint="eastAsia" w:ascii="仿宋_GB2312" w:hAnsi="仿宋" w:eastAsia="仿宋_GB2312"/>
          <w:sz w:val="32"/>
          <w:szCs w:val="32"/>
          <w:lang w:eastAsia="zh-CN"/>
        </w:rPr>
        <w:t>共收到</w:t>
      </w:r>
      <w:r>
        <w:rPr>
          <w:rFonts w:hint="default" w:ascii="仿宋_GB2312" w:hAnsi="仿宋" w:eastAsia="仿宋_GB2312"/>
          <w:sz w:val="32"/>
          <w:szCs w:val="32"/>
          <w:lang w:eastAsia="zh-CN"/>
        </w:rPr>
        <w:t>6</w:t>
      </w:r>
      <w:r>
        <w:rPr>
          <w:rFonts w:hint="eastAsia" w:ascii="仿宋_GB2312" w:hAnsi="仿宋" w:eastAsia="仿宋_GB2312"/>
          <w:sz w:val="32"/>
          <w:szCs w:val="32"/>
          <w:lang w:val="en-US" w:eastAsia="zh-CN"/>
        </w:rPr>
        <w:t>个部门</w:t>
      </w:r>
      <w:r>
        <w:rPr>
          <w:rFonts w:hint="default" w:ascii="仿宋_GB2312" w:hAnsi="仿宋" w:eastAsia="仿宋_GB2312"/>
          <w:sz w:val="32"/>
          <w:szCs w:val="32"/>
          <w:lang w:eastAsia="zh-CN"/>
        </w:rPr>
        <w:t>10</w:t>
      </w:r>
      <w:r>
        <w:rPr>
          <w:rFonts w:hint="eastAsia" w:ascii="仿宋_GB2312" w:hAnsi="仿宋" w:eastAsia="仿宋_GB2312"/>
          <w:sz w:val="32"/>
          <w:szCs w:val="32"/>
          <w:lang w:val="en-US" w:eastAsia="zh-CN"/>
        </w:rPr>
        <w:t>条意见，结合实际</w:t>
      </w:r>
      <w:r>
        <w:rPr>
          <w:rFonts w:hint="eastAsia" w:ascii="仿宋_GB2312" w:hAnsi="仿宋" w:eastAsia="仿宋_GB2312"/>
          <w:sz w:val="32"/>
          <w:szCs w:val="32"/>
          <w:lang w:eastAsia="zh-CN"/>
        </w:rPr>
        <w:t>对《办法》进行了</w:t>
      </w:r>
      <w:r>
        <w:rPr>
          <w:rFonts w:hint="eastAsia" w:ascii="仿宋_GB2312" w:hAnsi="仿宋" w:eastAsia="仿宋_GB2312"/>
          <w:sz w:val="32"/>
          <w:szCs w:val="32"/>
        </w:rPr>
        <w:t>修改完善</w:t>
      </w:r>
      <w:r>
        <w:rPr>
          <w:rFonts w:hint="eastAsia" w:ascii="仿宋_GB2312" w:hAnsi="仿宋" w:eastAsia="仿宋_GB2312"/>
          <w:sz w:val="32"/>
          <w:szCs w:val="32"/>
          <w:lang w:eastAsia="zh-CN"/>
        </w:rPr>
        <w:t>。</w:t>
      </w:r>
    </w:p>
    <w:p>
      <w:pPr>
        <w:spacing w:line="520" w:lineRule="exact"/>
        <w:ind w:firstLine="643" w:firstLineChars="200"/>
        <w:rPr>
          <w:rFonts w:ascii="黑体" w:hAnsi="黑体" w:eastAsia="黑体"/>
          <w:b/>
          <w:bCs/>
          <w:color w:val="000000"/>
          <w:sz w:val="32"/>
          <w:szCs w:val="32"/>
        </w:rPr>
      </w:pPr>
      <w:r>
        <w:rPr>
          <w:rFonts w:hint="default" w:ascii="黑体" w:hAnsi="黑体" w:eastAsia="黑体"/>
          <w:b/>
          <w:bCs/>
          <w:color w:val="000000"/>
          <w:sz w:val="32"/>
          <w:szCs w:val="32"/>
        </w:rPr>
        <w:t>二</w:t>
      </w:r>
      <w:r>
        <w:rPr>
          <w:rFonts w:hint="eastAsia" w:ascii="黑体" w:hAnsi="黑体" w:eastAsia="黑体"/>
          <w:b/>
          <w:bCs/>
          <w:color w:val="000000"/>
          <w:sz w:val="32"/>
          <w:szCs w:val="32"/>
        </w:rPr>
        <w:t>、主要内容</w:t>
      </w:r>
    </w:p>
    <w:p>
      <w:pPr>
        <w:pStyle w:val="6"/>
        <w:shd w:val="clear" w:color="auto" w:fill="FFFFFF"/>
        <w:spacing w:before="0" w:beforeAutospacing="0" w:after="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办法</w:t>
      </w:r>
      <w:r>
        <w:rPr>
          <w:rFonts w:hint="eastAsia" w:ascii="仿宋_GB2312" w:eastAsia="仿宋_GB2312"/>
          <w:sz w:val="32"/>
          <w:szCs w:val="32"/>
        </w:rPr>
        <w:t>》</w:t>
      </w:r>
      <w:r>
        <w:rPr>
          <w:rFonts w:hint="eastAsia" w:ascii="仿宋_GB2312" w:eastAsia="仿宋_GB2312"/>
          <w:sz w:val="32"/>
          <w:szCs w:val="32"/>
          <w:lang w:eastAsia="zh-CN"/>
        </w:rPr>
        <w:t>主要分为</w:t>
      </w:r>
      <w:r>
        <w:rPr>
          <w:rFonts w:hint="default" w:ascii="仿宋_GB2312" w:eastAsia="仿宋_GB2312"/>
          <w:sz w:val="32"/>
          <w:szCs w:val="32"/>
          <w:lang w:eastAsia="zh-CN"/>
        </w:rPr>
        <w:t>七个</w:t>
      </w:r>
      <w:r>
        <w:rPr>
          <w:rFonts w:hint="eastAsia" w:ascii="仿宋_GB2312" w:eastAsia="仿宋_GB2312"/>
          <w:sz w:val="32"/>
          <w:szCs w:val="32"/>
          <w:lang w:eastAsia="zh-CN"/>
        </w:rPr>
        <w:t>部分</w:t>
      </w:r>
      <w:r>
        <w:rPr>
          <w:rFonts w:hint="eastAsia" w:ascii="仿宋_GB2312" w:eastAsia="仿宋_GB2312"/>
          <w:sz w:val="32"/>
          <w:szCs w:val="32"/>
        </w:rPr>
        <w:t>。</w:t>
      </w:r>
    </w:p>
    <w:p>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1.总则。</w:t>
      </w:r>
      <w:r>
        <w:rPr>
          <w:rFonts w:hint="eastAsia" w:ascii="仿宋_GB2312" w:hAnsi="黑体" w:eastAsia="仿宋_GB2312" w:cs="黑体"/>
          <w:sz w:val="32"/>
          <w:szCs w:val="32"/>
          <w:lang w:val="en-US" w:eastAsia="zh-CN"/>
        </w:rPr>
        <w:t>阐述制定本《办法》的指导精神、基本原则、保障方式</w:t>
      </w:r>
      <w:r>
        <w:rPr>
          <w:rFonts w:hint="default" w:ascii="仿宋_GB2312" w:hAnsi="黑体" w:eastAsia="仿宋_GB2312" w:cs="黑体"/>
          <w:sz w:val="32"/>
          <w:szCs w:val="32"/>
          <w:lang w:eastAsia="zh-CN"/>
        </w:rPr>
        <w:t>、各部门职能分工等内容</w:t>
      </w:r>
      <w:r>
        <w:rPr>
          <w:rFonts w:hint="eastAsia" w:ascii="仿宋_GB2312" w:hAnsi="黑体" w:eastAsia="仿宋_GB2312" w:cs="黑体"/>
          <w:sz w:val="32"/>
          <w:szCs w:val="32"/>
          <w:lang w:val="en-US" w:eastAsia="zh-CN"/>
        </w:rPr>
        <w:t>，以及阐述推进公租房建设工作的主体责任、组织实施。</w:t>
      </w:r>
    </w:p>
    <w:p>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2.规划与建设。</w:t>
      </w:r>
      <w:r>
        <w:rPr>
          <w:rFonts w:hint="eastAsia" w:ascii="仿宋_GB2312" w:hAnsi="黑体" w:eastAsia="仿宋_GB2312" w:cs="黑体"/>
          <w:sz w:val="32"/>
          <w:szCs w:val="32"/>
          <w:lang w:val="en-US" w:eastAsia="zh-CN"/>
        </w:rPr>
        <w:t>根据上级下达任务指标结合本地实际制定的我市公租房建设目标及要求。</w:t>
      </w:r>
    </w:p>
    <w:p>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3.准入管理。</w:t>
      </w:r>
      <w:r>
        <w:rPr>
          <w:rFonts w:hint="eastAsia" w:ascii="仿宋_GB2312" w:hAnsi="黑体" w:eastAsia="仿宋_GB2312" w:cs="黑体"/>
          <w:sz w:val="32"/>
          <w:szCs w:val="32"/>
          <w:lang w:val="en-US" w:eastAsia="zh-CN"/>
        </w:rPr>
        <w:t>从申请</w:t>
      </w:r>
      <w:r>
        <w:rPr>
          <w:rFonts w:hint="default" w:ascii="仿宋_GB2312" w:hAnsi="黑体" w:eastAsia="仿宋_GB2312" w:cs="黑体"/>
          <w:sz w:val="32"/>
          <w:szCs w:val="32"/>
          <w:lang w:eastAsia="zh-CN"/>
        </w:rPr>
        <w:t>家庭家庭户认定、申请条件</w:t>
      </w:r>
      <w:r>
        <w:rPr>
          <w:rFonts w:hint="eastAsia" w:ascii="仿宋_GB2312" w:hAnsi="黑体" w:eastAsia="仿宋_GB2312" w:cs="黑体"/>
          <w:sz w:val="32"/>
          <w:szCs w:val="32"/>
          <w:lang w:val="en-US" w:eastAsia="zh-CN"/>
        </w:rPr>
        <w:t>、</w:t>
      </w:r>
      <w:r>
        <w:rPr>
          <w:rFonts w:hint="default" w:ascii="仿宋_GB2312" w:hAnsi="黑体" w:eastAsia="仿宋_GB2312" w:cs="黑体"/>
          <w:sz w:val="32"/>
          <w:szCs w:val="32"/>
          <w:lang w:eastAsia="zh-CN"/>
        </w:rPr>
        <w:t>申请资料、方式及流程</w:t>
      </w:r>
      <w:r>
        <w:rPr>
          <w:rFonts w:hint="eastAsia" w:ascii="仿宋_GB2312" w:hAnsi="黑体" w:eastAsia="仿宋_GB2312" w:cs="黑体"/>
          <w:sz w:val="32"/>
          <w:szCs w:val="32"/>
          <w:lang w:val="en-US" w:eastAsia="zh-CN"/>
        </w:rPr>
        <w:t>等</w:t>
      </w:r>
      <w:r>
        <w:rPr>
          <w:rFonts w:hint="default" w:ascii="仿宋_GB2312" w:hAnsi="黑体" w:eastAsia="仿宋_GB2312" w:cs="黑体"/>
          <w:sz w:val="32"/>
          <w:szCs w:val="32"/>
          <w:lang w:eastAsia="zh-CN"/>
        </w:rPr>
        <w:t>方面</w:t>
      </w:r>
      <w:r>
        <w:rPr>
          <w:rFonts w:hint="eastAsia" w:ascii="仿宋_GB2312" w:hAnsi="黑体" w:eastAsia="仿宋_GB2312" w:cs="黑体"/>
          <w:sz w:val="32"/>
          <w:szCs w:val="32"/>
          <w:lang w:val="en-US" w:eastAsia="zh-CN"/>
        </w:rPr>
        <w:t>作了进一步的明确。</w:t>
      </w:r>
    </w:p>
    <w:p>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bookmarkStart w:id="3" w:name="_Toc30941"/>
      <w:r>
        <w:rPr>
          <w:rFonts w:hint="eastAsia" w:ascii="仿宋_GB2312" w:hAnsi="黑体" w:eastAsia="仿宋_GB2312" w:cs="黑体"/>
          <w:b/>
          <w:bCs/>
          <w:sz w:val="32"/>
          <w:szCs w:val="32"/>
          <w:lang w:val="en-US" w:eastAsia="zh-CN"/>
        </w:rPr>
        <w:t>4.</w:t>
      </w:r>
      <w:bookmarkEnd w:id="3"/>
      <w:r>
        <w:rPr>
          <w:rFonts w:hint="eastAsia" w:ascii="仿宋_GB2312" w:hAnsi="黑体" w:eastAsia="仿宋_GB2312" w:cs="黑体"/>
          <w:b/>
          <w:bCs/>
          <w:sz w:val="32"/>
          <w:szCs w:val="32"/>
          <w:lang w:val="en-US" w:eastAsia="zh-CN"/>
        </w:rPr>
        <w:t>实物配租。</w:t>
      </w:r>
      <w:r>
        <w:rPr>
          <w:rFonts w:hint="eastAsia" w:ascii="仿宋_GB2312" w:hAnsi="黑体" w:eastAsia="仿宋_GB2312" w:cs="黑体"/>
          <w:sz w:val="32"/>
          <w:szCs w:val="32"/>
          <w:lang w:val="en-US" w:eastAsia="zh-CN"/>
        </w:rPr>
        <w:t>对于符合条件的申请家庭按照程序进行配租，对配租优先条件、租金、租赁合同及调房管理进行了明确。</w:t>
      </w:r>
    </w:p>
    <w:p>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5.租赁补贴。</w:t>
      </w:r>
      <w:r>
        <w:rPr>
          <w:rFonts w:hint="eastAsia" w:ascii="仿宋_GB2312" w:hAnsi="黑体" w:eastAsia="仿宋_GB2312" w:cs="黑体"/>
          <w:sz w:val="32"/>
          <w:szCs w:val="32"/>
          <w:lang w:val="en-US" w:eastAsia="zh-CN"/>
        </w:rPr>
        <w:t>明确租赁补贴条件及计算方式，对于符合条件的家庭进行补贴发放。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6.后续管理。</w:t>
      </w:r>
      <w:r>
        <w:rPr>
          <w:rFonts w:hint="eastAsia" w:ascii="仿宋_GB2312" w:hAnsi="黑体" w:eastAsia="仿宋_GB2312" w:cs="黑体"/>
          <w:sz w:val="32"/>
          <w:szCs w:val="32"/>
          <w:lang w:val="en-US" w:eastAsia="zh-CN"/>
        </w:rPr>
        <w:t>结合我市实际，为确保公租房的良好使用和维护，设立健全的管理机制，从住房管理、审核管理、退租管理等方面进行明确。</w:t>
      </w:r>
    </w:p>
    <w:p>
      <w:pPr>
        <w:pStyle w:val="2"/>
        <w:rPr>
          <w:rFonts w:hint="default" w:ascii="仿宋_GB2312" w:hAnsi="黑体" w:eastAsia="仿宋_GB2312" w:cs="黑体"/>
          <w:kern w:val="2"/>
          <w:sz w:val="32"/>
          <w:szCs w:val="32"/>
          <w:lang w:eastAsia="zh-CN" w:bidi="ar-SA"/>
        </w:rPr>
      </w:pPr>
      <w:r>
        <w:rPr>
          <w:rFonts w:hint="default" w:ascii="仿宋_GB2312" w:hAnsi="黑体" w:eastAsia="仿宋_GB2312" w:cs="黑体"/>
          <w:sz w:val="32"/>
          <w:szCs w:val="32"/>
          <w:lang w:eastAsia="zh-CN"/>
        </w:rPr>
        <w:t xml:space="preserve">    </w:t>
      </w:r>
      <w:r>
        <w:rPr>
          <w:rFonts w:hint="default" w:ascii="仿宋_GB2312" w:hAnsi="黑体" w:eastAsia="仿宋_GB2312" w:cs="黑体"/>
          <w:b/>
          <w:bCs/>
          <w:kern w:val="2"/>
          <w:sz w:val="32"/>
          <w:szCs w:val="32"/>
          <w:lang w:eastAsia="zh-CN" w:bidi="ar-SA"/>
        </w:rPr>
        <w:t>7.附则。</w:t>
      </w:r>
      <w:r>
        <w:rPr>
          <w:rFonts w:hint="default" w:ascii="仿宋_GB2312" w:hAnsi="黑体" w:eastAsia="仿宋_GB2312" w:cs="黑体"/>
          <w:kern w:val="2"/>
          <w:sz w:val="32"/>
          <w:szCs w:val="32"/>
          <w:lang w:eastAsia="zh-CN" w:bidi="ar-SA"/>
        </w:rPr>
        <w:t>对本办法的部分名词进行了解释，并对原政策和本办法的执行时间、执行群体等进行了明确，并</w:t>
      </w:r>
      <w:r>
        <w:rPr>
          <w:rFonts w:hint="eastAsia" w:ascii="仿宋_GB2312" w:hAnsi="黑体" w:eastAsia="仿宋_GB2312" w:cs="黑体"/>
          <w:kern w:val="2"/>
          <w:sz w:val="32"/>
          <w:szCs w:val="32"/>
          <w:lang w:eastAsia="zh-CN" w:bidi="ar-SA"/>
        </w:rPr>
        <w:t>明确</w:t>
      </w:r>
      <w:r>
        <w:rPr>
          <w:rFonts w:hint="default" w:ascii="仿宋_GB2312" w:hAnsi="黑体" w:eastAsia="仿宋_GB2312" w:cs="黑体"/>
          <w:kern w:val="2"/>
          <w:sz w:val="32"/>
          <w:szCs w:val="32"/>
          <w:lang w:eastAsia="zh-CN" w:bidi="ar-SA"/>
        </w:rPr>
        <w:t>原有办法同时废止。</w:t>
      </w:r>
    </w:p>
    <w:p>
      <w:pPr>
        <w:pStyle w:val="6"/>
        <w:shd w:val="clear" w:color="auto" w:fill="FFFFFF"/>
        <w:spacing w:before="0" w:beforeAutospacing="0" w:after="0" w:afterAutospacing="0" w:line="520" w:lineRule="exact"/>
        <w:ind w:firstLine="640" w:firstLineChars="200"/>
        <w:jc w:val="both"/>
        <w:rPr>
          <w:rFonts w:hint="eastAsia" w:ascii="仿宋_GB2312" w:eastAsia="仿宋_GB2312"/>
          <w:sz w:val="32"/>
          <w:szCs w:val="32"/>
        </w:rPr>
      </w:pPr>
    </w:p>
    <w:p>
      <w:pPr>
        <w:pStyle w:val="6"/>
        <w:shd w:val="clear" w:color="auto" w:fill="FFFFFF"/>
        <w:spacing w:before="0" w:beforeAutospacing="0" w:after="0" w:afterAutospacing="0" w:line="520" w:lineRule="exact"/>
        <w:ind w:firstLine="4480" w:firstLineChars="1400"/>
        <w:jc w:val="both"/>
        <w:rPr>
          <w:rFonts w:ascii="仿宋_GB2312" w:eastAsia="仿宋_GB2312"/>
          <w:sz w:val="32"/>
          <w:szCs w:val="32"/>
        </w:rPr>
      </w:pPr>
      <w:r>
        <w:rPr>
          <w:rFonts w:hint="eastAsia" w:ascii="仿宋_GB2312" w:eastAsia="仿宋_GB2312"/>
          <w:sz w:val="32"/>
          <w:szCs w:val="32"/>
          <w:lang w:eastAsia="zh-CN"/>
        </w:rPr>
        <w:t>诸暨市住房和城乡建设</w:t>
      </w:r>
      <w:r>
        <w:rPr>
          <w:rFonts w:hint="eastAsia" w:ascii="仿宋_GB2312" w:eastAsia="仿宋_GB2312"/>
          <w:sz w:val="32"/>
          <w:szCs w:val="32"/>
        </w:rPr>
        <w:t>局</w:t>
      </w:r>
    </w:p>
    <w:p>
      <w:pPr>
        <w:pStyle w:val="6"/>
        <w:shd w:val="clear" w:color="auto" w:fill="FFFFFF"/>
        <w:spacing w:before="0" w:beforeAutospacing="0" w:after="0" w:afterAutospacing="0" w:line="520" w:lineRule="exact"/>
        <w:ind w:firstLine="880"/>
        <w:jc w:val="both"/>
        <w:rPr>
          <w:rFonts w:ascii="仿宋_GB2312" w:eastAsia="仿宋_GB2312"/>
          <w:sz w:val="32"/>
          <w:szCs w:val="32"/>
        </w:rPr>
      </w:pPr>
      <w:r>
        <w:rPr>
          <w:rFonts w:hint="eastAsia" w:ascii="仿宋_GB2312" w:eastAsia="仿宋_GB2312"/>
          <w:sz w:val="32"/>
          <w:szCs w:val="32"/>
        </w:rPr>
        <w:t xml:space="preserve">                       </w:t>
      </w:r>
      <w:r>
        <w:rPr>
          <w:rFonts w:hint="default"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default" w:ascii="仿宋_GB2312" w:eastAsia="仿宋_GB2312"/>
          <w:sz w:val="32"/>
          <w:szCs w:val="32"/>
        </w:rPr>
        <w:t>3</w:t>
      </w:r>
      <w:r>
        <w:rPr>
          <w:rFonts w:hint="eastAsia" w:ascii="仿宋_GB2312" w:eastAsia="仿宋_GB2312"/>
          <w:sz w:val="32"/>
          <w:szCs w:val="32"/>
        </w:rPr>
        <w:t>月</w:t>
      </w:r>
      <w:r>
        <w:rPr>
          <w:rFonts w:hint="default" w:ascii="仿宋_GB2312" w:eastAsia="仿宋_GB2312"/>
          <w:sz w:val="32"/>
          <w:szCs w:val="32"/>
        </w:rPr>
        <w:t>13</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Dk1ZTBjODRlNTE0ODNiYjZhNmQ0ZmYxMTc3YzQifQ=="/>
  </w:docVars>
  <w:rsids>
    <w:rsidRoot w:val="009311E4"/>
    <w:rsid w:val="001124CA"/>
    <w:rsid w:val="001E58FE"/>
    <w:rsid w:val="002A6719"/>
    <w:rsid w:val="00470419"/>
    <w:rsid w:val="004E64DD"/>
    <w:rsid w:val="005E68E2"/>
    <w:rsid w:val="006D006B"/>
    <w:rsid w:val="006F1188"/>
    <w:rsid w:val="00907374"/>
    <w:rsid w:val="009311E4"/>
    <w:rsid w:val="009E4E6E"/>
    <w:rsid w:val="00A708B4"/>
    <w:rsid w:val="00AB2240"/>
    <w:rsid w:val="00C2225F"/>
    <w:rsid w:val="00CF7370"/>
    <w:rsid w:val="00D11C2F"/>
    <w:rsid w:val="00F11531"/>
    <w:rsid w:val="02572E23"/>
    <w:rsid w:val="06A75B18"/>
    <w:rsid w:val="09D577A4"/>
    <w:rsid w:val="0B445B9A"/>
    <w:rsid w:val="100E2E07"/>
    <w:rsid w:val="12DB14FD"/>
    <w:rsid w:val="22E63B90"/>
    <w:rsid w:val="2B727FEB"/>
    <w:rsid w:val="3A104CBC"/>
    <w:rsid w:val="3A722AA1"/>
    <w:rsid w:val="3DE138F0"/>
    <w:rsid w:val="42024924"/>
    <w:rsid w:val="42A54B0C"/>
    <w:rsid w:val="49A755D3"/>
    <w:rsid w:val="4B323D1A"/>
    <w:rsid w:val="4BF42282"/>
    <w:rsid w:val="4CD94E64"/>
    <w:rsid w:val="52A21E20"/>
    <w:rsid w:val="52FE49DE"/>
    <w:rsid w:val="626A55E2"/>
    <w:rsid w:val="6D3BBCC5"/>
    <w:rsid w:val="70422CA3"/>
    <w:rsid w:val="74C150D7"/>
    <w:rsid w:val="76FC6227"/>
    <w:rsid w:val="77DFFC03"/>
    <w:rsid w:val="7C827576"/>
    <w:rsid w:val="7EF7803B"/>
    <w:rsid w:val="BDEE3AF2"/>
    <w:rsid w:val="F77E6128"/>
    <w:rsid w:val="FFCD14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简体"/>
      <w:kern w:val="44"/>
      <w:sz w:val="4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1144</Words>
  <Characters>1159</Characters>
  <Lines>8</Lines>
  <Paragraphs>2</Paragraphs>
  <TotalTime>0</TotalTime>
  <ScaleCrop>false</ScaleCrop>
  <LinksUpToDate>false</LinksUpToDate>
  <CharactersWithSpaces>1185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2021-09-18T00:24:00Z</dcterms:created>
  <dc:creator>dell</dc:creator>
  <cp:lastModifiedBy>Administrator</cp:lastModifiedBy>
  <cp:lastPrinted>2021-09-18T00:45:00Z</cp:lastPrinted>
  <dcterms:modified xsi:type="dcterms:W3CDTF">2024-03-13T08:55:04Z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CA143C9FFC0A40B2B6A7D246690304CF</vt:lpwstr>
  </property>
</Properties>
</file>