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A5192">
      <w:pPr>
        <w:widowControl/>
        <w:ind w:firstLine="868"/>
        <w:jc w:val="center"/>
        <w:rPr>
          <w:rFonts w:ascii="方正小标宋简体" w:hAnsi="方正小标宋简体" w:eastAsia="方正小标宋简体" w:cs="方正小标宋简体"/>
          <w:sz w:val="44"/>
          <w:szCs w:val="44"/>
        </w:rPr>
      </w:pPr>
    </w:p>
    <w:p w14:paraId="53995CD3">
      <w:pPr>
        <w:widowControl/>
        <w:jc w:val="center"/>
      </w:pPr>
      <w:r>
        <w:rPr>
          <w:rFonts w:hint="eastAsia" w:ascii="方正小标宋简体" w:hAnsi="方正小标宋简体" w:eastAsia="方正小标宋简体" w:cs="方正小标宋简体"/>
          <w:sz w:val="44"/>
          <w:szCs w:val="44"/>
        </w:rPr>
        <w:t>文成县综合交通运输发展“十四五”规划</w:t>
      </w:r>
    </w:p>
    <w:p w14:paraId="42046055">
      <w:pPr>
        <w:widowControl/>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中期评估报告</w:t>
      </w:r>
    </w:p>
    <w:p w14:paraId="2AE67304">
      <w:pPr>
        <w:widowControl/>
        <w:jc w:val="center"/>
        <w:rPr>
          <w:szCs w:val="32"/>
        </w:rPr>
      </w:pPr>
      <w:r>
        <w:rPr>
          <w:rFonts w:hint="eastAsia"/>
          <w:szCs w:val="32"/>
        </w:rPr>
        <w:t xml:space="preserve"> </w:t>
      </w:r>
    </w:p>
    <w:p w14:paraId="3E3AFE69">
      <w:pPr>
        <w:pStyle w:val="2"/>
        <w:spacing w:before="289"/>
        <w:ind w:firstLine="628"/>
      </w:pPr>
    </w:p>
    <w:p w14:paraId="0342BEF3">
      <w:pPr>
        <w:pStyle w:val="2"/>
        <w:spacing w:before="289"/>
        <w:ind w:firstLine="628"/>
      </w:pPr>
    </w:p>
    <w:p w14:paraId="036AFD68">
      <w:pPr>
        <w:pStyle w:val="2"/>
        <w:spacing w:before="289"/>
        <w:ind w:firstLine="628"/>
      </w:pPr>
    </w:p>
    <w:p w14:paraId="292A073C">
      <w:pPr>
        <w:pStyle w:val="2"/>
        <w:spacing w:before="289"/>
        <w:ind w:firstLine="628"/>
      </w:pPr>
    </w:p>
    <w:p w14:paraId="15972589">
      <w:pPr>
        <w:pStyle w:val="2"/>
        <w:spacing w:before="289"/>
        <w:ind w:firstLine="628"/>
      </w:pPr>
    </w:p>
    <w:p w14:paraId="3F341D7F">
      <w:pPr>
        <w:pStyle w:val="2"/>
        <w:spacing w:before="289"/>
        <w:ind w:firstLine="628"/>
      </w:pPr>
    </w:p>
    <w:p w14:paraId="616B6F11">
      <w:pPr>
        <w:pStyle w:val="2"/>
        <w:spacing w:before="289"/>
        <w:ind w:firstLine="628"/>
      </w:pPr>
    </w:p>
    <w:p w14:paraId="736455FD">
      <w:pPr>
        <w:pStyle w:val="2"/>
        <w:spacing w:before="289"/>
        <w:ind w:firstLine="628"/>
      </w:pPr>
    </w:p>
    <w:p w14:paraId="7ACCF973">
      <w:pPr>
        <w:pStyle w:val="2"/>
        <w:ind w:firstLine="0" w:firstLineChars="0"/>
        <w:jc w:val="center"/>
      </w:pPr>
      <w:r>
        <w:rPr>
          <w:rFonts w:hint="eastAsia"/>
        </w:rPr>
        <w:t>文成县交通运输局</w:t>
      </w:r>
    </w:p>
    <w:p w14:paraId="5A93AC0E">
      <w:pPr>
        <w:pStyle w:val="2"/>
        <w:ind w:firstLine="0" w:firstLineChars="0"/>
        <w:jc w:val="center"/>
      </w:pPr>
      <w:r>
        <w:rPr>
          <w:rFonts w:hint="eastAsia"/>
        </w:rPr>
        <w:t>温州市交通规划设计研究院有限公司</w:t>
      </w:r>
    </w:p>
    <w:p w14:paraId="217159DE">
      <w:pPr>
        <w:pStyle w:val="2"/>
        <w:ind w:firstLine="0" w:firstLineChars="0"/>
        <w:jc w:val="center"/>
      </w:pPr>
      <w:r>
        <w:rPr>
          <w:rFonts w:hint="eastAsia"/>
        </w:rPr>
        <w:t>2023年9月</w:t>
      </w:r>
    </w:p>
    <w:p w14:paraId="7A6D8F3C">
      <w:pPr>
        <w:pStyle w:val="2"/>
        <w:spacing w:before="289"/>
        <w:ind w:firstLine="628"/>
      </w:pPr>
    </w:p>
    <w:p w14:paraId="05694075">
      <w:pPr>
        <w:pStyle w:val="2"/>
        <w:spacing w:before="289"/>
        <w:ind w:firstLine="628"/>
      </w:pPr>
    </w:p>
    <w:p w14:paraId="57BABFB0">
      <w:pPr>
        <w:pStyle w:val="2"/>
        <w:spacing w:before="289"/>
        <w:ind w:firstLine="628"/>
      </w:pPr>
    </w:p>
    <w:p w14:paraId="2474DFF8">
      <w:pPr>
        <w:pStyle w:val="2"/>
        <w:spacing w:before="289"/>
        <w:ind w:firstLine="628"/>
      </w:pPr>
    </w:p>
    <w:p w14:paraId="772B41EF">
      <w:pPr>
        <w:pStyle w:val="2"/>
        <w:spacing w:before="289"/>
        <w:ind w:firstLine="628"/>
      </w:pPr>
    </w:p>
    <w:p w14:paraId="708BEB2B">
      <w:pPr>
        <w:pStyle w:val="2"/>
        <w:spacing w:before="289"/>
        <w:ind w:firstLine="628"/>
      </w:pPr>
    </w:p>
    <w:p w14:paraId="644B3BA3">
      <w:pPr>
        <w:pStyle w:val="2"/>
        <w:spacing w:before="289"/>
        <w:ind w:firstLine="628"/>
      </w:pPr>
    </w:p>
    <w:p w14:paraId="7F368B21">
      <w:pPr>
        <w:pStyle w:val="2"/>
        <w:spacing w:before="289"/>
        <w:ind w:firstLine="628"/>
      </w:pPr>
    </w:p>
    <w:p w14:paraId="768CE374">
      <w:pPr>
        <w:pStyle w:val="2"/>
        <w:spacing w:before="289"/>
        <w:ind w:firstLine="628"/>
      </w:pPr>
    </w:p>
    <w:p w14:paraId="595AED26">
      <w:pPr>
        <w:pStyle w:val="2"/>
        <w:spacing w:before="289"/>
        <w:ind w:firstLine="628"/>
      </w:pPr>
    </w:p>
    <w:p w14:paraId="6D1DC89E">
      <w:pPr>
        <w:pStyle w:val="2"/>
        <w:spacing w:before="289"/>
        <w:ind w:firstLine="628"/>
      </w:pPr>
    </w:p>
    <w:p w14:paraId="436AAAAE">
      <w:pPr>
        <w:pStyle w:val="2"/>
        <w:spacing w:before="289"/>
        <w:ind w:firstLine="628"/>
      </w:pPr>
    </w:p>
    <w:p w14:paraId="45A62162">
      <w:pPr>
        <w:pStyle w:val="2"/>
        <w:spacing w:before="289"/>
        <w:ind w:firstLine="628"/>
      </w:pPr>
    </w:p>
    <w:p w14:paraId="67F7B1B7">
      <w:pPr>
        <w:pStyle w:val="2"/>
        <w:spacing w:before="289"/>
        <w:ind w:firstLine="628"/>
      </w:pPr>
    </w:p>
    <w:p w14:paraId="03F5B51B">
      <w:pPr>
        <w:pStyle w:val="2"/>
        <w:spacing w:before="289"/>
        <w:ind w:firstLine="628"/>
      </w:pPr>
    </w:p>
    <w:p w14:paraId="7692D690">
      <w:pPr>
        <w:pStyle w:val="2"/>
        <w:spacing w:before="289"/>
        <w:ind w:firstLine="628"/>
      </w:pPr>
    </w:p>
    <w:p w14:paraId="634824EC">
      <w:pPr>
        <w:pStyle w:val="2"/>
        <w:spacing w:before="289"/>
        <w:ind w:firstLine="628"/>
      </w:pPr>
    </w:p>
    <w:p w14:paraId="343277E7">
      <w:pPr>
        <w:pStyle w:val="2"/>
        <w:spacing w:before="289"/>
        <w:ind w:firstLine="628"/>
        <w:sectPr>
          <w:headerReference r:id="rId3" w:type="default"/>
          <w:footerReference r:id="rId5" w:type="default"/>
          <w:headerReference r:id="rId4" w:type="even"/>
          <w:footerReference r:id="rId6" w:type="even"/>
          <w:pgSz w:w="11906" w:h="16838"/>
          <w:pgMar w:top="1701" w:right="1474" w:bottom="1134" w:left="1587" w:header="851" w:footer="964" w:gutter="0"/>
          <w:cols w:space="720" w:num="1"/>
          <w:docGrid w:type="linesAndChars" w:linePitch="579" w:charSpace="-1266"/>
        </w:sectPr>
      </w:pPr>
    </w:p>
    <w:p w14:paraId="49FB83AF">
      <w:pPr>
        <w:spacing w:before="289" w:beforeLines="50" w:after="289" w:afterLines="50"/>
        <w:jc w:val="center"/>
        <w:rPr>
          <w:rFonts w:ascii="黑体" w:hAnsi="黑体" w:eastAsia="黑体"/>
          <w:szCs w:val="32"/>
        </w:rPr>
      </w:pPr>
      <w:r>
        <w:rPr>
          <w:rFonts w:hint="eastAsia" w:ascii="黑体" w:hAnsi="黑体" w:eastAsia="黑体"/>
          <w:szCs w:val="32"/>
        </w:rPr>
        <w:t>目 录</w:t>
      </w:r>
    </w:p>
    <w:p w14:paraId="114EE35E">
      <w:pPr>
        <w:pStyle w:val="7"/>
        <w:tabs>
          <w:tab w:val="right" w:leader="dot" w:pos="8835"/>
        </w:tabs>
        <w:rPr>
          <w:rFonts w:asciiTheme="minorHAnsi" w:hAnsiTheme="minorHAnsi" w:eastAsiaTheme="minorEastAsia" w:cstheme="minorBidi"/>
          <w:sz w:val="21"/>
          <w:szCs w:val="22"/>
        </w:rPr>
      </w:pPr>
      <w:r>
        <w:fldChar w:fldCharType="begin"/>
      </w:r>
      <w:r>
        <w:instrText xml:space="preserve"> </w:instrText>
      </w:r>
      <w:r>
        <w:rPr>
          <w:rFonts w:hint="eastAsia"/>
        </w:rPr>
        <w:instrText xml:space="preserve">TOC \o "1-2" \h \z \u</w:instrText>
      </w:r>
      <w:r>
        <w:instrText xml:space="preserve"> </w:instrText>
      </w:r>
      <w:r>
        <w:fldChar w:fldCharType="separate"/>
      </w:r>
      <w:r>
        <w:fldChar w:fldCharType="begin"/>
      </w:r>
      <w:r>
        <w:instrText xml:space="preserve"> HYPERLINK \l "_Toc145604591" </w:instrText>
      </w:r>
      <w:r>
        <w:fldChar w:fldCharType="separate"/>
      </w:r>
      <w:r>
        <w:rPr>
          <w:rStyle w:val="11"/>
          <w:rFonts w:hint="eastAsia" w:ascii="黑体" w:hAnsi="黑体" w:eastAsia="黑体"/>
        </w:rPr>
        <w:t>前</w:t>
      </w:r>
      <w:r>
        <w:rPr>
          <w:rStyle w:val="11"/>
          <w:rFonts w:ascii="黑体" w:hAnsi="黑体" w:eastAsia="黑体"/>
        </w:rPr>
        <w:t xml:space="preserve"> </w:t>
      </w:r>
      <w:r>
        <w:rPr>
          <w:rStyle w:val="11"/>
          <w:rFonts w:hint="eastAsia" w:ascii="黑体" w:hAnsi="黑体" w:eastAsia="黑体"/>
        </w:rPr>
        <w:t>言</w:t>
      </w:r>
      <w:r>
        <w:tab/>
      </w:r>
      <w:r>
        <w:fldChar w:fldCharType="begin"/>
      </w:r>
      <w:r>
        <w:instrText xml:space="preserve"> PAGEREF _Toc145604591 \h </w:instrText>
      </w:r>
      <w:r>
        <w:fldChar w:fldCharType="separate"/>
      </w:r>
      <w:r>
        <w:t>1</w:t>
      </w:r>
      <w:r>
        <w:fldChar w:fldCharType="end"/>
      </w:r>
      <w:r>
        <w:fldChar w:fldCharType="end"/>
      </w:r>
    </w:p>
    <w:p w14:paraId="3EA54900">
      <w:pPr>
        <w:pStyle w:val="7"/>
        <w:tabs>
          <w:tab w:val="right" w:leader="dot" w:pos="8835"/>
        </w:tabs>
        <w:rPr>
          <w:rFonts w:asciiTheme="minorHAnsi" w:hAnsiTheme="minorHAnsi" w:eastAsiaTheme="minorEastAsia" w:cstheme="minorBidi"/>
          <w:sz w:val="21"/>
          <w:szCs w:val="22"/>
        </w:rPr>
      </w:pPr>
      <w:r>
        <w:fldChar w:fldCharType="begin"/>
      </w:r>
      <w:r>
        <w:instrText xml:space="preserve"> HYPERLINK \l "_Toc145604592" </w:instrText>
      </w:r>
      <w:r>
        <w:fldChar w:fldCharType="separate"/>
      </w:r>
      <w:r>
        <w:rPr>
          <w:rStyle w:val="11"/>
          <w:rFonts w:hint="eastAsia" w:ascii="黑体" w:hAnsi="黑体" w:eastAsia="黑体" w:cs="黑体"/>
        </w:rPr>
        <w:t>一、规划概况</w:t>
      </w:r>
      <w:r>
        <w:tab/>
      </w:r>
      <w:r>
        <w:fldChar w:fldCharType="begin"/>
      </w:r>
      <w:r>
        <w:instrText xml:space="preserve"> PAGEREF _Toc145604592 \h </w:instrText>
      </w:r>
      <w:r>
        <w:fldChar w:fldCharType="separate"/>
      </w:r>
      <w:r>
        <w:t>2</w:t>
      </w:r>
      <w:r>
        <w:fldChar w:fldCharType="end"/>
      </w:r>
      <w:r>
        <w:fldChar w:fldCharType="end"/>
      </w:r>
    </w:p>
    <w:p w14:paraId="3C38C911">
      <w:pPr>
        <w:pStyle w:val="7"/>
        <w:tabs>
          <w:tab w:val="right" w:leader="dot" w:pos="8835"/>
        </w:tabs>
        <w:rPr>
          <w:rFonts w:asciiTheme="minorHAnsi" w:hAnsiTheme="minorHAnsi" w:eastAsiaTheme="minorEastAsia" w:cstheme="minorBidi"/>
          <w:sz w:val="21"/>
          <w:szCs w:val="22"/>
        </w:rPr>
      </w:pPr>
      <w:r>
        <w:fldChar w:fldCharType="begin"/>
      </w:r>
      <w:r>
        <w:instrText xml:space="preserve"> HYPERLINK \l "_Toc145604593" </w:instrText>
      </w:r>
      <w:r>
        <w:fldChar w:fldCharType="separate"/>
      </w:r>
      <w:r>
        <w:rPr>
          <w:rStyle w:val="11"/>
          <w:rFonts w:hint="eastAsia" w:ascii="黑体" w:hAnsi="黑体" w:eastAsia="黑体" w:cs="黑体"/>
        </w:rPr>
        <w:t>二、规划执行情况</w:t>
      </w:r>
      <w:r>
        <w:tab/>
      </w:r>
      <w:r>
        <w:fldChar w:fldCharType="begin"/>
      </w:r>
      <w:r>
        <w:instrText xml:space="preserve"> PAGEREF _Toc145604593 \h </w:instrText>
      </w:r>
      <w:r>
        <w:fldChar w:fldCharType="separate"/>
      </w:r>
      <w:r>
        <w:t>3</w:t>
      </w:r>
      <w:r>
        <w:fldChar w:fldCharType="end"/>
      </w:r>
      <w:r>
        <w:fldChar w:fldCharType="end"/>
      </w:r>
    </w:p>
    <w:p w14:paraId="650E5BD9">
      <w:pPr>
        <w:pStyle w:val="8"/>
        <w:rPr>
          <w:rFonts w:asciiTheme="minorHAnsi" w:hAnsiTheme="minorHAnsi" w:eastAsiaTheme="minorEastAsia" w:cstheme="minorBidi"/>
          <w:sz w:val="21"/>
          <w:szCs w:val="22"/>
        </w:rPr>
      </w:pPr>
      <w:r>
        <w:fldChar w:fldCharType="begin"/>
      </w:r>
      <w:r>
        <w:instrText xml:space="preserve"> HYPERLINK \l "_Toc145604594" </w:instrText>
      </w:r>
      <w:r>
        <w:fldChar w:fldCharType="separate"/>
      </w:r>
      <w:r>
        <w:rPr>
          <w:rStyle w:val="11"/>
          <w:rFonts w:hint="eastAsia" w:eastAsia="楷体_GB2312"/>
        </w:rPr>
        <w:t>（一）投资完成情况</w:t>
      </w:r>
      <w:r>
        <w:tab/>
      </w:r>
      <w:r>
        <w:fldChar w:fldCharType="begin"/>
      </w:r>
      <w:r>
        <w:instrText xml:space="preserve"> PAGEREF _Toc145604594 \h </w:instrText>
      </w:r>
      <w:r>
        <w:fldChar w:fldCharType="separate"/>
      </w:r>
      <w:r>
        <w:t>3</w:t>
      </w:r>
      <w:r>
        <w:fldChar w:fldCharType="end"/>
      </w:r>
      <w:r>
        <w:fldChar w:fldCharType="end"/>
      </w:r>
    </w:p>
    <w:p w14:paraId="06CB3E2C">
      <w:pPr>
        <w:pStyle w:val="8"/>
        <w:rPr>
          <w:rFonts w:asciiTheme="minorHAnsi" w:hAnsiTheme="minorHAnsi" w:eastAsiaTheme="minorEastAsia" w:cstheme="minorBidi"/>
          <w:sz w:val="21"/>
          <w:szCs w:val="22"/>
        </w:rPr>
      </w:pPr>
      <w:r>
        <w:fldChar w:fldCharType="begin"/>
      </w:r>
      <w:r>
        <w:instrText xml:space="preserve"> HYPERLINK \l "_Toc145604595" </w:instrText>
      </w:r>
      <w:r>
        <w:fldChar w:fldCharType="separate"/>
      </w:r>
      <w:r>
        <w:rPr>
          <w:rStyle w:val="11"/>
          <w:rFonts w:hint="eastAsia" w:eastAsia="楷体_GB2312"/>
        </w:rPr>
        <w:t>（二）综合交通网络建设</w:t>
      </w:r>
      <w:r>
        <w:tab/>
      </w:r>
      <w:r>
        <w:fldChar w:fldCharType="begin"/>
      </w:r>
      <w:r>
        <w:instrText xml:space="preserve"> PAGEREF _Toc145604595 \h </w:instrText>
      </w:r>
      <w:r>
        <w:fldChar w:fldCharType="separate"/>
      </w:r>
      <w:r>
        <w:t>4</w:t>
      </w:r>
      <w:r>
        <w:fldChar w:fldCharType="end"/>
      </w:r>
      <w:r>
        <w:fldChar w:fldCharType="end"/>
      </w:r>
    </w:p>
    <w:p w14:paraId="437801FE">
      <w:pPr>
        <w:pStyle w:val="8"/>
        <w:rPr>
          <w:rFonts w:asciiTheme="minorHAnsi" w:hAnsiTheme="minorHAnsi" w:eastAsiaTheme="minorEastAsia" w:cstheme="minorBidi"/>
          <w:sz w:val="21"/>
          <w:szCs w:val="22"/>
        </w:rPr>
      </w:pPr>
      <w:r>
        <w:fldChar w:fldCharType="begin"/>
      </w:r>
      <w:r>
        <w:instrText xml:space="preserve"> HYPERLINK \l "_Toc145604596" </w:instrText>
      </w:r>
      <w:r>
        <w:fldChar w:fldCharType="separate"/>
      </w:r>
      <w:r>
        <w:rPr>
          <w:rStyle w:val="11"/>
          <w:rFonts w:hint="eastAsia" w:eastAsia="楷体_GB2312"/>
        </w:rPr>
        <w:t>（三）交通运输服务</w:t>
      </w:r>
      <w:r>
        <w:tab/>
      </w:r>
      <w:r>
        <w:fldChar w:fldCharType="begin"/>
      </w:r>
      <w:r>
        <w:instrText xml:space="preserve"> PAGEREF _Toc145604596 \h </w:instrText>
      </w:r>
      <w:r>
        <w:fldChar w:fldCharType="separate"/>
      </w:r>
      <w:r>
        <w:t>8</w:t>
      </w:r>
      <w:r>
        <w:fldChar w:fldCharType="end"/>
      </w:r>
      <w:r>
        <w:fldChar w:fldCharType="end"/>
      </w:r>
    </w:p>
    <w:p w14:paraId="5C607AD1">
      <w:pPr>
        <w:pStyle w:val="8"/>
        <w:rPr>
          <w:rFonts w:asciiTheme="minorHAnsi" w:hAnsiTheme="minorHAnsi" w:eastAsiaTheme="minorEastAsia" w:cstheme="minorBidi"/>
          <w:sz w:val="21"/>
          <w:szCs w:val="22"/>
        </w:rPr>
      </w:pPr>
      <w:r>
        <w:fldChar w:fldCharType="begin"/>
      </w:r>
      <w:r>
        <w:instrText xml:space="preserve"> HYPERLINK \l "_Toc145604597" </w:instrText>
      </w:r>
      <w:r>
        <w:fldChar w:fldCharType="separate"/>
      </w:r>
      <w:r>
        <w:rPr>
          <w:rStyle w:val="11"/>
          <w:rFonts w:hint="eastAsia" w:eastAsia="楷体_GB2312"/>
        </w:rPr>
        <w:t>（四）交通与产业融合发展</w:t>
      </w:r>
      <w:r>
        <w:tab/>
      </w:r>
      <w:r>
        <w:fldChar w:fldCharType="begin"/>
      </w:r>
      <w:r>
        <w:instrText xml:space="preserve"> PAGEREF _Toc145604597 \h </w:instrText>
      </w:r>
      <w:r>
        <w:fldChar w:fldCharType="separate"/>
      </w:r>
      <w:r>
        <w:t>9</w:t>
      </w:r>
      <w:r>
        <w:fldChar w:fldCharType="end"/>
      </w:r>
      <w:r>
        <w:fldChar w:fldCharType="end"/>
      </w:r>
    </w:p>
    <w:p w14:paraId="68C6D596">
      <w:pPr>
        <w:pStyle w:val="8"/>
        <w:rPr>
          <w:rFonts w:asciiTheme="minorHAnsi" w:hAnsiTheme="minorHAnsi" w:eastAsiaTheme="minorEastAsia" w:cstheme="minorBidi"/>
          <w:sz w:val="21"/>
          <w:szCs w:val="22"/>
        </w:rPr>
      </w:pPr>
      <w:r>
        <w:fldChar w:fldCharType="begin"/>
      </w:r>
      <w:r>
        <w:instrText xml:space="preserve"> HYPERLINK \l "_Toc145604598" </w:instrText>
      </w:r>
      <w:r>
        <w:fldChar w:fldCharType="separate"/>
      </w:r>
      <w:r>
        <w:rPr>
          <w:rStyle w:val="11"/>
          <w:rFonts w:hint="eastAsia" w:eastAsia="楷体_GB2312"/>
        </w:rPr>
        <w:t>（五）智慧绿色平安交通</w:t>
      </w:r>
      <w:r>
        <w:tab/>
      </w:r>
      <w:r>
        <w:fldChar w:fldCharType="begin"/>
      </w:r>
      <w:r>
        <w:instrText xml:space="preserve"> PAGEREF _Toc145604598 \h </w:instrText>
      </w:r>
      <w:r>
        <w:fldChar w:fldCharType="separate"/>
      </w:r>
      <w:r>
        <w:t>11</w:t>
      </w:r>
      <w:r>
        <w:fldChar w:fldCharType="end"/>
      </w:r>
      <w:r>
        <w:fldChar w:fldCharType="end"/>
      </w:r>
    </w:p>
    <w:p w14:paraId="61011057">
      <w:pPr>
        <w:pStyle w:val="8"/>
        <w:rPr>
          <w:rFonts w:asciiTheme="minorHAnsi" w:hAnsiTheme="minorHAnsi" w:eastAsiaTheme="minorEastAsia" w:cstheme="minorBidi"/>
          <w:sz w:val="21"/>
          <w:szCs w:val="22"/>
        </w:rPr>
      </w:pPr>
      <w:r>
        <w:fldChar w:fldCharType="begin"/>
      </w:r>
      <w:r>
        <w:instrText xml:space="preserve"> HYPERLINK \l "_Toc145604599" </w:instrText>
      </w:r>
      <w:r>
        <w:fldChar w:fldCharType="separate"/>
      </w:r>
      <w:r>
        <w:rPr>
          <w:rStyle w:val="11"/>
          <w:rFonts w:hint="eastAsia" w:eastAsia="楷体_GB2312"/>
        </w:rPr>
        <w:t>（六）存在问题</w:t>
      </w:r>
      <w:r>
        <w:tab/>
      </w:r>
      <w:r>
        <w:fldChar w:fldCharType="begin"/>
      </w:r>
      <w:r>
        <w:instrText xml:space="preserve"> PAGEREF _Toc145604599 \h </w:instrText>
      </w:r>
      <w:r>
        <w:fldChar w:fldCharType="separate"/>
      </w:r>
      <w:r>
        <w:t>12</w:t>
      </w:r>
      <w:r>
        <w:fldChar w:fldCharType="end"/>
      </w:r>
      <w:r>
        <w:fldChar w:fldCharType="end"/>
      </w:r>
    </w:p>
    <w:p w14:paraId="4CCFB77F">
      <w:pPr>
        <w:pStyle w:val="7"/>
        <w:tabs>
          <w:tab w:val="right" w:leader="dot" w:pos="8835"/>
        </w:tabs>
        <w:rPr>
          <w:rFonts w:asciiTheme="minorHAnsi" w:hAnsiTheme="minorHAnsi" w:eastAsiaTheme="minorEastAsia" w:cstheme="minorBidi"/>
          <w:sz w:val="21"/>
          <w:szCs w:val="22"/>
        </w:rPr>
      </w:pPr>
      <w:r>
        <w:fldChar w:fldCharType="begin"/>
      </w:r>
      <w:r>
        <w:instrText xml:space="preserve"> HYPERLINK \l "_Toc145604600" </w:instrText>
      </w:r>
      <w:r>
        <w:fldChar w:fldCharType="separate"/>
      </w:r>
      <w:r>
        <w:rPr>
          <w:rStyle w:val="11"/>
          <w:rFonts w:hint="eastAsia" w:ascii="黑体" w:hAnsi="黑体" w:eastAsia="黑体" w:cs="黑体"/>
        </w:rPr>
        <w:t>三、发展形势与需求</w:t>
      </w:r>
      <w:r>
        <w:tab/>
      </w:r>
      <w:r>
        <w:fldChar w:fldCharType="begin"/>
      </w:r>
      <w:r>
        <w:instrText xml:space="preserve"> PAGEREF _Toc145604600 \h </w:instrText>
      </w:r>
      <w:r>
        <w:fldChar w:fldCharType="separate"/>
      </w:r>
      <w:r>
        <w:t>14</w:t>
      </w:r>
      <w:r>
        <w:fldChar w:fldCharType="end"/>
      </w:r>
      <w:r>
        <w:fldChar w:fldCharType="end"/>
      </w:r>
    </w:p>
    <w:p w14:paraId="436A6C7B">
      <w:pPr>
        <w:pStyle w:val="8"/>
        <w:rPr>
          <w:rFonts w:asciiTheme="minorHAnsi" w:hAnsiTheme="minorHAnsi" w:eastAsiaTheme="minorEastAsia" w:cstheme="minorBidi"/>
          <w:sz w:val="21"/>
          <w:szCs w:val="22"/>
        </w:rPr>
      </w:pPr>
      <w:r>
        <w:fldChar w:fldCharType="begin"/>
      </w:r>
      <w:r>
        <w:instrText xml:space="preserve"> HYPERLINK \l "_Toc145604601" </w:instrText>
      </w:r>
      <w:r>
        <w:fldChar w:fldCharType="separate"/>
      </w:r>
      <w:r>
        <w:rPr>
          <w:rStyle w:val="11"/>
          <w:rFonts w:hint="eastAsia" w:eastAsia="楷体_GB2312"/>
        </w:rPr>
        <w:t>（一）发展形势</w:t>
      </w:r>
      <w:r>
        <w:tab/>
      </w:r>
      <w:r>
        <w:fldChar w:fldCharType="begin"/>
      </w:r>
      <w:r>
        <w:instrText xml:space="preserve"> PAGEREF _Toc145604601 \h </w:instrText>
      </w:r>
      <w:r>
        <w:fldChar w:fldCharType="separate"/>
      </w:r>
      <w:r>
        <w:t>14</w:t>
      </w:r>
      <w:r>
        <w:fldChar w:fldCharType="end"/>
      </w:r>
      <w:r>
        <w:fldChar w:fldCharType="end"/>
      </w:r>
    </w:p>
    <w:p w14:paraId="3D9536F6">
      <w:pPr>
        <w:pStyle w:val="8"/>
        <w:rPr>
          <w:rFonts w:asciiTheme="minorHAnsi" w:hAnsiTheme="minorHAnsi" w:eastAsiaTheme="minorEastAsia" w:cstheme="minorBidi"/>
          <w:sz w:val="21"/>
          <w:szCs w:val="22"/>
        </w:rPr>
      </w:pPr>
      <w:r>
        <w:fldChar w:fldCharType="begin"/>
      </w:r>
      <w:r>
        <w:instrText xml:space="preserve"> HYPERLINK \l "_Toc145604602" </w:instrText>
      </w:r>
      <w:r>
        <w:fldChar w:fldCharType="separate"/>
      </w:r>
      <w:r>
        <w:rPr>
          <w:rStyle w:val="11"/>
          <w:rFonts w:hint="eastAsia" w:eastAsia="楷体_GB2312"/>
        </w:rPr>
        <w:t>（二）发展需求</w:t>
      </w:r>
      <w:r>
        <w:tab/>
      </w:r>
      <w:r>
        <w:fldChar w:fldCharType="begin"/>
      </w:r>
      <w:r>
        <w:instrText xml:space="preserve"> PAGEREF _Toc145604602 \h </w:instrText>
      </w:r>
      <w:r>
        <w:fldChar w:fldCharType="separate"/>
      </w:r>
      <w:r>
        <w:t>16</w:t>
      </w:r>
      <w:r>
        <w:fldChar w:fldCharType="end"/>
      </w:r>
      <w:r>
        <w:fldChar w:fldCharType="end"/>
      </w:r>
    </w:p>
    <w:p w14:paraId="78B7D42C">
      <w:pPr>
        <w:pStyle w:val="7"/>
        <w:tabs>
          <w:tab w:val="right" w:leader="dot" w:pos="8835"/>
        </w:tabs>
        <w:rPr>
          <w:rFonts w:asciiTheme="minorHAnsi" w:hAnsiTheme="minorHAnsi" w:eastAsiaTheme="minorEastAsia" w:cstheme="minorBidi"/>
          <w:sz w:val="21"/>
          <w:szCs w:val="22"/>
        </w:rPr>
      </w:pPr>
      <w:r>
        <w:fldChar w:fldCharType="begin"/>
      </w:r>
      <w:r>
        <w:instrText xml:space="preserve"> HYPERLINK \l "_Toc145604603" </w:instrText>
      </w:r>
      <w:r>
        <w:fldChar w:fldCharType="separate"/>
      </w:r>
      <w:r>
        <w:rPr>
          <w:rStyle w:val="11"/>
          <w:rFonts w:hint="eastAsia" w:ascii="黑体" w:hAnsi="黑体" w:eastAsia="黑体" w:cs="黑体"/>
        </w:rPr>
        <w:t>四、规划目标和任务调整方案</w:t>
      </w:r>
      <w:r>
        <w:tab/>
      </w:r>
      <w:r>
        <w:fldChar w:fldCharType="begin"/>
      </w:r>
      <w:r>
        <w:instrText xml:space="preserve"> PAGEREF _Toc145604603 \h </w:instrText>
      </w:r>
      <w:r>
        <w:fldChar w:fldCharType="separate"/>
      </w:r>
      <w:r>
        <w:t>17</w:t>
      </w:r>
      <w:r>
        <w:fldChar w:fldCharType="end"/>
      </w:r>
      <w:r>
        <w:fldChar w:fldCharType="end"/>
      </w:r>
    </w:p>
    <w:p w14:paraId="79D63F06">
      <w:pPr>
        <w:pStyle w:val="8"/>
        <w:rPr>
          <w:rFonts w:asciiTheme="minorHAnsi" w:hAnsiTheme="minorHAnsi" w:eastAsiaTheme="minorEastAsia" w:cstheme="minorBidi"/>
          <w:sz w:val="21"/>
          <w:szCs w:val="22"/>
        </w:rPr>
      </w:pPr>
      <w:r>
        <w:fldChar w:fldCharType="begin"/>
      </w:r>
      <w:r>
        <w:instrText xml:space="preserve"> HYPERLINK \l "_Toc145604604" </w:instrText>
      </w:r>
      <w:r>
        <w:fldChar w:fldCharType="separate"/>
      </w:r>
      <w:r>
        <w:rPr>
          <w:rStyle w:val="11"/>
          <w:rFonts w:hint="eastAsia" w:eastAsia="楷体_GB2312"/>
        </w:rPr>
        <w:t>（一）总体思路</w:t>
      </w:r>
      <w:r>
        <w:tab/>
      </w:r>
      <w:r>
        <w:fldChar w:fldCharType="begin"/>
      </w:r>
      <w:r>
        <w:instrText xml:space="preserve"> PAGEREF _Toc145604604 \h </w:instrText>
      </w:r>
      <w:r>
        <w:fldChar w:fldCharType="separate"/>
      </w:r>
      <w:r>
        <w:t>17</w:t>
      </w:r>
      <w:r>
        <w:fldChar w:fldCharType="end"/>
      </w:r>
      <w:r>
        <w:fldChar w:fldCharType="end"/>
      </w:r>
    </w:p>
    <w:p w14:paraId="4E3C8BB1">
      <w:pPr>
        <w:pStyle w:val="8"/>
        <w:rPr>
          <w:rFonts w:asciiTheme="minorHAnsi" w:hAnsiTheme="minorHAnsi" w:eastAsiaTheme="minorEastAsia" w:cstheme="minorBidi"/>
          <w:sz w:val="21"/>
          <w:szCs w:val="22"/>
        </w:rPr>
      </w:pPr>
      <w:r>
        <w:fldChar w:fldCharType="begin"/>
      </w:r>
      <w:r>
        <w:instrText xml:space="preserve"> HYPERLINK \l "_Toc145604605" </w:instrText>
      </w:r>
      <w:r>
        <w:fldChar w:fldCharType="separate"/>
      </w:r>
      <w:r>
        <w:rPr>
          <w:rStyle w:val="11"/>
          <w:rFonts w:hint="eastAsia" w:eastAsia="楷体_GB2312"/>
        </w:rPr>
        <w:t>（二）目标调整</w:t>
      </w:r>
      <w:r>
        <w:tab/>
      </w:r>
      <w:r>
        <w:fldChar w:fldCharType="begin"/>
      </w:r>
      <w:r>
        <w:instrText xml:space="preserve"> PAGEREF _Toc145604605 \h </w:instrText>
      </w:r>
      <w:r>
        <w:fldChar w:fldCharType="separate"/>
      </w:r>
      <w:r>
        <w:t>18</w:t>
      </w:r>
      <w:r>
        <w:fldChar w:fldCharType="end"/>
      </w:r>
      <w:r>
        <w:fldChar w:fldCharType="end"/>
      </w:r>
    </w:p>
    <w:p w14:paraId="203AFC3F">
      <w:pPr>
        <w:pStyle w:val="8"/>
        <w:rPr>
          <w:rFonts w:asciiTheme="minorHAnsi" w:hAnsiTheme="minorHAnsi" w:eastAsiaTheme="minorEastAsia" w:cstheme="minorBidi"/>
          <w:sz w:val="21"/>
          <w:szCs w:val="22"/>
        </w:rPr>
      </w:pPr>
      <w:r>
        <w:fldChar w:fldCharType="begin"/>
      </w:r>
      <w:r>
        <w:instrText xml:space="preserve"> HYPERLINK \l "_Toc145604606" </w:instrText>
      </w:r>
      <w:r>
        <w:fldChar w:fldCharType="separate"/>
      </w:r>
      <w:r>
        <w:rPr>
          <w:rStyle w:val="11"/>
          <w:rFonts w:hint="eastAsia" w:eastAsia="楷体_GB2312"/>
        </w:rPr>
        <w:t>（三）项目调整</w:t>
      </w:r>
      <w:r>
        <w:tab/>
      </w:r>
      <w:r>
        <w:fldChar w:fldCharType="begin"/>
      </w:r>
      <w:r>
        <w:instrText xml:space="preserve"> PAGEREF _Toc145604606 \h </w:instrText>
      </w:r>
      <w:r>
        <w:fldChar w:fldCharType="separate"/>
      </w:r>
      <w:r>
        <w:t>20</w:t>
      </w:r>
      <w:r>
        <w:fldChar w:fldCharType="end"/>
      </w:r>
      <w:r>
        <w:fldChar w:fldCharType="end"/>
      </w:r>
    </w:p>
    <w:p w14:paraId="047215EB">
      <w:pPr>
        <w:pStyle w:val="7"/>
        <w:tabs>
          <w:tab w:val="right" w:leader="dot" w:pos="8835"/>
        </w:tabs>
        <w:rPr>
          <w:rFonts w:asciiTheme="minorHAnsi" w:hAnsiTheme="minorHAnsi" w:eastAsiaTheme="minorEastAsia" w:cstheme="minorBidi"/>
          <w:sz w:val="21"/>
          <w:szCs w:val="22"/>
        </w:rPr>
      </w:pPr>
      <w:r>
        <w:fldChar w:fldCharType="begin"/>
      </w:r>
      <w:r>
        <w:instrText xml:space="preserve"> HYPERLINK \l "_Toc145604607" </w:instrText>
      </w:r>
      <w:r>
        <w:fldChar w:fldCharType="separate"/>
      </w:r>
      <w:r>
        <w:rPr>
          <w:rStyle w:val="11"/>
          <w:rFonts w:hint="eastAsia" w:ascii="黑体" w:hAnsi="黑体" w:eastAsia="黑体" w:cs="黑体"/>
        </w:rPr>
        <w:t>五、保障措施与建议</w:t>
      </w:r>
      <w:r>
        <w:tab/>
      </w:r>
      <w:r>
        <w:fldChar w:fldCharType="begin"/>
      </w:r>
      <w:r>
        <w:instrText xml:space="preserve"> PAGEREF _Toc145604607 \h </w:instrText>
      </w:r>
      <w:r>
        <w:fldChar w:fldCharType="separate"/>
      </w:r>
      <w:r>
        <w:t>25</w:t>
      </w:r>
      <w:r>
        <w:fldChar w:fldCharType="end"/>
      </w:r>
      <w:r>
        <w:fldChar w:fldCharType="end"/>
      </w:r>
    </w:p>
    <w:p w14:paraId="27A9F6EF">
      <w:pPr>
        <w:pStyle w:val="8"/>
        <w:rPr>
          <w:rFonts w:asciiTheme="minorHAnsi" w:hAnsiTheme="minorHAnsi" w:eastAsiaTheme="minorEastAsia" w:cstheme="minorBidi"/>
          <w:sz w:val="21"/>
          <w:szCs w:val="22"/>
        </w:rPr>
      </w:pPr>
      <w:r>
        <w:fldChar w:fldCharType="begin"/>
      </w:r>
      <w:r>
        <w:instrText xml:space="preserve"> HYPERLINK \l "_Toc145604608" </w:instrText>
      </w:r>
      <w:r>
        <w:fldChar w:fldCharType="separate"/>
      </w:r>
      <w:r>
        <w:rPr>
          <w:rStyle w:val="11"/>
          <w:rFonts w:hint="eastAsia" w:eastAsia="楷体_GB2312"/>
        </w:rPr>
        <w:t>（一）坚持党的领导</w:t>
      </w:r>
      <w:r>
        <w:tab/>
      </w:r>
      <w:r>
        <w:fldChar w:fldCharType="begin"/>
      </w:r>
      <w:r>
        <w:instrText xml:space="preserve"> PAGEREF _Toc145604608 \h </w:instrText>
      </w:r>
      <w:r>
        <w:fldChar w:fldCharType="separate"/>
      </w:r>
      <w:r>
        <w:t>25</w:t>
      </w:r>
      <w:r>
        <w:fldChar w:fldCharType="end"/>
      </w:r>
      <w:r>
        <w:fldChar w:fldCharType="end"/>
      </w:r>
    </w:p>
    <w:p w14:paraId="55005181">
      <w:pPr>
        <w:pStyle w:val="8"/>
        <w:rPr>
          <w:rFonts w:asciiTheme="minorHAnsi" w:hAnsiTheme="minorHAnsi" w:eastAsiaTheme="minorEastAsia" w:cstheme="minorBidi"/>
          <w:sz w:val="21"/>
          <w:szCs w:val="22"/>
        </w:rPr>
      </w:pPr>
      <w:r>
        <w:fldChar w:fldCharType="begin"/>
      </w:r>
      <w:r>
        <w:instrText xml:space="preserve"> HYPERLINK \l "_Toc145604609" </w:instrText>
      </w:r>
      <w:r>
        <w:fldChar w:fldCharType="separate"/>
      </w:r>
      <w:r>
        <w:rPr>
          <w:rStyle w:val="11"/>
          <w:rFonts w:hint="eastAsia" w:eastAsia="楷体_GB2312"/>
        </w:rPr>
        <w:t>（二）加强规划协调</w:t>
      </w:r>
      <w:r>
        <w:tab/>
      </w:r>
      <w:r>
        <w:fldChar w:fldCharType="begin"/>
      </w:r>
      <w:r>
        <w:instrText xml:space="preserve"> PAGEREF _Toc145604609 \h </w:instrText>
      </w:r>
      <w:r>
        <w:fldChar w:fldCharType="separate"/>
      </w:r>
      <w:r>
        <w:t>26</w:t>
      </w:r>
      <w:r>
        <w:fldChar w:fldCharType="end"/>
      </w:r>
      <w:r>
        <w:fldChar w:fldCharType="end"/>
      </w:r>
    </w:p>
    <w:p w14:paraId="1014C33B">
      <w:pPr>
        <w:pStyle w:val="8"/>
        <w:rPr>
          <w:rFonts w:asciiTheme="minorHAnsi" w:hAnsiTheme="minorHAnsi" w:eastAsiaTheme="minorEastAsia" w:cstheme="minorBidi"/>
          <w:sz w:val="21"/>
          <w:szCs w:val="22"/>
        </w:rPr>
      </w:pPr>
      <w:r>
        <w:fldChar w:fldCharType="begin"/>
      </w:r>
      <w:r>
        <w:instrText xml:space="preserve"> HYPERLINK \l "_Toc145604610" </w:instrText>
      </w:r>
      <w:r>
        <w:fldChar w:fldCharType="separate"/>
      </w:r>
      <w:r>
        <w:rPr>
          <w:rStyle w:val="11"/>
          <w:rFonts w:hint="eastAsia" w:eastAsia="楷体_GB2312"/>
        </w:rPr>
        <w:t>（三）强化要素保障</w:t>
      </w:r>
      <w:r>
        <w:tab/>
      </w:r>
      <w:r>
        <w:fldChar w:fldCharType="begin"/>
      </w:r>
      <w:r>
        <w:instrText xml:space="preserve"> PAGEREF _Toc145604610 \h </w:instrText>
      </w:r>
      <w:r>
        <w:fldChar w:fldCharType="separate"/>
      </w:r>
      <w:r>
        <w:t>26</w:t>
      </w:r>
      <w:r>
        <w:fldChar w:fldCharType="end"/>
      </w:r>
      <w:r>
        <w:fldChar w:fldCharType="end"/>
      </w:r>
    </w:p>
    <w:p w14:paraId="63A0AC2D">
      <w:pPr>
        <w:pStyle w:val="8"/>
        <w:rPr>
          <w:rFonts w:asciiTheme="minorHAnsi" w:hAnsiTheme="minorHAnsi" w:eastAsiaTheme="minorEastAsia" w:cstheme="minorBidi"/>
          <w:sz w:val="21"/>
          <w:szCs w:val="22"/>
        </w:rPr>
      </w:pPr>
      <w:r>
        <w:fldChar w:fldCharType="begin"/>
      </w:r>
      <w:r>
        <w:instrText xml:space="preserve"> HYPERLINK \l "_Toc145604611" </w:instrText>
      </w:r>
      <w:r>
        <w:fldChar w:fldCharType="separate"/>
      </w:r>
      <w:r>
        <w:rPr>
          <w:rStyle w:val="11"/>
          <w:rFonts w:hint="eastAsia" w:eastAsia="楷体_GB2312"/>
        </w:rPr>
        <w:t>（四）加强监督考核</w:t>
      </w:r>
      <w:r>
        <w:tab/>
      </w:r>
      <w:r>
        <w:fldChar w:fldCharType="begin"/>
      </w:r>
      <w:r>
        <w:instrText xml:space="preserve"> PAGEREF _Toc145604611 \h </w:instrText>
      </w:r>
      <w:r>
        <w:fldChar w:fldCharType="separate"/>
      </w:r>
      <w:r>
        <w:t>27</w:t>
      </w:r>
      <w:r>
        <w:fldChar w:fldCharType="end"/>
      </w:r>
      <w:r>
        <w:fldChar w:fldCharType="end"/>
      </w:r>
    </w:p>
    <w:p w14:paraId="4DE0F73C">
      <w:pPr>
        <w:pStyle w:val="2"/>
        <w:ind w:firstLine="628"/>
      </w:pPr>
      <w:r>
        <w:fldChar w:fldCharType="end"/>
      </w:r>
    </w:p>
    <w:p w14:paraId="5C243E26">
      <w:pPr>
        <w:pStyle w:val="2"/>
        <w:spacing w:before="289"/>
        <w:ind w:firstLine="628"/>
      </w:pPr>
    </w:p>
    <w:p w14:paraId="3BD69491">
      <w:pPr>
        <w:pStyle w:val="2"/>
        <w:spacing w:before="289"/>
        <w:ind w:firstLine="628"/>
      </w:pPr>
    </w:p>
    <w:p w14:paraId="53310EB5">
      <w:pPr>
        <w:pStyle w:val="2"/>
        <w:spacing w:before="289"/>
        <w:ind w:firstLine="628"/>
      </w:pPr>
    </w:p>
    <w:p w14:paraId="30EE4CB9">
      <w:pPr>
        <w:pStyle w:val="2"/>
        <w:spacing w:before="289"/>
        <w:ind w:firstLine="628"/>
      </w:pPr>
    </w:p>
    <w:p w14:paraId="20711F7C">
      <w:pPr>
        <w:pStyle w:val="2"/>
        <w:spacing w:before="289"/>
        <w:ind w:firstLine="628"/>
      </w:pPr>
    </w:p>
    <w:p w14:paraId="59BF2F8E">
      <w:pPr>
        <w:pStyle w:val="2"/>
        <w:spacing w:before="289"/>
        <w:ind w:firstLine="628"/>
      </w:pPr>
    </w:p>
    <w:p w14:paraId="61198511">
      <w:pPr>
        <w:pStyle w:val="2"/>
        <w:spacing w:before="289"/>
        <w:ind w:firstLine="628"/>
        <w:sectPr>
          <w:pgSz w:w="11906" w:h="16838"/>
          <w:pgMar w:top="1701" w:right="1474" w:bottom="1134" w:left="1587" w:header="851" w:footer="964" w:gutter="0"/>
          <w:cols w:space="720" w:num="1"/>
          <w:docGrid w:type="linesAndChars" w:linePitch="579" w:charSpace="-1266"/>
        </w:sectPr>
      </w:pPr>
    </w:p>
    <w:p w14:paraId="0E337045">
      <w:pPr>
        <w:spacing w:before="156" w:beforeLines="50" w:after="156" w:afterLines="50"/>
        <w:jc w:val="center"/>
        <w:outlineLvl w:val="0"/>
        <w:rPr>
          <w:rFonts w:ascii="黑体" w:hAnsi="黑体" w:eastAsia="黑体"/>
          <w:szCs w:val="32"/>
        </w:rPr>
      </w:pPr>
      <w:bookmarkStart w:id="0" w:name="_Toc145604591"/>
      <w:r>
        <w:rPr>
          <w:rFonts w:hint="eastAsia" w:ascii="黑体" w:hAnsi="黑体" w:eastAsia="黑体"/>
          <w:szCs w:val="32"/>
        </w:rPr>
        <w:t>前 言</w:t>
      </w:r>
      <w:bookmarkEnd w:id="0"/>
    </w:p>
    <w:p w14:paraId="3E39384F">
      <w:pPr>
        <w:widowControl/>
        <w:ind w:firstLine="640" w:firstLineChars="200"/>
        <w:jc w:val="left"/>
        <w:rPr>
          <w:szCs w:val="32"/>
        </w:rPr>
      </w:pPr>
      <w:r>
        <w:rPr>
          <w:rFonts w:hint="eastAsia"/>
          <w:szCs w:val="32"/>
        </w:rPr>
        <w:t>交通运输是国民经济中具有基础性、先导性、战略性的产业，是重要的服务性行业和现代化经济体系的重要组成部分，是构建新发展格局的重要支撑和服务人民美好生活、促进共同富裕的坚实保障。《文成县综合交通运输发展“十四五”规划》是“十四五”期间文成县综合交通建设的重要依据，目前已经实施两年多，各项工作取得了较大成效，在支撑国民经济发展，服务乡村振兴和共同富裕等方面发挥了重要作用，但仍存在发展不平衡、不充分，要素制约凸显，疫情影响深远等问题亟需破解。</w:t>
      </w:r>
    </w:p>
    <w:p w14:paraId="5EB51CDA">
      <w:pPr>
        <w:widowControl/>
        <w:ind w:firstLine="640" w:firstLineChars="200"/>
        <w:jc w:val="left"/>
        <w:rPr>
          <w:szCs w:val="32"/>
        </w:rPr>
      </w:pPr>
      <w:r>
        <w:rPr>
          <w:rFonts w:hint="eastAsia"/>
          <w:szCs w:val="32"/>
        </w:rPr>
        <w:t>两年多以来，国际国内形势不断变化，新发展格局加速构建，浙江高质量发展建设共同富裕示范区全面启动，一系列新形势新变化对“十四五”综合交通发展提出了新的更高要求。为全面贯彻落实党的二十大精神，完整、准确、全面贯彻新发展理念，加快构建新发展格局，着力推动高质量发展，按照市、县等各级工作部署，开展《文成县综合交通运输发展“十四五”规划》的中期评估工作，根据规划执行情况和新形势新要求，适时调整规划目标和任务，以确保“十四五”规划项目顺利实施，为文成县经济社会发展提供有力支撑。</w:t>
      </w:r>
    </w:p>
    <w:p w14:paraId="3DE82CDC">
      <w:pPr>
        <w:pStyle w:val="2"/>
        <w:ind w:firstLine="640"/>
        <w:sectPr>
          <w:footerReference r:id="rId7" w:type="default"/>
          <w:pgSz w:w="11906" w:h="16838"/>
          <w:pgMar w:top="1440" w:right="1800" w:bottom="1440" w:left="1800" w:header="851" w:footer="992" w:gutter="0"/>
          <w:pgNumType w:start="1"/>
          <w:cols w:space="425" w:num="1"/>
          <w:docGrid w:type="lines" w:linePitch="312" w:charSpace="0"/>
        </w:sectPr>
      </w:pPr>
    </w:p>
    <w:p w14:paraId="050A798D">
      <w:pPr>
        <w:widowControl/>
        <w:spacing w:before="156" w:beforeLines="50" w:after="156" w:afterLines="50"/>
        <w:ind w:firstLine="640" w:firstLineChars="200"/>
        <w:jc w:val="left"/>
        <w:outlineLvl w:val="0"/>
        <w:rPr>
          <w:rFonts w:ascii="黑体" w:hAnsi="黑体" w:eastAsia="黑体" w:cs="黑体"/>
          <w:szCs w:val="32"/>
        </w:rPr>
      </w:pPr>
      <w:bookmarkStart w:id="1" w:name="_Toc145604592"/>
      <w:r>
        <w:rPr>
          <w:rFonts w:hint="eastAsia" w:ascii="黑体" w:hAnsi="黑体" w:eastAsia="黑体" w:cs="黑体"/>
          <w:szCs w:val="32"/>
        </w:rPr>
        <w:t>一、规划概况</w:t>
      </w:r>
      <w:bookmarkEnd w:id="1"/>
    </w:p>
    <w:p w14:paraId="74FC8AD2">
      <w:pPr>
        <w:widowControl/>
        <w:ind w:firstLine="640" w:firstLineChars="200"/>
        <w:jc w:val="left"/>
        <w:rPr>
          <w:szCs w:val="32"/>
        </w:rPr>
      </w:pPr>
      <w:r>
        <w:rPr>
          <w:rFonts w:hint="eastAsia"/>
          <w:szCs w:val="32"/>
        </w:rPr>
        <w:t>《文成县综合交通运输发展“十四五”规划》（以下简称《规划》）提出“十四五”发展目标：</w:t>
      </w:r>
    </w:p>
    <w:p w14:paraId="24031D77">
      <w:pPr>
        <w:widowControl/>
        <w:ind w:firstLine="640" w:firstLineChars="200"/>
        <w:jc w:val="left"/>
      </w:pPr>
      <w:r>
        <w:rPr>
          <w:rFonts w:hint="eastAsia"/>
        </w:rPr>
        <w:t>到2025年，综合交通网络建设取得明显突破，主要路网骨架基本成形，基本构建对外快速通道，融入温州都市区发展格局，打造“十字”高速路网，各区块路网成环，各种运输方式协调发展，较好地适应文成县经济社会发展需要。</w:t>
      </w:r>
    </w:p>
    <w:p w14:paraId="1B0E2401">
      <w:r>
        <w:rPr>
          <w:rFonts w:hint="eastAsia"/>
        </w:rPr>
        <w:t>持续推进交通投资，力争完成综合交通基础设施建设投资100亿元以上，加快融入省、市“1小时交通圈”，基本实现县域中心及各重点乡镇间“1小时交通圈”，中心镇15分钟上高速，形成“对外开放快速通道、县域发展主干通道、乡村振兴富民通道、生态旅游绿色通道”四大通道，重点实施“铁路通达、高速成网、航空起飞、枢纽提升”四大工程，为基本建成温州西部交通枢纽奠定基础。</w:t>
      </w:r>
    </w:p>
    <w:p w14:paraId="19A57192">
      <w:pPr>
        <w:ind w:firstLine="470"/>
        <w:jc w:val="center"/>
        <w:rPr>
          <w:b/>
          <w:bCs/>
          <w:sz w:val="24"/>
          <w:szCs w:val="21"/>
        </w:rPr>
      </w:pPr>
      <w:r>
        <w:rPr>
          <w:rFonts w:hint="eastAsia"/>
          <w:b/>
          <w:bCs/>
          <w:sz w:val="24"/>
          <w:szCs w:val="21"/>
        </w:rPr>
        <w:t>表1-1</w:t>
      </w:r>
      <w:r>
        <w:rPr>
          <w:b/>
          <w:bCs/>
          <w:sz w:val="24"/>
          <w:szCs w:val="21"/>
        </w:rPr>
        <w:t xml:space="preserve"> </w:t>
      </w:r>
      <w:r>
        <w:rPr>
          <w:rFonts w:hint="eastAsia"/>
          <w:b/>
          <w:bCs/>
          <w:sz w:val="24"/>
          <w:szCs w:val="21"/>
        </w:rPr>
        <w:t>“十四五”综合交通运输发展主要指标</w:t>
      </w:r>
    </w:p>
    <w:tbl>
      <w:tblPr>
        <w:tblStyle w:val="9"/>
        <w:tblW w:w="9072"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9"/>
        <w:gridCol w:w="3827"/>
        <w:gridCol w:w="947"/>
        <w:gridCol w:w="1290"/>
        <w:gridCol w:w="1257"/>
        <w:gridCol w:w="942"/>
      </w:tblGrid>
      <w:tr w14:paraId="17D58DD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09" w:type="dxa"/>
            <w:shd w:val="clear" w:color="auto" w:fill="auto"/>
            <w:vAlign w:val="center"/>
          </w:tcPr>
          <w:p w14:paraId="0FA67529">
            <w:pPr>
              <w:spacing w:line="560" w:lineRule="exact"/>
              <w:jc w:val="center"/>
              <w:rPr>
                <w:rFonts w:ascii="仿宋_GB2312" w:hAnsi="仿宋_GB2312" w:cs="仿宋_GB2312"/>
                <w:sz w:val="24"/>
                <w:szCs w:val="24"/>
              </w:rPr>
            </w:pPr>
            <w:r>
              <w:rPr>
                <w:rFonts w:hint="eastAsia" w:ascii="仿宋_GB2312" w:hAnsi="仿宋_GB2312" w:cs="仿宋_GB2312"/>
                <w:sz w:val="24"/>
                <w:szCs w:val="24"/>
              </w:rPr>
              <w:t>序号</w:t>
            </w:r>
          </w:p>
        </w:tc>
        <w:tc>
          <w:tcPr>
            <w:tcW w:w="3827" w:type="dxa"/>
            <w:shd w:val="clear" w:color="auto" w:fill="auto"/>
            <w:vAlign w:val="center"/>
          </w:tcPr>
          <w:p w14:paraId="209CF33C">
            <w:pPr>
              <w:spacing w:line="560" w:lineRule="exact"/>
              <w:jc w:val="center"/>
              <w:rPr>
                <w:rFonts w:ascii="仿宋_GB2312" w:hAnsi="仿宋_GB2312" w:cs="仿宋_GB2312"/>
                <w:sz w:val="24"/>
                <w:szCs w:val="24"/>
              </w:rPr>
            </w:pPr>
            <w:r>
              <w:rPr>
                <w:rFonts w:hint="eastAsia" w:ascii="仿宋_GB2312" w:hAnsi="仿宋_GB2312" w:cs="仿宋_GB2312"/>
                <w:sz w:val="24"/>
                <w:szCs w:val="24"/>
              </w:rPr>
              <w:t>指标名称</w:t>
            </w:r>
          </w:p>
        </w:tc>
        <w:tc>
          <w:tcPr>
            <w:tcW w:w="947" w:type="dxa"/>
            <w:shd w:val="clear" w:color="auto" w:fill="auto"/>
            <w:vAlign w:val="center"/>
          </w:tcPr>
          <w:p w14:paraId="11A7ED25">
            <w:pPr>
              <w:spacing w:line="560" w:lineRule="exact"/>
              <w:jc w:val="center"/>
              <w:rPr>
                <w:rFonts w:ascii="仿宋_GB2312" w:hAnsi="仿宋_GB2312" w:cs="仿宋_GB2312"/>
                <w:sz w:val="24"/>
                <w:szCs w:val="24"/>
              </w:rPr>
            </w:pPr>
            <w:r>
              <w:rPr>
                <w:rFonts w:hint="eastAsia" w:ascii="仿宋_GB2312" w:hAnsi="仿宋_GB2312" w:cs="仿宋_GB2312"/>
                <w:sz w:val="24"/>
                <w:szCs w:val="24"/>
              </w:rPr>
              <w:t>单位</w:t>
            </w:r>
          </w:p>
        </w:tc>
        <w:tc>
          <w:tcPr>
            <w:tcW w:w="1290" w:type="dxa"/>
            <w:shd w:val="clear" w:color="auto" w:fill="auto"/>
            <w:vAlign w:val="center"/>
          </w:tcPr>
          <w:p w14:paraId="486DD782">
            <w:pPr>
              <w:spacing w:line="560" w:lineRule="exact"/>
              <w:jc w:val="center"/>
              <w:rPr>
                <w:rFonts w:ascii="仿宋_GB2312" w:hAnsi="仿宋_GB2312" w:cs="仿宋_GB2312"/>
                <w:sz w:val="24"/>
                <w:szCs w:val="24"/>
              </w:rPr>
            </w:pPr>
            <w:r>
              <w:rPr>
                <w:rFonts w:hint="eastAsia" w:ascii="仿宋_GB2312" w:hAnsi="仿宋_GB2312" w:cs="仿宋_GB2312"/>
                <w:sz w:val="24"/>
                <w:szCs w:val="24"/>
              </w:rPr>
              <w:t>2020年</w:t>
            </w:r>
          </w:p>
        </w:tc>
        <w:tc>
          <w:tcPr>
            <w:tcW w:w="1257" w:type="dxa"/>
            <w:shd w:val="clear" w:color="auto" w:fill="auto"/>
            <w:vAlign w:val="center"/>
          </w:tcPr>
          <w:p w14:paraId="3A962654">
            <w:pPr>
              <w:spacing w:line="560" w:lineRule="exact"/>
              <w:jc w:val="center"/>
              <w:rPr>
                <w:rFonts w:ascii="仿宋_GB2312" w:hAnsi="仿宋_GB2312" w:cs="仿宋_GB2312"/>
                <w:sz w:val="24"/>
                <w:szCs w:val="24"/>
              </w:rPr>
            </w:pPr>
            <w:r>
              <w:rPr>
                <w:rFonts w:hint="eastAsia" w:ascii="仿宋_GB2312" w:hAnsi="仿宋_GB2312" w:cs="仿宋_GB2312"/>
                <w:sz w:val="24"/>
                <w:szCs w:val="24"/>
              </w:rPr>
              <w:t>2025年</w:t>
            </w:r>
          </w:p>
        </w:tc>
        <w:tc>
          <w:tcPr>
            <w:tcW w:w="942" w:type="dxa"/>
            <w:shd w:val="clear" w:color="auto" w:fill="auto"/>
            <w:vAlign w:val="center"/>
          </w:tcPr>
          <w:p w14:paraId="64DBB0CE">
            <w:pPr>
              <w:spacing w:line="560" w:lineRule="exact"/>
              <w:jc w:val="center"/>
              <w:rPr>
                <w:rFonts w:ascii="仿宋_GB2312" w:hAnsi="仿宋_GB2312" w:cs="仿宋_GB2312"/>
                <w:sz w:val="24"/>
                <w:szCs w:val="24"/>
              </w:rPr>
            </w:pPr>
            <w:r>
              <w:rPr>
                <w:rFonts w:hint="eastAsia" w:ascii="仿宋_GB2312" w:hAnsi="仿宋_GB2312" w:cs="仿宋_GB2312"/>
                <w:sz w:val="24"/>
                <w:szCs w:val="24"/>
              </w:rPr>
              <w:t>属性</w:t>
            </w:r>
          </w:p>
        </w:tc>
      </w:tr>
      <w:tr w14:paraId="0D6E4C1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 w:type="dxa"/>
            <w:vMerge w:val="restart"/>
            <w:shd w:val="clear" w:color="auto" w:fill="auto"/>
            <w:vAlign w:val="center"/>
          </w:tcPr>
          <w:p w14:paraId="73995B95">
            <w:pPr>
              <w:spacing w:line="560" w:lineRule="exact"/>
              <w:jc w:val="center"/>
              <w:rPr>
                <w:rFonts w:ascii="仿宋_GB2312" w:hAnsi="仿宋_GB2312" w:cs="仿宋_GB2312"/>
                <w:sz w:val="24"/>
                <w:szCs w:val="24"/>
              </w:rPr>
            </w:pPr>
            <w:r>
              <w:rPr>
                <w:rFonts w:hint="eastAsia" w:ascii="仿宋_GB2312" w:hAnsi="仿宋_GB2312" w:cs="仿宋_GB2312"/>
                <w:sz w:val="24"/>
                <w:szCs w:val="24"/>
              </w:rPr>
              <w:t>1</w:t>
            </w:r>
          </w:p>
        </w:tc>
        <w:tc>
          <w:tcPr>
            <w:tcW w:w="3827" w:type="dxa"/>
            <w:shd w:val="clear" w:color="auto" w:fill="auto"/>
            <w:vAlign w:val="center"/>
          </w:tcPr>
          <w:p w14:paraId="1BFAF636">
            <w:pPr>
              <w:spacing w:line="560" w:lineRule="exact"/>
              <w:jc w:val="center"/>
              <w:rPr>
                <w:rFonts w:ascii="仿宋_GB2312" w:hAnsi="仿宋_GB2312" w:cs="仿宋_GB2312"/>
                <w:sz w:val="24"/>
                <w:szCs w:val="24"/>
              </w:rPr>
            </w:pPr>
            <w:r>
              <w:rPr>
                <w:rFonts w:hint="eastAsia" w:ascii="仿宋_GB2312" w:hAnsi="仿宋_GB2312" w:cs="仿宋_GB2312"/>
                <w:sz w:val="24"/>
                <w:szCs w:val="24"/>
              </w:rPr>
              <w:t>公路通车里程</w:t>
            </w:r>
          </w:p>
        </w:tc>
        <w:tc>
          <w:tcPr>
            <w:tcW w:w="947" w:type="dxa"/>
            <w:shd w:val="clear" w:color="auto" w:fill="auto"/>
            <w:vAlign w:val="center"/>
          </w:tcPr>
          <w:p w14:paraId="1AE4033F">
            <w:pPr>
              <w:spacing w:line="560" w:lineRule="exact"/>
              <w:jc w:val="center"/>
              <w:rPr>
                <w:rFonts w:ascii="仿宋_GB2312" w:hAnsi="仿宋_GB2312" w:cs="仿宋_GB2312"/>
                <w:sz w:val="24"/>
                <w:szCs w:val="24"/>
              </w:rPr>
            </w:pPr>
            <w:r>
              <w:rPr>
                <w:rFonts w:hint="eastAsia" w:ascii="仿宋_GB2312" w:hAnsi="仿宋_GB2312" w:cs="仿宋_GB2312"/>
                <w:sz w:val="24"/>
                <w:szCs w:val="24"/>
              </w:rPr>
              <w:t>公里</w:t>
            </w:r>
          </w:p>
        </w:tc>
        <w:tc>
          <w:tcPr>
            <w:tcW w:w="1290" w:type="dxa"/>
            <w:shd w:val="clear" w:color="auto" w:fill="auto"/>
            <w:vAlign w:val="center"/>
          </w:tcPr>
          <w:p w14:paraId="66093E05">
            <w:pPr>
              <w:spacing w:line="560" w:lineRule="exact"/>
              <w:jc w:val="center"/>
              <w:rPr>
                <w:rFonts w:ascii="仿宋_GB2312" w:hAnsi="仿宋_GB2312" w:cs="仿宋_GB2312"/>
                <w:sz w:val="24"/>
                <w:szCs w:val="24"/>
              </w:rPr>
            </w:pPr>
            <w:r>
              <w:rPr>
                <w:rFonts w:hint="eastAsia" w:ascii="仿宋_GB2312" w:hAnsi="仿宋_GB2312" w:cs="仿宋_GB2312"/>
                <w:sz w:val="24"/>
                <w:szCs w:val="24"/>
              </w:rPr>
              <w:t>1723.8</w:t>
            </w:r>
          </w:p>
        </w:tc>
        <w:tc>
          <w:tcPr>
            <w:tcW w:w="1257" w:type="dxa"/>
            <w:shd w:val="clear" w:color="auto" w:fill="auto"/>
            <w:vAlign w:val="center"/>
          </w:tcPr>
          <w:p w14:paraId="7F7CC0F4">
            <w:pPr>
              <w:spacing w:line="560" w:lineRule="exact"/>
              <w:jc w:val="center"/>
              <w:rPr>
                <w:rFonts w:ascii="仿宋_GB2312" w:hAnsi="仿宋_GB2312" w:cs="仿宋_GB2312"/>
                <w:sz w:val="24"/>
                <w:szCs w:val="24"/>
              </w:rPr>
            </w:pPr>
            <w:r>
              <w:rPr>
                <w:rFonts w:hint="eastAsia" w:ascii="仿宋_GB2312" w:hAnsi="仿宋_GB2312" w:cs="仿宋_GB2312"/>
                <w:sz w:val="24"/>
                <w:szCs w:val="24"/>
              </w:rPr>
              <w:t>1800</w:t>
            </w:r>
          </w:p>
        </w:tc>
        <w:tc>
          <w:tcPr>
            <w:tcW w:w="942" w:type="dxa"/>
            <w:shd w:val="clear" w:color="auto" w:fill="auto"/>
            <w:vAlign w:val="center"/>
          </w:tcPr>
          <w:p w14:paraId="12F58F66">
            <w:pPr>
              <w:spacing w:line="560" w:lineRule="exact"/>
              <w:jc w:val="center"/>
              <w:rPr>
                <w:rFonts w:ascii="仿宋_GB2312" w:hAnsi="仿宋_GB2312" w:cs="仿宋_GB2312"/>
                <w:sz w:val="24"/>
                <w:szCs w:val="24"/>
              </w:rPr>
            </w:pPr>
            <w:r>
              <w:rPr>
                <w:rFonts w:hint="eastAsia" w:ascii="仿宋_GB2312" w:hAnsi="仿宋_GB2312" w:cs="仿宋_GB2312"/>
                <w:sz w:val="24"/>
                <w:szCs w:val="24"/>
              </w:rPr>
              <w:t>预期</w:t>
            </w:r>
          </w:p>
        </w:tc>
      </w:tr>
      <w:tr w14:paraId="07637D7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 w:type="dxa"/>
            <w:vMerge w:val="continue"/>
            <w:shd w:val="clear" w:color="auto" w:fill="auto"/>
            <w:vAlign w:val="center"/>
          </w:tcPr>
          <w:p w14:paraId="7DA12B7E">
            <w:pPr>
              <w:spacing w:line="560" w:lineRule="exact"/>
              <w:jc w:val="center"/>
              <w:rPr>
                <w:rFonts w:ascii="仿宋_GB2312" w:hAnsi="仿宋_GB2312" w:cs="仿宋_GB2312"/>
                <w:sz w:val="24"/>
                <w:szCs w:val="24"/>
              </w:rPr>
            </w:pPr>
          </w:p>
        </w:tc>
        <w:tc>
          <w:tcPr>
            <w:tcW w:w="3827" w:type="dxa"/>
            <w:shd w:val="clear" w:color="auto" w:fill="auto"/>
            <w:vAlign w:val="center"/>
          </w:tcPr>
          <w:p w14:paraId="43163B48">
            <w:pPr>
              <w:spacing w:line="560" w:lineRule="exact"/>
              <w:jc w:val="center"/>
              <w:rPr>
                <w:rFonts w:ascii="仿宋_GB2312" w:hAnsi="仿宋_GB2312" w:cs="仿宋_GB2312"/>
                <w:sz w:val="24"/>
                <w:szCs w:val="24"/>
              </w:rPr>
            </w:pPr>
            <w:r>
              <w:rPr>
                <w:rFonts w:hint="eastAsia" w:ascii="仿宋_GB2312" w:hAnsi="仿宋_GB2312" w:cs="仿宋_GB2312"/>
                <w:sz w:val="24"/>
                <w:szCs w:val="24"/>
              </w:rPr>
              <w:t>其中：高速公路</w:t>
            </w:r>
          </w:p>
        </w:tc>
        <w:tc>
          <w:tcPr>
            <w:tcW w:w="947" w:type="dxa"/>
            <w:shd w:val="clear" w:color="auto" w:fill="auto"/>
            <w:vAlign w:val="center"/>
          </w:tcPr>
          <w:p w14:paraId="575EB07F">
            <w:pPr>
              <w:spacing w:line="560" w:lineRule="exact"/>
              <w:jc w:val="center"/>
              <w:rPr>
                <w:rFonts w:ascii="仿宋_GB2312" w:hAnsi="仿宋_GB2312" w:cs="仿宋_GB2312"/>
                <w:sz w:val="24"/>
                <w:szCs w:val="24"/>
              </w:rPr>
            </w:pPr>
            <w:r>
              <w:rPr>
                <w:rFonts w:hint="eastAsia" w:ascii="仿宋_GB2312" w:hAnsi="仿宋_GB2312" w:cs="仿宋_GB2312"/>
                <w:sz w:val="24"/>
                <w:szCs w:val="24"/>
              </w:rPr>
              <w:t>公里</w:t>
            </w:r>
          </w:p>
        </w:tc>
        <w:tc>
          <w:tcPr>
            <w:tcW w:w="1290" w:type="dxa"/>
            <w:shd w:val="clear" w:color="auto" w:fill="auto"/>
            <w:vAlign w:val="center"/>
          </w:tcPr>
          <w:p w14:paraId="3C733113">
            <w:pPr>
              <w:spacing w:line="560" w:lineRule="exact"/>
              <w:jc w:val="center"/>
              <w:rPr>
                <w:rFonts w:ascii="仿宋_GB2312" w:hAnsi="仿宋_GB2312" w:cs="仿宋_GB2312"/>
                <w:sz w:val="24"/>
                <w:szCs w:val="24"/>
              </w:rPr>
            </w:pPr>
            <w:r>
              <w:rPr>
                <w:rFonts w:hint="eastAsia" w:ascii="仿宋_GB2312" w:hAnsi="仿宋_GB2312" w:cs="仿宋_GB2312"/>
                <w:sz w:val="24"/>
                <w:szCs w:val="24"/>
              </w:rPr>
              <w:t>34.2</w:t>
            </w:r>
          </w:p>
        </w:tc>
        <w:tc>
          <w:tcPr>
            <w:tcW w:w="1257" w:type="dxa"/>
            <w:shd w:val="clear" w:color="auto" w:fill="auto"/>
            <w:vAlign w:val="center"/>
          </w:tcPr>
          <w:p w14:paraId="07E0D10B">
            <w:pPr>
              <w:spacing w:line="560" w:lineRule="exact"/>
              <w:jc w:val="center"/>
              <w:rPr>
                <w:rFonts w:ascii="仿宋_GB2312" w:hAnsi="仿宋_GB2312" w:cs="仿宋_GB2312"/>
                <w:sz w:val="24"/>
                <w:szCs w:val="24"/>
              </w:rPr>
            </w:pPr>
            <w:r>
              <w:rPr>
                <w:rFonts w:hint="eastAsia" w:ascii="仿宋_GB2312" w:hAnsi="仿宋_GB2312" w:cs="仿宋_GB2312"/>
                <w:sz w:val="24"/>
                <w:szCs w:val="24"/>
              </w:rPr>
              <w:t>80</w:t>
            </w:r>
          </w:p>
        </w:tc>
        <w:tc>
          <w:tcPr>
            <w:tcW w:w="942" w:type="dxa"/>
            <w:shd w:val="clear" w:color="auto" w:fill="auto"/>
            <w:vAlign w:val="center"/>
          </w:tcPr>
          <w:p w14:paraId="54E1714B">
            <w:pPr>
              <w:spacing w:line="560" w:lineRule="exact"/>
              <w:jc w:val="center"/>
              <w:rPr>
                <w:rFonts w:ascii="仿宋_GB2312" w:hAnsi="仿宋_GB2312" w:cs="仿宋_GB2312"/>
                <w:sz w:val="24"/>
                <w:szCs w:val="24"/>
              </w:rPr>
            </w:pPr>
            <w:r>
              <w:rPr>
                <w:rFonts w:hint="eastAsia" w:ascii="仿宋_GB2312" w:hAnsi="仿宋_GB2312" w:cs="仿宋_GB2312"/>
                <w:sz w:val="24"/>
                <w:szCs w:val="24"/>
              </w:rPr>
              <w:t>预期</w:t>
            </w:r>
          </w:p>
        </w:tc>
      </w:tr>
      <w:tr w14:paraId="6239041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 w:type="dxa"/>
            <w:vMerge w:val="continue"/>
            <w:shd w:val="clear" w:color="auto" w:fill="auto"/>
            <w:vAlign w:val="center"/>
          </w:tcPr>
          <w:p w14:paraId="51E06B44">
            <w:pPr>
              <w:spacing w:line="560" w:lineRule="exact"/>
              <w:jc w:val="center"/>
              <w:rPr>
                <w:rFonts w:ascii="仿宋_GB2312" w:hAnsi="仿宋_GB2312" w:cs="仿宋_GB2312"/>
                <w:sz w:val="24"/>
                <w:szCs w:val="24"/>
              </w:rPr>
            </w:pPr>
          </w:p>
        </w:tc>
        <w:tc>
          <w:tcPr>
            <w:tcW w:w="3827" w:type="dxa"/>
            <w:shd w:val="clear" w:color="auto" w:fill="auto"/>
            <w:vAlign w:val="center"/>
          </w:tcPr>
          <w:p w14:paraId="517E42BE">
            <w:pPr>
              <w:spacing w:line="560" w:lineRule="exact"/>
              <w:jc w:val="center"/>
              <w:rPr>
                <w:rFonts w:ascii="仿宋_GB2312" w:hAnsi="仿宋_GB2312" w:cs="仿宋_GB2312"/>
                <w:sz w:val="24"/>
                <w:szCs w:val="24"/>
              </w:rPr>
            </w:pPr>
            <w:r>
              <w:rPr>
                <w:rFonts w:hint="eastAsia" w:ascii="仿宋_GB2312" w:hAnsi="仿宋_GB2312" w:cs="仿宋_GB2312"/>
                <w:sz w:val="24"/>
                <w:szCs w:val="24"/>
              </w:rPr>
              <w:t>二级以上公路占比</w:t>
            </w:r>
          </w:p>
        </w:tc>
        <w:tc>
          <w:tcPr>
            <w:tcW w:w="947" w:type="dxa"/>
            <w:shd w:val="clear" w:color="auto" w:fill="auto"/>
            <w:vAlign w:val="center"/>
          </w:tcPr>
          <w:p w14:paraId="3859C659">
            <w:pPr>
              <w:spacing w:line="560" w:lineRule="exact"/>
              <w:jc w:val="center"/>
              <w:rPr>
                <w:rFonts w:ascii="仿宋_GB2312" w:hAnsi="仿宋_GB2312" w:cs="仿宋_GB2312"/>
                <w:sz w:val="24"/>
                <w:szCs w:val="24"/>
              </w:rPr>
            </w:pPr>
            <w:r>
              <w:rPr>
                <w:rFonts w:hint="eastAsia" w:ascii="仿宋_GB2312" w:hAnsi="仿宋_GB2312" w:cs="仿宋_GB2312"/>
                <w:sz w:val="24"/>
                <w:szCs w:val="24"/>
              </w:rPr>
              <w:t>%</w:t>
            </w:r>
          </w:p>
        </w:tc>
        <w:tc>
          <w:tcPr>
            <w:tcW w:w="1290" w:type="dxa"/>
            <w:shd w:val="clear" w:color="auto" w:fill="auto"/>
            <w:vAlign w:val="center"/>
          </w:tcPr>
          <w:p w14:paraId="66D932AC">
            <w:pPr>
              <w:spacing w:line="560" w:lineRule="exact"/>
              <w:jc w:val="center"/>
              <w:rPr>
                <w:rFonts w:ascii="仿宋_GB2312" w:hAnsi="仿宋_GB2312" w:cs="仿宋_GB2312"/>
                <w:sz w:val="24"/>
                <w:szCs w:val="24"/>
              </w:rPr>
            </w:pPr>
            <w:r>
              <w:rPr>
                <w:rFonts w:hint="eastAsia" w:ascii="仿宋_GB2312" w:hAnsi="仿宋_GB2312" w:cs="仿宋_GB2312"/>
                <w:sz w:val="24"/>
                <w:szCs w:val="24"/>
              </w:rPr>
              <w:t>8.6</w:t>
            </w:r>
          </w:p>
        </w:tc>
        <w:tc>
          <w:tcPr>
            <w:tcW w:w="1257" w:type="dxa"/>
            <w:shd w:val="clear" w:color="auto" w:fill="auto"/>
            <w:vAlign w:val="center"/>
          </w:tcPr>
          <w:p w14:paraId="5D1FDDCE">
            <w:pPr>
              <w:spacing w:line="560" w:lineRule="exact"/>
              <w:jc w:val="center"/>
              <w:rPr>
                <w:rFonts w:ascii="仿宋_GB2312" w:hAnsi="仿宋_GB2312" w:cs="仿宋_GB2312"/>
                <w:sz w:val="24"/>
                <w:szCs w:val="24"/>
              </w:rPr>
            </w:pPr>
            <w:r>
              <w:rPr>
                <w:rFonts w:hint="eastAsia" w:ascii="仿宋_GB2312" w:hAnsi="仿宋_GB2312" w:cs="仿宋_GB2312"/>
                <w:sz w:val="24"/>
                <w:szCs w:val="24"/>
              </w:rPr>
              <w:t>14</w:t>
            </w:r>
          </w:p>
        </w:tc>
        <w:tc>
          <w:tcPr>
            <w:tcW w:w="942" w:type="dxa"/>
            <w:shd w:val="clear" w:color="auto" w:fill="auto"/>
            <w:vAlign w:val="center"/>
          </w:tcPr>
          <w:p w14:paraId="3D8E9797">
            <w:pPr>
              <w:spacing w:line="560" w:lineRule="exact"/>
              <w:jc w:val="center"/>
              <w:rPr>
                <w:rFonts w:ascii="仿宋_GB2312" w:hAnsi="仿宋_GB2312" w:cs="仿宋_GB2312"/>
                <w:sz w:val="24"/>
                <w:szCs w:val="24"/>
              </w:rPr>
            </w:pPr>
            <w:r>
              <w:rPr>
                <w:rFonts w:hint="eastAsia" w:ascii="仿宋_GB2312" w:hAnsi="仿宋_GB2312" w:cs="仿宋_GB2312"/>
                <w:sz w:val="24"/>
                <w:szCs w:val="24"/>
              </w:rPr>
              <w:t>预期</w:t>
            </w:r>
          </w:p>
        </w:tc>
      </w:tr>
      <w:tr w14:paraId="1127E12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 w:type="dxa"/>
            <w:shd w:val="clear" w:color="auto" w:fill="auto"/>
            <w:vAlign w:val="center"/>
          </w:tcPr>
          <w:p w14:paraId="0BFC00DB">
            <w:pPr>
              <w:spacing w:line="560" w:lineRule="exact"/>
              <w:jc w:val="center"/>
              <w:rPr>
                <w:rFonts w:ascii="仿宋_GB2312" w:hAnsi="仿宋_GB2312" w:cs="仿宋_GB2312"/>
                <w:sz w:val="24"/>
                <w:szCs w:val="24"/>
              </w:rPr>
            </w:pPr>
            <w:r>
              <w:rPr>
                <w:rFonts w:hint="eastAsia" w:ascii="仿宋_GB2312" w:hAnsi="仿宋_GB2312" w:cs="仿宋_GB2312"/>
                <w:sz w:val="24"/>
                <w:szCs w:val="24"/>
              </w:rPr>
              <w:t>2</w:t>
            </w:r>
          </w:p>
        </w:tc>
        <w:tc>
          <w:tcPr>
            <w:tcW w:w="3827" w:type="dxa"/>
            <w:shd w:val="clear" w:color="auto" w:fill="auto"/>
            <w:vAlign w:val="center"/>
          </w:tcPr>
          <w:p w14:paraId="3D1133E9">
            <w:pPr>
              <w:spacing w:line="560" w:lineRule="exact"/>
              <w:jc w:val="center"/>
              <w:rPr>
                <w:rFonts w:ascii="仿宋_GB2312" w:hAnsi="仿宋_GB2312" w:cs="仿宋_GB2312"/>
                <w:sz w:val="24"/>
                <w:szCs w:val="24"/>
              </w:rPr>
            </w:pPr>
            <w:r>
              <w:rPr>
                <w:rFonts w:hint="eastAsia" w:ascii="仿宋_GB2312" w:hAnsi="仿宋_GB2312" w:cs="仿宋_GB2312"/>
                <w:sz w:val="24"/>
                <w:szCs w:val="24"/>
              </w:rPr>
              <w:t>内河航道里程</w:t>
            </w:r>
          </w:p>
        </w:tc>
        <w:tc>
          <w:tcPr>
            <w:tcW w:w="947" w:type="dxa"/>
            <w:shd w:val="clear" w:color="auto" w:fill="auto"/>
            <w:vAlign w:val="center"/>
          </w:tcPr>
          <w:p w14:paraId="215AB0FE">
            <w:pPr>
              <w:spacing w:line="560" w:lineRule="exact"/>
              <w:jc w:val="center"/>
              <w:rPr>
                <w:rFonts w:ascii="仿宋_GB2312" w:hAnsi="仿宋_GB2312" w:cs="仿宋_GB2312"/>
                <w:sz w:val="24"/>
                <w:szCs w:val="24"/>
              </w:rPr>
            </w:pPr>
            <w:r>
              <w:rPr>
                <w:rFonts w:hint="eastAsia" w:ascii="仿宋_GB2312" w:hAnsi="仿宋_GB2312" w:cs="仿宋_GB2312"/>
                <w:sz w:val="24"/>
                <w:szCs w:val="24"/>
              </w:rPr>
              <w:t>公里</w:t>
            </w:r>
          </w:p>
        </w:tc>
        <w:tc>
          <w:tcPr>
            <w:tcW w:w="1290" w:type="dxa"/>
            <w:shd w:val="clear" w:color="auto" w:fill="auto"/>
            <w:vAlign w:val="center"/>
          </w:tcPr>
          <w:p w14:paraId="424CF89D">
            <w:pPr>
              <w:spacing w:line="560" w:lineRule="exact"/>
              <w:jc w:val="center"/>
              <w:rPr>
                <w:rFonts w:ascii="仿宋_GB2312" w:hAnsi="仿宋_GB2312" w:cs="仿宋_GB2312"/>
                <w:sz w:val="24"/>
                <w:szCs w:val="24"/>
              </w:rPr>
            </w:pPr>
            <w:r>
              <w:rPr>
                <w:rFonts w:hint="eastAsia" w:ascii="仿宋_GB2312" w:hAnsi="仿宋_GB2312" w:cs="仿宋_GB2312"/>
                <w:sz w:val="24"/>
                <w:szCs w:val="24"/>
              </w:rPr>
              <w:t>47.9</w:t>
            </w:r>
          </w:p>
        </w:tc>
        <w:tc>
          <w:tcPr>
            <w:tcW w:w="1257" w:type="dxa"/>
            <w:shd w:val="clear" w:color="auto" w:fill="auto"/>
            <w:vAlign w:val="center"/>
          </w:tcPr>
          <w:p w14:paraId="4A35402E">
            <w:pPr>
              <w:spacing w:line="560" w:lineRule="exact"/>
              <w:jc w:val="center"/>
              <w:rPr>
                <w:rFonts w:ascii="仿宋_GB2312" w:hAnsi="仿宋_GB2312" w:cs="仿宋_GB2312"/>
                <w:sz w:val="24"/>
                <w:szCs w:val="24"/>
              </w:rPr>
            </w:pPr>
            <w:r>
              <w:rPr>
                <w:rFonts w:hint="eastAsia" w:ascii="仿宋_GB2312" w:hAnsi="仿宋_GB2312" w:cs="仿宋_GB2312"/>
                <w:sz w:val="24"/>
                <w:szCs w:val="24"/>
              </w:rPr>
              <w:t>47.9</w:t>
            </w:r>
          </w:p>
        </w:tc>
        <w:tc>
          <w:tcPr>
            <w:tcW w:w="942" w:type="dxa"/>
            <w:shd w:val="clear" w:color="auto" w:fill="auto"/>
            <w:vAlign w:val="center"/>
          </w:tcPr>
          <w:p w14:paraId="46DDC30A">
            <w:pPr>
              <w:spacing w:line="560" w:lineRule="exact"/>
              <w:jc w:val="center"/>
              <w:rPr>
                <w:rFonts w:ascii="仿宋_GB2312" w:hAnsi="仿宋_GB2312" w:cs="仿宋_GB2312"/>
                <w:sz w:val="24"/>
                <w:szCs w:val="24"/>
              </w:rPr>
            </w:pPr>
            <w:r>
              <w:rPr>
                <w:rFonts w:hint="eastAsia" w:ascii="仿宋_GB2312" w:hAnsi="仿宋_GB2312" w:cs="仿宋_GB2312"/>
                <w:sz w:val="24"/>
                <w:szCs w:val="24"/>
              </w:rPr>
              <w:t>预期</w:t>
            </w:r>
          </w:p>
        </w:tc>
      </w:tr>
      <w:tr w14:paraId="6A25D5B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 w:type="dxa"/>
            <w:shd w:val="clear" w:color="auto" w:fill="auto"/>
            <w:vAlign w:val="center"/>
          </w:tcPr>
          <w:p w14:paraId="3AB7FCE5">
            <w:pPr>
              <w:spacing w:line="560" w:lineRule="exact"/>
              <w:jc w:val="center"/>
              <w:rPr>
                <w:rFonts w:ascii="仿宋_GB2312" w:hAnsi="仿宋_GB2312" w:cs="仿宋_GB2312"/>
                <w:sz w:val="24"/>
                <w:szCs w:val="24"/>
              </w:rPr>
            </w:pPr>
            <w:r>
              <w:rPr>
                <w:rFonts w:hint="eastAsia" w:ascii="仿宋_GB2312" w:hAnsi="仿宋_GB2312" w:cs="仿宋_GB2312"/>
                <w:sz w:val="24"/>
                <w:szCs w:val="24"/>
              </w:rPr>
              <w:t>3</w:t>
            </w:r>
          </w:p>
        </w:tc>
        <w:tc>
          <w:tcPr>
            <w:tcW w:w="3827" w:type="dxa"/>
            <w:shd w:val="clear" w:color="auto" w:fill="auto"/>
            <w:vAlign w:val="center"/>
          </w:tcPr>
          <w:p w14:paraId="40FC3F06">
            <w:pPr>
              <w:spacing w:line="560" w:lineRule="exact"/>
              <w:jc w:val="center"/>
              <w:rPr>
                <w:rFonts w:ascii="仿宋_GB2312" w:hAnsi="仿宋_GB2312" w:cs="仿宋_GB2312"/>
                <w:sz w:val="24"/>
                <w:szCs w:val="24"/>
              </w:rPr>
            </w:pPr>
            <w:r>
              <w:rPr>
                <w:rFonts w:hint="eastAsia" w:ascii="仿宋_GB2312" w:hAnsi="仿宋_GB2312" w:cs="仿宋_GB2312"/>
                <w:sz w:val="24"/>
                <w:szCs w:val="24"/>
              </w:rPr>
              <w:t>通用机场(A3级以上)</w:t>
            </w:r>
          </w:p>
        </w:tc>
        <w:tc>
          <w:tcPr>
            <w:tcW w:w="947" w:type="dxa"/>
            <w:shd w:val="clear" w:color="auto" w:fill="auto"/>
            <w:vAlign w:val="center"/>
          </w:tcPr>
          <w:p w14:paraId="373175D6">
            <w:pPr>
              <w:spacing w:line="560" w:lineRule="exact"/>
              <w:jc w:val="center"/>
              <w:rPr>
                <w:rFonts w:ascii="仿宋_GB2312" w:hAnsi="仿宋_GB2312" w:cs="仿宋_GB2312"/>
                <w:sz w:val="24"/>
                <w:szCs w:val="24"/>
              </w:rPr>
            </w:pPr>
            <w:r>
              <w:rPr>
                <w:rFonts w:hint="eastAsia" w:ascii="仿宋_GB2312" w:hAnsi="仿宋_GB2312" w:cs="仿宋_GB2312"/>
                <w:sz w:val="24"/>
                <w:szCs w:val="24"/>
              </w:rPr>
              <w:t>个</w:t>
            </w:r>
          </w:p>
        </w:tc>
        <w:tc>
          <w:tcPr>
            <w:tcW w:w="1290" w:type="dxa"/>
            <w:shd w:val="clear" w:color="auto" w:fill="auto"/>
            <w:vAlign w:val="center"/>
          </w:tcPr>
          <w:p w14:paraId="6C264BD7">
            <w:pPr>
              <w:spacing w:line="560" w:lineRule="exact"/>
              <w:jc w:val="center"/>
              <w:rPr>
                <w:rFonts w:ascii="仿宋_GB2312" w:hAnsi="仿宋_GB2312" w:cs="仿宋_GB2312"/>
                <w:sz w:val="24"/>
                <w:szCs w:val="24"/>
              </w:rPr>
            </w:pPr>
            <w:r>
              <w:rPr>
                <w:rFonts w:hint="eastAsia" w:ascii="仿宋_GB2312" w:hAnsi="仿宋_GB2312" w:cs="仿宋_GB2312"/>
                <w:sz w:val="24"/>
                <w:szCs w:val="24"/>
              </w:rPr>
              <w:t>0</w:t>
            </w:r>
          </w:p>
        </w:tc>
        <w:tc>
          <w:tcPr>
            <w:tcW w:w="1257" w:type="dxa"/>
            <w:shd w:val="clear" w:color="auto" w:fill="auto"/>
            <w:vAlign w:val="center"/>
          </w:tcPr>
          <w:p w14:paraId="7B6F80A1">
            <w:pPr>
              <w:spacing w:line="560" w:lineRule="exact"/>
              <w:jc w:val="center"/>
              <w:rPr>
                <w:rFonts w:ascii="仿宋_GB2312" w:hAnsi="仿宋_GB2312" w:cs="仿宋_GB2312"/>
                <w:sz w:val="24"/>
                <w:szCs w:val="24"/>
              </w:rPr>
            </w:pPr>
            <w:r>
              <w:rPr>
                <w:rFonts w:hint="eastAsia" w:ascii="仿宋_GB2312" w:hAnsi="仿宋_GB2312" w:cs="仿宋_GB2312"/>
                <w:sz w:val="24"/>
                <w:szCs w:val="24"/>
              </w:rPr>
              <w:t>1（力争）</w:t>
            </w:r>
          </w:p>
        </w:tc>
        <w:tc>
          <w:tcPr>
            <w:tcW w:w="942" w:type="dxa"/>
            <w:shd w:val="clear" w:color="auto" w:fill="auto"/>
            <w:vAlign w:val="center"/>
          </w:tcPr>
          <w:p w14:paraId="213B054E">
            <w:pPr>
              <w:spacing w:line="560" w:lineRule="exact"/>
              <w:jc w:val="center"/>
              <w:rPr>
                <w:rFonts w:ascii="仿宋_GB2312" w:hAnsi="仿宋_GB2312" w:cs="仿宋_GB2312"/>
                <w:sz w:val="24"/>
                <w:szCs w:val="24"/>
              </w:rPr>
            </w:pPr>
            <w:r>
              <w:rPr>
                <w:rFonts w:hint="eastAsia" w:ascii="仿宋_GB2312" w:hAnsi="仿宋_GB2312" w:cs="仿宋_GB2312"/>
                <w:sz w:val="24"/>
                <w:szCs w:val="24"/>
              </w:rPr>
              <w:t>预期</w:t>
            </w:r>
          </w:p>
        </w:tc>
      </w:tr>
      <w:tr w14:paraId="287D91E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 w:type="dxa"/>
            <w:shd w:val="clear" w:color="auto" w:fill="auto"/>
            <w:vAlign w:val="center"/>
          </w:tcPr>
          <w:p w14:paraId="222AC1AE">
            <w:pPr>
              <w:spacing w:line="560" w:lineRule="exact"/>
              <w:jc w:val="center"/>
              <w:rPr>
                <w:rFonts w:ascii="仿宋_GB2312" w:hAnsi="仿宋_GB2312" w:cs="仿宋_GB2312"/>
                <w:sz w:val="24"/>
                <w:szCs w:val="24"/>
              </w:rPr>
            </w:pPr>
            <w:r>
              <w:rPr>
                <w:rFonts w:hint="eastAsia" w:ascii="仿宋_GB2312" w:hAnsi="仿宋_GB2312" w:cs="仿宋_GB2312"/>
                <w:sz w:val="24"/>
                <w:szCs w:val="24"/>
              </w:rPr>
              <w:t>4</w:t>
            </w:r>
          </w:p>
        </w:tc>
        <w:tc>
          <w:tcPr>
            <w:tcW w:w="3827" w:type="dxa"/>
            <w:shd w:val="clear" w:color="auto" w:fill="auto"/>
            <w:vAlign w:val="center"/>
          </w:tcPr>
          <w:p w14:paraId="28E4124E">
            <w:pPr>
              <w:spacing w:line="560" w:lineRule="exact"/>
              <w:jc w:val="center"/>
              <w:rPr>
                <w:rFonts w:ascii="仿宋_GB2312" w:hAnsi="仿宋_GB2312" w:cs="仿宋_GB2312"/>
                <w:sz w:val="24"/>
                <w:szCs w:val="24"/>
              </w:rPr>
            </w:pPr>
            <w:r>
              <w:rPr>
                <w:rFonts w:hint="eastAsia" w:ascii="仿宋_GB2312" w:hAnsi="仿宋_GB2312" w:cs="仿宋_GB2312"/>
                <w:sz w:val="24"/>
                <w:szCs w:val="24"/>
              </w:rPr>
              <w:t>综合客运枢纽</w:t>
            </w:r>
          </w:p>
        </w:tc>
        <w:tc>
          <w:tcPr>
            <w:tcW w:w="947" w:type="dxa"/>
            <w:shd w:val="clear" w:color="auto" w:fill="auto"/>
            <w:vAlign w:val="center"/>
          </w:tcPr>
          <w:p w14:paraId="2C57B906">
            <w:pPr>
              <w:spacing w:line="560" w:lineRule="exact"/>
              <w:jc w:val="center"/>
              <w:rPr>
                <w:rFonts w:ascii="仿宋_GB2312" w:hAnsi="仿宋_GB2312" w:cs="仿宋_GB2312"/>
                <w:sz w:val="24"/>
                <w:szCs w:val="24"/>
              </w:rPr>
            </w:pPr>
            <w:r>
              <w:rPr>
                <w:rFonts w:hint="eastAsia" w:ascii="仿宋_GB2312" w:hAnsi="仿宋_GB2312" w:cs="仿宋_GB2312"/>
                <w:sz w:val="24"/>
                <w:szCs w:val="24"/>
              </w:rPr>
              <w:t>个</w:t>
            </w:r>
          </w:p>
        </w:tc>
        <w:tc>
          <w:tcPr>
            <w:tcW w:w="1290" w:type="dxa"/>
            <w:shd w:val="clear" w:color="auto" w:fill="auto"/>
            <w:vAlign w:val="center"/>
          </w:tcPr>
          <w:p w14:paraId="1B8F2015">
            <w:pPr>
              <w:spacing w:line="560" w:lineRule="exact"/>
              <w:jc w:val="center"/>
              <w:rPr>
                <w:rFonts w:ascii="仿宋_GB2312" w:hAnsi="仿宋_GB2312" w:cs="仿宋_GB2312"/>
                <w:sz w:val="24"/>
                <w:szCs w:val="24"/>
              </w:rPr>
            </w:pPr>
            <w:r>
              <w:rPr>
                <w:rFonts w:hint="eastAsia" w:ascii="仿宋_GB2312" w:hAnsi="仿宋_GB2312" w:cs="仿宋_GB2312"/>
                <w:sz w:val="24"/>
                <w:szCs w:val="24"/>
              </w:rPr>
              <w:t>0</w:t>
            </w:r>
          </w:p>
        </w:tc>
        <w:tc>
          <w:tcPr>
            <w:tcW w:w="1257" w:type="dxa"/>
            <w:shd w:val="clear" w:color="auto" w:fill="auto"/>
            <w:vAlign w:val="center"/>
          </w:tcPr>
          <w:p w14:paraId="41619F51">
            <w:pPr>
              <w:spacing w:line="560" w:lineRule="exact"/>
              <w:jc w:val="center"/>
              <w:rPr>
                <w:rFonts w:ascii="仿宋_GB2312" w:hAnsi="仿宋_GB2312" w:cs="仿宋_GB2312"/>
                <w:sz w:val="24"/>
                <w:szCs w:val="24"/>
              </w:rPr>
            </w:pPr>
            <w:r>
              <w:rPr>
                <w:rFonts w:hint="eastAsia" w:ascii="仿宋_GB2312" w:hAnsi="仿宋_GB2312" w:cs="仿宋_GB2312"/>
                <w:sz w:val="24"/>
                <w:szCs w:val="24"/>
              </w:rPr>
              <w:t>1（力争）</w:t>
            </w:r>
          </w:p>
        </w:tc>
        <w:tc>
          <w:tcPr>
            <w:tcW w:w="942" w:type="dxa"/>
            <w:shd w:val="clear" w:color="auto" w:fill="auto"/>
            <w:vAlign w:val="center"/>
          </w:tcPr>
          <w:p w14:paraId="23F9D220">
            <w:pPr>
              <w:spacing w:line="560" w:lineRule="exact"/>
              <w:jc w:val="center"/>
              <w:rPr>
                <w:rFonts w:ascii="仿宋_GB2312" w:hAnsi="仿宋_GB2312" w:cs="仿宋_GB2312"/>
                <w:sz w:val="24"/>
                <w:szCs w:val="24"/>
              </w:rPr>
            </w:pPr>
            <w:r>
              <w:rPr>
                <w:rFonts w:hint="eastAsia" w:ascii="仿宋_GB2312" w:hAnsi="仿宋_GB2312" w:cs="仿宋_GB2312"/>
                <w:sz w:val="24"/>
                <w:szCs w:val="24"/>
              </w:rPr>
              <w:t>预期</w:t>
            </w:r>
          </w:p>
        </w:tc>
      </w:tr>
      <w:tr w14:paraId="2A5F3E4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 w:type="dxa"/>
            <w:shd w:val="clear" w:color="auto" w:fill="auto"/>
            <w:vAlign w:val="center"/>
          </w:tcPr>
          <w:p w14:paraId="4E718B43">
            <w:pPr>
              <w:spacing w:line="560" w:lineRule="exact"/>
              <w:jc w:val="center"/>
              <w:rPr>
                <w:rFonts w:ascii="仿宋_GB2312" w:hAnsi="仿宋_GB2312" w:cs="仿宋_GB2312"/>
                <w:sz w:val="24"/>
                <w:szCs w:val="24"/>
              </w:rPr>
            </w:pPr>
            <w:r>
              <w:rPr>
                <w:rFonts w:hint="eastAsia" w:ascii="仿宋_GB2312" w:hAnsi="仿宋_GB2312" w:cs="仿宋_GB2312"/>
                <w:sz w:val="24"/>
                <w:szCs w:val="24"/>
              </w:rPr>
              <w:t>5</w:t>
            </w:r>
          </w:p>
        </w:tc>
        <w:tc>
          <w:tcPr>
            <w:tcW w:w="3827" w:type="dxa"/>
            <w:shd w:val="clear" w:color="auto" w:fill="auto"/>
            <w:vAlign w:val="center"/>
          </w:tcPr>
          <w:p w14:paraId="681FFF5E">
            <w:pPr>
              <w:spacing w:line="560" w:lineRule="exact"/>
              <w:jc w:val="center"/>
              <w:rPr>
                <w:rFonts w:ascii="仿宋_GB2312" w:hAnsi="仿宋_GB2312" w:cs="仿宋_GB2312"/>
                <w:sz w:val="24"/>
                <w:szCs w:val="24"/>
              </w:rPr>
            </w:pPr>
            <w:r>
              <w:rPr>
                <w:rFonts w:hint="eastAsia" w:ascii="仿宋_GB2312" w:hAnsi="仿宋_GB2312" w:cs="仿宋_GB2312"/>
                <w:sz w:val="24"/>
                <w:szCs w:val="24"/>
              </w:rPr>
              <w:t>货运枢纽(物流园区/中心)</w:t>
            </w:r>
          </w:p>
        </w:tc>
        <w:tc>
          <w:tcPr>
            <w:tcW w:w="947" w:type="dxa"/>
            <w:shd w:val="clear" w:color="auto" w:fill="auto"/>
            <w:vAlign w:val="center"/>
          </w:tcPr>
          <w:p w14:paraId="0C3BF74D">
            <w:pPr>
              <w:spacing w:line="560" w:lineRule="exact"/>
              <w:jc w:val="center"/>
              <w:rPr>
                <w:rFonts w:ascii="仿宋_GB2312" w:hAnsi="仿宋_GB2312" w:cs="仿宋_GB2312"/>
                <w:sz w:val="24"/>
                <w:szCs w:val="24"/>
              </w:rPr>
            </w:pPr>
            <w:r>
              <w:rPr>
                <w:rFonts w:hint="eastAsia" w:ascii="仿宋_GB2312" w:hAnsi="仿宋_GB2312" w:cs="仿宋_GB2312"/>
                <w:sz w:val="24"/>
                <w:szCs w:val="24"/>
              </w:rPr>
              <w:t>个</w:t>
            </w:r>
          </w:p>
        </w:tc>
        <w:tc>
          <w:tcPr>
            <w:tcW w:w="1290" w:type="dxa"/>
            <w:shd w:val="clear" w:color="auto" w:fill="auto"/>
            <w:vAlign w:val="center"/>
          </w:tcPr>
          <w:p w14:paraId="241AC5E7">
            <w:pPr>
              <w:spacing w:line="560" w:lineRule="exact"/>
              <w:jc w:val="center"/>
              <w:rPr>
                <w:rFonts w:ascii="仿宋_GB2312" w:hAnsi="仿宋_GB2312" w:cs="仿宋_GB2312"/>
                <w:sz w:val="24"/>
                <w:szCs w:val="24"/>
              </w:rPr>
            </w:pPr>
            <w:r>
              <w:rPr>
                <w:rFonts w:hint="eastAsia" w:ascii="仿宋_GB2312" w:hAnsi="仿宋_GB2312" w:cs="仿宋_GB2312"/>
                <w:sz w:val="24"/>
                <w:szCs w:val="24"/>
              </w:rPr>
              <w:t>0</w:t>
            </w:r>
          </w:p>
        </w:tc>
        <w:tc>
          <w:tcPr>
            <w:tcW w:w="1257" w:type="dxa"/>
            <w:shd w:val="clear" w:color="auto" w:fill="auto"/>
            <w:vAlign w:val="center"/>
          </w:tcPr>
          <w:p w14:paraId="3D1587C4">
            <w:pPr>
              <w:spacing w:line="560" w:lineRule="exact"/>
              <w:jc w:val="center"/>
              <w:rPr>
                <w:rFonts w:ascii="仿宋_GB2312" w:hAnsi="仿宋_GB2312" w:cs="仿宋_GB2312"/>
                <w:sz w:val="24"/>
                <w:szCs w:val="24"/>
              </w:rPr>
            </w:pPr>
            <w:r>
              <w:rPr>
                <w:rFonts w:hint="eastAsia" w:ascii="仿宋_GB2312" w:hAnsi="仿宋_GB2312" w:cs="仿宋_GB2312"/>
                <w:sz w:val="24"/>
                <w:szCs w:val="24"/>
              </w:rPr>
              <w:t>1</w:t>
            </w:r>
          </w:p>
        </w:tc>
        <w:tc>
          <w:tcPr>
            <w:tcW w:w="942" w:type="dxa"/>
            <w:shd w:val="clear" w:color="auto" w:fill="auto"/>
            <w:vAlign w:val="center"/>
          </w:tcPr>
          <w:p w14:paraId="683E9B5E">
            <w:pPr>
              <w:spacing w:line="560" w:lineRule="exact"/>
              <w:jc w:val="center"/>
              <w:rPr>
                <w:rFonts w:ascii="仿宋_GB2312" w:hAnsi="仿宋_GB2312" w:cs="仿宋_GB2312"/>
                <w:sz w:val="24"/>
                <w:szCs w:val="24"/>
              </w:rPr>
            </w:pPr>
            <w:r>
              <w:rPr>
                <w:rFonts w:hint="eastAsia" w:ascii="仿宋_GB2312" w:hAnsi="仿宋_GB2312" w:cs="仿宋_GB2312"/>
                <w:sz w:val="24"/>
                <w:szCs w:val="24"/>
              </w:rPr>
              <w:t>预期</w:t>
            </w:r>
          </w:p>
        </w:tc>
      </w:tr>
      <w:tr w14:paraId="3D9C6DBF">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 w:type="dxa"/>
            <w:shd w:val="clear" w:color="auto" w:fill="auto"/>
            <w:vAlign w:val="center"/>
          </w:tcPr>
          <w:p w14:paraId="2F4FA134">
            <w:pPr>
              <w:spacing w:line="560" w:lineRule="exact"/>
              <w:jc w:val="center"/>
              <w:rPr>
                <w:rFonts w:ascii="仿宋_GB2312" w:hAnsi="仿宋_GB2312" w:cs="仿宋_GB2312"/>
                <w:sz w:val="24"/>
                <w:szCs w:val="24"/>
              </w:rPr>
            </w:pPr>
            <w:r>
              <w:rPr>
                <w:rFonts w:hint="eastAsia" w:ascii="仿宋_GB2312" w:hAnsi="仿宋_GB2312" w:cs="仿宋_GB2312"/>
                <w:sz w:val="24"/>
                <w:szCs w:val="24"/>
              </w:rPr>
              <w:t>6</w:t>
            </w:r>
          </w:p>
        </w:tc>
        <w:tc>
          <w:tcPr>
            <w:tcW w:w="3827" w:type="dxa"/>
            <w:shd w:val="clear" w:color="auto" w:fill="auto"/>
            <w:vAlign w:val="center"/>
          </w:tcPr>
          <w:p w14:paraId="4688F0C2">
            <w:pPr>
              <w:spacing w:line="560" w:lineRule="exact"/>
              <w:jc w:val="center"/>
              <w:rPr>
                <w:rFonts w:ascii="仿宋_GB2312" w:hAnsi="仿宋_GB2312" w:cs="仿宋_GB2312"/>
                <w:sz w:val="24"/>
                <w:szCs w:val="24"/>
              </w:rPr>
            </w:pPr>
            <w:r>
              <w:rPr>
                <w:rFonts w:hint="eastAsia" w:ascii="仿宋_GB2312" w:hAnsi="仿宋_GB2312" w:cs="仿宋_GB2312"/>
                <w:sz w:val="24"/>
                <w:szCs w:val="24"/>
              </w:rPr>
              <w:t>快递服务企业业务量</w:t>
            </w:r>
          </w:p>
        </w:tc>
        <w:tc>
          <w:tcPr>
            <w:tcW w:w="947" w:type="dxa"/>
            <w:shd w:val="clear" w:color="auto" w:fill="auto"/>
            <w:vAlign w:val="center"/>
          </w:tcPr>
          <w:p w14:paraId="2507ED2E">
            <w:pPr>
              <w:spacing w:line="560" w:lineRule="exact"/>
              <w:jc w:val="center"/>
              <w:rPr>
                <w:rFonts w:ascii="仿宋_GB2312" w:hAnsi="仿宋_GB2312" w:cs="仿宋_GB2312"/>
                <w:sz w:val="24"/>
                <w:szCs w:val="24"/>
              </w:rPr>
            </w:pPr>
            <w:r>
              <w:rPr>
                <w:rFonts w:hint="eastAsia" w:ascii="仿宋_GB2312" w:hAnsi="仿宋_GB2312" w:cs="仿宋_GB2312"/>
                <w:sz w:val="24"/>
                <w:szCs w:val="24"/>
              </w:rPr>
              <w:t>万件</w:t>
            </w:r>
          </w:p>
        </w:tc>
        <w:tc>
          <w:tcPr>
            <w:tcW w:w="1290" w:type="dxa"/>
            <w:shd w:val="clear" w:color="auto" w:fill="auto"/>
            <w:vAlign w:val="center"/>
          </w:tcPr>
          <w:p w14:paraId="28AD5A09">
            <w:pPr>
              <w:spacing w:line="560" w:lineRule="exact"/>
              <w:jc w:val="center"/>
              <w:rPr>
                <w:rFonts w:ascii="仿宋_GB2312" w:hAnsi="仿宋_GB2312" w:cs="仿宋_GB2312"/>
                <w:sz w:val="24"/>
                <w:szCs w:val="24"/>
              </w:rPr>
            </w:pPr>
            <w:r>
              <w:rPr>
                <w:rFonts w:hint="eastAsia" w:ascii="仿宋_GB2312" w:hAnsi="仿宋_GB2312" w:cs="仿宋_GB2312"/>
                <w:sz w:val="24"/>
                <w:szCs w:val="24"/>
              </w:rPr>
              <w:t>1095</w:t>
            </w:r>
          </w:p>
        </w:tc>
        <w:tc>
          <w:tcPr>
            <w:tcW w:w="1257" w:type="dxa"/>
            <w:shd w:val="clear" w:color="auto" w:fill="auto"/>
            <w:vAlign w:val="center"/>
          </w:tcPr>
          <w:p w14:paraId="6B662753">
            <w:pPr>
              <w:spacing w:line="560" w:lineRule="exact"/>
              <w:jc w:val="center"/>
              <w:rPr>
                <w:rFonts w:ascii="仿宋_GB2312" w:hAnsi="仿宋_GB2312" w:cs="仿宋_GB2312"/>
                <w:sz w:val="24"/>
                <w:szCs w:val="24"/>
              </w:rPr>
            </w:pPr>
            <w:r>
              <w:rPr>
                <w:rFonts w:hint="eastAsia" w:ascii="仿宋_GB2312" w:hAnsi="仿宋_GB2312" w:cs="仿宋_GB2312"/>
                <w:sz w:val="24"/>
                <w:szCs w:val="24"/>
              </w:rPr>
              <w:t>2000</w:t>
            </w:r>
          </w:p>
        </w:tc>
        <w:tc>
          <w:tcPr>
            <w:tcW w:w="942" w:type="dxa"/>
            <w:shd w:val="clear" w:color="auto" w:fill="auto"/>
            <w:vAlign w:val="center"/>
          </w:tcPr>
          <w:p w14:paraId="49849018">
            <w:pPr>
              <w:spacing w:line="560" w:lineRule="exact"/>
              <w:jc w:val="center"/>
              <w:rPr>
                <w:rFonts w:ascii="仿宋_GB2312" w:hAnsi="仿宋_GB2312" w:cs="仿宋_GB2312"/>
                <w:sz w:val="24"/>
                <w:szCs w:val="24"/>
              </w:rPr>
            </w:pPr>
            <w:r>
              <w:rPr>
                <w:rFonts w:hint="eastAsia" w:ascii="仿宋_GB2312" w:hAnsi="仿宋_GB2312" w:cs="仿宋_GB2312"/>
                <w:sz w:val="24"/>
                <w:szCs w:val="24"/>
              </w:rPr>
              <w:t>预期</w:t>
            </w:r>
          </w:p>
        </w:tc>
      </w:tr>
      <w:tr w14:paraId="1C756D0F">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 w:type="dxa"/>
            <w:shd w:val="clear" w:color="auto" w:fill="auto"/>
            <w:vAlign w:val="center"/>
          </w:tcPr>
          <w:p w14:paraId="66811D49">
            <w:pPr>
              <w:spacing w:line="560" w:lineRule="exact"/>
              <w:jc w:val="center"/>
              <w:rPr>
                <w:rFonts w:ascii="仿宋_GB2312" w:hAnsi="仿宋_GB2312" w:cs="仿宋_GB2312"/>
                <w:sz w:val="24"/>
                <w:szCs w:val="24"/>
              </w:rPr>
            </w:pPr>
            <w:r>
              <w:rPr>
                <w:rFonts w:hint="eastAsia" w:ascii="仿宋_GB2312" w:hAnsi="仿宋_GB2312" w:cs="仿宋_GB2312"/>
                <w:sz w:val="24"/>
                <w:szCs w:val="24"/>
              </w:rPr>
              <w:t>7</w:t>
            </w:r>
          </w:p>
        </w:tc>
        <w:tc>
          <w:tcPr>
            <w:tcW w:w="3827" w:type="dxa"/>
            <w:shd w:val="clear" w:color="auto" w:fill="auto"/>
            <w:vAlign w:val="center"/>
          </w:tcPr>
          <w:p w14:paraId="6F11A45D">
            <w:pPr>
              <w:spacing w:line="560" w:lineRule="exact"/>
              <w:jc w:val="center"/>
              <w:rPr>
                <w:rFonts w:ascii="仿宋_GB2312" w:hAnsi="仿宋_GB2312" w:cs="仿宋_GB2312"/>
                <w:sz w:val="24"/>
                <w:szCs w:val="24"/>
              </w:rPr>
            </w:pPr>
            <w:r>
              <w:rPr>
                <w:rFonts w:hint="eastAsia" w:ascii="仿宋_GB2312" w:hAnsi="仿宋_GB2312" w:cs="仿宋_GB2312"/>
                <w:sz w:val="24"/>
                <w:szCs w:val="24"/>
              </w:rPr>
              <w:t>乡镇通三级以上公路比例</w:t>
            </w:r>
          </w:p>
        </w:tc>
        <w:tc>
          <w:tcPr>
            <w:tcW w:w="947" w:type="dxa"/>
            <w:shd w:val="clear" w:color="auto" w:fill="auto"/>
            <w:vAlign w:val="center"/>
          </w:tcPr>
          <w:p w14:paraId="0A41B0B7">
            <w:pPr>
              <w:spacing w:line="560" w:lineRule="exact"/>
              <w:jc w:val="center"/>
              <w:rPr>
                <w:rFonts w:ascii="仿宋_GB2312" w:hAnsi="仿宋_GB2312" w:cs="仿宋_GB2312"/>
                <w:sz w:val="24"/>
                <w:szCs w:val="24"/>
              </w:rPr>
            </w:pPr>
            <w:r>
              <w:rPr>
                <w:rFonts w:hint="eastAsia" w:ascii="仿宋_GB2312" w:hAnsi="仿宋_GB2312" w:cs="仿宋_GB2312"/>
                <w:sz w:val="24"/>
                <w:szCs w:val="24"/>
              </w:rPr>
              <w:t>%</w:t>
            </w:r>
          </w:p>
        </w:tc>
        <w:tc>
          <w:tcPr>
            <w:tcW w:w="1290" w:type="dxa"/>
            <w:shd w:val="clear" w:color="auto" w:fill="auto"/>
            <w:vAlign w:val="center"/>
          </w:tcPr>
          <w:p w14:paraId="5DFF4B7C">
            <w:pPr>
              <w:spacing w:line="560" w:lineRule="exact"/>
              <w:jc w:val="center"/>
              <w:rPr>
                <w:rFonts w:ascii="仿宋_GB2312" w:hAnsi="仿宋_GB2312" w:cs="仿宋_GB2312"/>
                <w:sz w:val="24"/>
                <w:szCs w:val="24"/>
              </w:rPr>
            </w:pPr>
            <w:r>
              <w:rPr>
                <w:rFonts w:hint="eastAsia" w:ascii="仿宋_GB2312" w:hAnsi="仿宋_GB2312" w:cs="仿宋_GB2312"/>
                <w:sz w:val="24"/>
                <w:szCs w:val="24"/>
              </w:rPr>
              <w:t>70</w:t>
            </w:r>
          </w:p>
        </w:tc>
        <w:tc>
          <w:tcPr>
            <w:tcW w:w="1257" w:type="dxa"/>
            <w:shd w:val="clear" w:color="auto" w:fill="auto"/>
            <w:vAlign w:val="center"/>
          </w:tcPr>
          <w:p w14:paraId="7CA8B835">
            <w:pPr>
              <w:spacing w:line="560" w:lineRule="exact"/>
              <w:jc w:val="center"/>
              <w:rPr>
                <w:rFonts w:ascii="仿宋_GB2312" w:hAnsi="仿宋_GB2312" w:cs="仿宋_GB2312"/>
                <w:sz w:val="24"/>
                <w:szCs w:val="24"/>
              </w:rPr>
            </w:pPr>
            <w:r>
              <w:rPr>
                <w:rFonts w:hint="eastAsia" w:ascii="仿宋_GB2312" w:hAnsi="仿宋_GB2312" w:cs="仿宋_GB2312"/>
                <w:sz w:val="24"/>
                <w:szCs w:val="24"/>
              </w:rPr>
              <w:t>100</w:t>
            </w:r>
          </w:p>
        </w:tc>
        <w:tc>
          <w:tcPr>
            <w:tcW w:w="942" w:type="dxa"/>
            <w:shd w:val="clear" w:color="auto" w:fill="auto"/>
            <w:vAlign w:val="center"/>
          </w:tcPr>
          <w:p w14:paraId="46827DE3">
            <w:pPr>
              <w:spacing w:line="560" w:lineRule="exact"/>
              <w:jc w:val="center"/>
              <w:rPr>
                <w:rFonts w:ascii="仿宋_GB2312" w:hAnsi="仿宋_GB2312" w:cs="仿宋_GB2312"/>
                <w:sz w:val="24"/>
                <w:szCs w:val="24"/>
              </w:rPr>
            </w:pPr>
            <w:r>
              <w:rPr>
                <w:rFonts w:hint="eastAsia" w:ascii="仿宋_GB2312" w:hAnsi="仿宋_GB2312" w:cs="仿宋_GB2312"/>
                <w:sz w:val="24"/>
                <w:szCs w:val="24"/>
              </w:rPr>
              <w:t>预期</w:t>
            </w:r>
          </w:p>
        </w:tc>
      </w:tr>
      <w:tr w14:paraId="4E8B5FD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 w:type="dxa"/>
            <w:shd w:val="clear" w:color="auto" w:fill="auto"/>
            <w:vAlign w:val="center"/>
          </w:tcPr>
          <w:p w14:paraId="1F83A359">
            <w:pPr>
              <w:spacing w:line="560" w:lineRule="exact"/>
              <w:jc w:val="center"/>
              <w:rPr>
                <w:rFonts w:ascii="仿宋_GB2312" w:hAnsi="仿宋_GB2312" w:cs="仿宋_GB2312"/>
                <w:sz w:val="24"/>
                <w:szCs w:val="24"/>
              </w:rPr>
            </w:pPr>
            <w:r>
              <w:rPr>
                <w:rFonts w:hint="eastAsia" w:ascii="仿宋_GB2312" w:hAnsi="仿宋_GB2312" w:cs="仿宋_GB2312"/>
                <w:sz w:val="24"/>
                <w:szCs w:val="24"/>
              </w:rPr>
              <w:t>8</w:t>
            </w:r>
          </w:p>
        </w:tc>
        <w:tc>
          <w:tcPr>
            <w:tcW w:w="3827" w:type="dxa"/>
            <w:shd w:val="clear" w:color="auto" w:fill="auto"/>
            <w:vAlign w:val="center"/>
          </w:tcPr>
          <w:p w14:paraId="2087063B">
            <w:pPr>
              <w:spacing w:line="560" w:lineRule="exact"/>
              <w:jc w:val="center"/>
              <w:rPr>
                <w:rFonts w:ascii="仿宋_GB2312" w:hAnsi="仿宋_GB2312" w:cs="仿宋_GB2312"/>
                <w:sz w:val="24"/>
                <w:szCs w:val="24"/>
              </w:rPr>
            </w:pPr>
            <w:r>
              <w:rPr>
                <w:rFonts w:hint="eastAsia" w:ascii="仿宋_GB2312" w:hAnsi="仿宋_GB2312" w:cs="仿宋_GB2312"/>
                <w:sz w:val="24"/>
                <w:szCs w:val="24"/>
              </w:rPr>
              <w:t>行政村通班车率</w:t>
            </w:r>
          </w:p>
        </w:tc>
        <w:tc>
          <w:tcPr>
            <w:tcW w:w="947" w:type="dxa"/>
            <w:shd w:val="clear" w:color="auto" w:fill="auto"/>
            <w:vAlign w:val="center"/>
          </w:tcPr>
          <w:p w14:paraId="357D59D2">
            <w:pPr>
              <w:spacing w:line="560" w:lineRule="exact"/>
              <w:jc w:val="center"/>
              <w:rPr>
                <w:rFonts w:ascii="仿宋_GB2312" w:hAnsi="仿宋_GB2312" w:cs="仿宋_GB2312"/>
                <w:sz w:val="24"/>
                <w:szCs w:val="24"/>
              </w:rPr>
            </w:pPr>
            <w:r>
              <w:rPr>
                <w:rFonts w:hint="eastAsia" w:ascii="仿宋_GB2312" w:hAnsi="仿宋_GB2312" w:cs="仿宋_GB2312"/>
                <w:sz w:val="24"/>
                <w:szCs w:val="24"/>
              </w:rPr>
              <w:t>%</w:t>
            </w:r>
          </w:p>
        </w:tc>
        <w:tc>
          <w:tcPr>
            <w:tcW w:w="1290" w:type="dxa"/>
            <w:shd w:val="clear" w:color="auto" w:fill="auto"/>
            <w:vAlign w:val="center"/>
          </w:tcPr>
          <w:p w14:paraId="3F18A8AF">
            <w:pPr>
              <w:spacing w:line="560" w:lineRule="exact"/>
              <w:jc w:val="center"/>
              <w:rPr>
                <w:rFonts w:ascii="仿宋_GB2312" w:hAnsi="仿宋_GB2312" w:cs="仿宋_GB2312"/>
                <w:sz w:val="24"/>
                <w:szCs w:val="24"/>
              </w:rPr>
            </w:pPr>
            <w:r>
              <w:rPr>
                <w:rFonts w:hint="eastAsia" w:ascii="仿宋_GB2312" w:hAnsi="仿宋_GB2312" w:cs="仿宋_GB2312"/>
                <w:sz w:val="24"/>
                <w:szCs w:val="24"/>
              </w:rPr>
              <w:t>100</w:t>
            </w:r>
          </w:p>
        </w:tc>
        <w:tc>
          <w:tcPr>
            <w:tcW w:w="1257" w:type="dxa"/>
            <w:shd w:val="clear" w:color="auto" w:fill="auto"/>
            <w:vAlign w:val="center"/>
          </w:tcPr>
          <w:p w14:paraId="2F80A273">
            <w:pPr>
              <w:spacing w:line="560" w:lineRule="exact"/>
              <w:jc w:val="center"/>
              <w:rPr>
                <w:rFonts w:ascii="仿宋_GB2312" w:hAnsi="仿宋_GB2312" w:cs="仿宋_GB2312"/>
                <w:sz w:val="24"/>
                <w:szCs w:val="24"/>
              </w:rPr>
            </w:pPr>
            <w:r>
              <w:rPr>
                <w:rFonts w:hint="eastAsia" w:ascii="仿宋_GB2312" w:hAnsi="仿宋_GB2312" w:cs="仿宋_GB2312"/>
                <w:sz w:val="24"/>
                <w:szCs w:val="24"/>
              </w:rPr>
              <w:t>100</w:t>
            </w:r>
          </w:p>
        </w:tc>
        <w:tc>
          <w:tcPr>
            <w:tcW w:w="942" w:type="dxa"/>
            <w:shd w:val="clear" w:color="auto" w:fill="auto"/>
            <w:vAlign w:val="center"/>
          </w:tcPr>
          <w:p w14:paraId="21CFF2BF">
            <w:pPr>
              <w:spacing w:line="560" w:lineRule="exact"/>
              <w:jc w:val="center"/>
              <w:rPr>
                <w:rFonts w:ascii="仿宋_GB2312" w:hAnsi="仿宋_GB2312" w:cs="仿宋_GB2312"/>
                <w:sz w:val="24"/>
                <w:szCs w:val="24"/>
              </w:rPr>
            </w:pPr>
            <w:r>
              <w:rPr>
                <w:rFonts w:hint="eastAsia" w:ascii="仿宋_GB2312" w:hAnsi="仿宋_GB2312" w:cs="仿宋_GB2312"/>
                <w:sz w:val="24"/>
                <w:szCs w:val="24"/>
              </w:rPr>
              <w:t>预期</w:t>
            </w:r>
          </w:p>
        </w:tc>
      </w:tr>
      <w:tr w14:paraId="1073D2E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 w:type="dxa"/>
            <w:shd w:val="clear" w:color="auto" w:fill="auto"/>
            <w:vAlign w:val="center"/>
          </w:tcPr>
          <w:p w14:paraId="1E69E4F0">
            <w:pPr>
              <w:spacing w:line="560" w:lineRule="exact"/>
              <w:jc w:val="center"/>
              <w:rPr>
                <w:rFonts w:ascii="仿宋_GB2312" w:hAnsi="仿宋_GB2312" w:cs="仿宋_GB2312"/>
                <w:sz w:val="24"/>
                <w:szCs w:val="24"/>
              </w:rPr>
            </w:pPr>
            <w:r>
              <w:rPr>
                <w:rFonts w:hint="eastAsia" w:ascii="仿宋_GB2312" w:hAnsi="仿宋_GB2312" w:cs="仿宋_GB2312"/>
                <w:sz w:val="24"/>
                <w:szCs w:val="24"/>
              </w:rPr>
              <w:t>9</w:t>
            </w:r>
          </w:p>
        </w:tc>
        <w:tc>
          <w:tcPr>
            <w:tcW w:w="3827" w:type="dxa"/>
            <w:shd w:val="clear" w:color="auto" w:fill="auto"/>
            <w:vAlign w:val="center"/>
          </w:tcPr>
          <w:p w14:paraId="2B15715B">
            <w:pPr>
              <w:spacing w:line="560" w:lineRule="exact"/>
              <w:jc w:val="center"/>
              <w:rPr>
                <w:rFonts w:ascii="仿宋_GB2312" w:hAnsi="仿宋_GB2312" w:cs="仿宋_GB2312"/>
                <w:sz w:val="24"/>
                <w:szCs w:val="24"/>
              </w:rPr>
            </w:pPr>
            <w:r>
              <w:rPr>
                <w:rFonts w:hint="eastAsia" w:ascii="仿宋_GB2312" w:hAnsi="仿宋_GB2312" w:cs="仿宋_GB2312"/>
                <w:sz w:val="24"/>
                <w:szCs w:val="24"/>
              </w:rPr>
              <w:t>建制村快递物流服务覆盖率</w:t>
            </w:r>
          </w:p>
        </w:tc>
        <w:tc>
          <w:tcPr>
            <w:tcW w:w="947" w:type="dxa"/>
            <w:shd w:val="clear" w:color="auto" w:fill="auto"/>
            <w:vAlign w:val="center"/>
          </w:tcPr>
          <w:p w14:paraId="0482E145">
            <w:pPr>
              <w:spacing w:line="560" w:lineRule="exact"/>
              <w:jc w:val="center"/>
              <w:rPr>
                <w:rFonts w:ascii="仿宋_GB2312" w:hAnsi="仿宋_GB2312" w:cs="仿宋_GB2312"/>
                <w:sz w:val="24"/>
                <w:szCs w:val="24"/>
              </w:rPr>
            </w:pPr>
            <w:r>
              <w:rPr>
                <w:rFonts w:hint="eastAsia" w:ascii="仿宋_GB2312" w:hAnsi="仿宋_GB2312" w:cs="仿宋_GB2312"/>
                <w:sz w:val="24"/>
                <w:szCs w:val="24"/>
              </w:rPr>
              <w:t>%</w:t>
            </w:r>
          </w:p>
        </w:tc>
        <w:tc>
          <w:tcPr>
            <w:tcW w:w="1290" w:type="dxa"/>
            <w:shd w:val="clear" w:color="auto" w:fill="auto"/>
            <w:vAlign w:val="center"/>
          </w:tcPr>
          <w:p w14:paraId="03D487EB">
            <w:pPr>
              <w:spacing w:line="560" w:lineRule="exact"/>
              <w:jc w:val="center"/>
              <w:rPr>
                <w:rFonts w:ascii="仿宋_GB2312" w:hAnsi="仿宋_GB2312" w:cs="仿宋_GB2312"/>
                <w:sz w:val="24"/>
                <w:szCs w:val="24"/>
              </w:rPr>
            </w:pPr>
            <w:r>
              <w:rPr>
                <w:rFonts w:hint="eastAsia" w:ascii="仿宋_GB2312" w:hAnsi="仿宋_GB2312" w:cs="仿宋_GB2312"/>
                <w:sz w:val="24"/>
                <w:szCs w:val="24"/>
              </w:rPr>
              <w:t>-</w:t>
            </w:r>
          </w:p>
        </w:tc>
        <w:tc>
          <w:tcPr>
            <w:tcW w:w="1257" w:type="dxa"/>
            <w:shd w:val="clear" w:color="auto" w:fill="auto"/>
            <w:vAlign w:val="center"/>
          </w:tcPr>
          <w:p w14:paraId="3D1EE2CB">
            <w:pPr>
              <w:spacing w:line="560" w:lineRule="exact"/>
              <w:jc w:val="center"/>
              <w:rPr>
                <w:rFonts w:ascii="仿宋_GB2312" w:hAnsi="仿宋_GB2312" w:cs="仿宋_GB2312"/>
                <w:sz w:val="24"/>
                <w:szCs w:val="24"/>
              </w:rPr>
            </w:pPr>
            <w:r>
              <w:rPr>
                <w:rFonts w:hint="eastAsia" w:ascii="仿宋_GB2312" w:hAnsi="仿宋_GB2312" w:cs="仿宋_GB2312"/>
                <w:sz w:val="24"/>
                <w:szCs w:val="24"/>
              </w:rPr>
              <w:t>100</w:t>
            </w:r>
          </w:p>
        </w:tc>
        <w:tc>
          <w:tcPr>
            <w:tcW w:w="942" w:type="dxa"/>
            <w:shd w:val="clear" w:color="auto" w:fill="auto"/>
            <w:vAlign w:val="center"/>
          </w:tcPr>
          <w:p w14:paraId="5DA2AE3A">
            <w:pPr>
              <w:spacing w:line="560" w:lineRule="exact"/>
              <w:jc w:val="center"/>
              <w:rPr>
                <w:rFonts w:ascii="仿宋_GB2312" w:hAnsi="仿宋_GB2312" w:cs="仿宋_GB2312"/>
                <w:sz w:val="24"/>
                <w:szCs w:val="24"/>
              </w:rPr>
            </w:pPr>
            <w:r>
              <w:rPr>
                <w:rFonts w:hint="eastAsia" w:ascii="仿宋_GB2312" w:hAnsi="仿宋_GB2312" w:cs="仿宋_GB2312"/>
                <w:sz w:val="24"/>
                <w:szCs w:val="24"/>
              </w:rPr>
              <w:t>预期</w:t>
            </w:r>
          </w:p>
        </w:tc>
      </w:tr>
      <w:tr w14:paraId="01D3D1B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 w:type="dxa"/>
            <w:shd w:val="clear" w:color="auto" w:fill="auto"/>
            <w:vAlign w:val="center"/>
          </w:tcPr>
          <w:p w14:paraId="6783942C">
            <w:pPr>
              <w:spacing w:line="560" w:lineRule="exact"/>
              <w:jc w:val="center"/>
              <w:rPr>
                <w:rFonts w:ascii="仿宋_GB2312" w:hAnsi="仿宋_GB2312" w:cs="仿宋_GB2312"/>
                <w:sz w:val="24"/>
                <w:szCs w:val="24"/>
              </w:rPr>
            </w:pPr>
            <w:r>
              <w:rPr>
                <w:rFonts w:hint="eastAsia" w:ascii="仿宋_GB2312" w:hAnsi="仿宋_GB2312" w:cs="仿宋_GB2312"/>
                <w:sz w:val="24"/>
                <w:szCs w:val="24"/>
              </w:rPr>
              <w:t>10</w:t>
            </w:r>
          </w:p>
        </w:tc>
        <w:tc>
          <w:tcPr>
            <w:tcW w:w="3827" w:type="dxa"/>
            <w:shd w:val="clear" w:color="auto" w:fill="auto"/>
            <w:vAlign w:val="center"/>
          </w:tcPr>
          <w:p w14:paraId="3BBC1E02">
            <w:pPr>
              <w:spacing w:line="560" w:lineRule="exact"/>
              <w:jc w:val="center"/>
              <w:rPr>
                <w:rFonts w:ascii="仿宋_GB2312" w:hAnsi="仿宋_GB2312" w:cs="仿宋_GB2312"/>
                <w:sz w:val="24"/>
                <w:szCs w:val="24"/>
              </w:rPr>
            </w:pPr>
            <w:r>
              <w:rPr>
                <w:rFonts w:hint="eastAsia" w:ascii="仿宋_GB2312" w:hAnsi="仿宋_GB2312" w:cs="仿宋_GB2312"/>
                <w:sz w:val="24"/>
                <w:szCs w:val="24"/>
              </w:rPr>
              <w:t>主城区公共汽电车清洁能源化比例</w:t>
            </w:r>
          </w:p>
        </w:tc>
        <w:tc>
          <w:tcPr>
            <w:tcW w:w="947" w:type="dxa"/>
            <w:shd w:val="clear" w:color="auto" w:fill="auto"/>
            <w:vAlign w:val="center"/>
          </w:tcPr>
          <w:p w14:paraId="00C64774">
            <w:pPr>
              <w:spacing w:line="560" w:lineRule="exact"/>
              <w:jc w:val="center"/>
              <w:rPr>
                <w:rFonts w:ascii="仿宋_GB2312" w:hAnsi="仿宋_GB2312" w:cs="仿宋_GB2312"/>
                <w:sz w:val="24"/>
                <w:szCs w:val="24"/>
              </w:rPr>
            </w:pPr>
            <w:r>
              <w:rPr>
                <w:rFonts w:hint="eastAsia" w:ascii="仿宋_GB2312" w:hAnsi="仿宋_GB2312" w:cs="仿宋_GB2312"/>
                <w:sz w:val="24"/>
                <w:szCs w:val="24"/>
              </w:rPr>
              <w:t>%</w:t>
            </w:r>
          </w:p>
        </w:tc>
        <w:tc>
          <w:tcPr>
            <w:tcW w:w="1290" w:type="dxa"/>
            <w:shd w:val="clear" w:color="auto" w:fill="auto"/>
            <w:vAlign w:val="center"/>
          </w:tcPr>
          <w:p w14:paraId="29D77C55">
            <w:pPr>
              <w:spacing w:line="560" w:lineRule="exact"/>
              <w:jc w:val="center"/>
              <w:rPr>
                <w:rFonts w:ascii="仿宋_GB2312" w:hAnsi="仿宋_GB2312" w:cs="仿宋_GB2312"/>
                <w:sz w:val="24"/>
                <w:szCs w:val="24"/>
              </w:rPr>
            </w:pPr>
            <w:r>
              <w:rPr>
                <w:rFonts w:hint="eastAsia" w:ascii="仿宋_GB2312" w:hAnsi="仿宋_GB2312" w:cs="仿宋_GB2312"/>
                <w:sz w:val="24"/>
                <w:szCs w:val="24"/>
              </w:rPr>
              <w:t>-</w:t>
            </w:r>
          </w:p>
        </w:tc>
        <w:tc>
          <w:tcPr>
            <w:tcW w:w="1257" w:type="dxa"/>
            <w:shd w:val="clear" w:color="auto" w:fill="auto"/>
            <w:vAlign w:val="center"/>
          </w:tcPr>
          <w:p w14:paraId="5DC240E0">
            <w:pPr>
              <w:spacing w:line="560" w:lineRule="exact"/>
              <w:jc w:val="center"/>
              <w:rPr>
                <w:rFonts w:ascii="仿宋_GB2312" w:hAnsi="仿宋_GB2312" w:cs="仿宋_GB2312"/>
                <w:sz w:val="24"/>
                <w:szCs w:val="24"/>
              </w:rPr>
            </w:pPr>
            <w:r>
              <w:rPr>
                <w:rFonts w:hint="eastAsia" w:ascii="仿宋_GB2312" w:hAnsi="仿宋_GB2312" w:cs="仿宋_GB2312"/>
                <w:sz w:val="24"/>
                <w:szCs w:val="24"/>
              </w:rPr>
              <w:t>100</w:t>
            </w:r>
          </w:p>
        </w:tc>
        <w:tc>
          <w:tcPr>
            <w:tcW w:w="942" w:type="dxa"/>
            <w:shd w:val="clear" w:color="auto" w:fill="auto"/>
            <w:vAlign w:val="center"/>
          </w:tcPr>
          <w:p w14:paraId="6120BE7E">
            <w:pPr>
              <w:spacing w:line="560" w:lineRule="exact"/>
              <w:jc w:val="center"/>
              <w:rPr>
                <w:rFonts w:ascii="仿宋_GB2312" w:hAnsi="仿宋_GB2312" w:cs="仿宋_GB2312"/>
                <w:sz w:val="24"/>
                <w:szCs w:val="24"/>
              </w:rPr>
            </w:pPr>
            <w:r>
              <w:rPr>
                <w:rFonts w:hint="eastAsia" w:ascii="仿宋_GB2312" w:hAnsi="仿宋_GB2312" w:cs="仿宋_GB2312"/>
                <w:sz w:val="24"/>
                <w:szCs w:val="24"/>
              </w:rPr>
              <w:t>约束</w:t>
            </w:r>
          </w:p>
        </w:tc>
      </w:tr>
    </w:tbl>
    <w:p w14:paraId="6770AFEE">
      <w:pPr>
        <w:widowControl/>
        <w:spacing w:before="156" w:beforeLines="50" w:after="156" w:afterLines="50"/>
        <w:ind w:firstLine="640" w:firstLineChars="200"/>
        <w:jc w:val="left"/>
        <w:outlineLvl w:val="0"/>
        <w:rPr>
          <w:rFonts w:ascii="黑体" w:hAnsi="黑体" w:eastAsia="黑体" w:cs="黑体"/>
          <w:szCs w:val="32"/>
        </w:rPr>
      </w:pPr>
      <w:bookmarkStart w:id="2" w:name="_Toc145604593"/>
      <w:r>
        <w:rPr>
          <w:rFonts w:hint="eastAsia" w:ascii="黑体" w:hAnsi="黑体" w:eastAsia="黑体" w:cs="黑体"/>
          <w:szCs w:val="32"/>
        </w:rPr>
        <w:t>二、规划执行情况</w:t>
      </w:r>
      <w:bookmarkEnd w:id="2"/>
    </w:p>
    <w:p w14:paraId="5318792C">
      <w:pPr>
        <w:widowControl/>
        <w:spacing w:before="78" w:beforeLines="25"/>
        <w:ind w:firstLine="643" w:firstLineChars="200"/>
        <w:jc w:val="left"/>
        <w:outlineLvl w:val="1"/>
        <w:rPr>
          <w:rFonts w:eastAsia="楷体_GB2312"/>
          <w:b/>
          <w:szCs w:val="32"/>
        </w:rPr>
      </w:pPr>
      <w:bookmarkStart w:id="3" w:name="_Toc145604594"/>
      <w:r>
        <w:rPr>
          <w:rFonts w:eastAsia="楷体_GB2312"/>
          <w:b/>
          <w:szCs w:val="32"/>
        </w:rPr>
        <w:t>（</w:t>
      </w:r>
      <w:r>
        <w:rPr>
          <w:rFonts w:hint="eastAsia" w:eastAsia="楷体_GB2312"/>
          <w:b/>
          <w:szCs w:val="32"/>
        </w:rPr>
        <w:t>一</w:t>
      </w:r>
      <w:r>
        <w:rPr>
          <w:rFonts w:eastAsia="楷体_GB2312"/>
          <w:b/>
          <w:szCs w:val="32"/>
        </w:rPr>
        <w:t>）</w:t>
      </w:r>
      <w:r>
        <w:rPr>
          <w:rFonts w:hint="eastAsia" w:eastAsia="楷体_GB2312"/>
          <w:b/>
          <w:szCs w:val="32"/>
        </w:rPr>
        <w:t>投资完成情况</w:t>
      </w:r>
      <w:bookmarkEnd w:id="3"/>
    </w:p>
    <w:p w14:paraId="2E152743">
      <w:pPr>
        <w:widowControl/>
        <w:ind w:firstLine="640" w:firstLineChars="200"/>
        <w:jc w:val="left"/>
        <w:rPr>
          <w:szCs w:val="32"/>
        </w:rPr>
      </w:pPr>
      <w:r>
        <w:rPr>
          <w:rFonts w:hint="eastAsia"/>
          <w:szCs w:val="32"/>
        </w:rPr>
        <w:t xml:space="preserve"> “十四五”以来，文成县紧紧围绕打造温州西部交通枢纽的发展定位，积极推进综合交通网络建设，交通基础设施建设投资保持良好运行。</w:t>
      </w:r>
    </w:p>
    <w:p w14:paraId="2F469F91">
      <w:pPr>
        <w:widowControl/>
        <w:ind w:firstLine="640" w:firstLineChars="200"/>
        <w:jc w:val="left"/>
      </w:pPr>
      <w:r>
        <w:rPr>
          <w:rFonts w:hint="eastAsia"/>
          <w:szCs w:val="32"/>
        </w:rPr>
        <w:t>“十四五”前两年半，全县综合交通建设累计完成投资55.1亿元，约占“十四五”规划五年投资的44.2%。交通坚持加大投入，投资额度保持平稳，基础设施网络不断完善，加快了</w:t>
      </w:r>
      <w:r>
        <w:rPr>
          <w:rFonts w:hint="eastAsia"/>
        </w:rPr>
        <w:t>温州大都市重要增长极的建设步伐，提升了</w:t>
      </w:r>
      <w:r>
        <w:rPr>
          <w:rFonts w:hint="eastAsia"/>
          <w:szCs w:val="32"/>
        </w:rPr>
        <w:t>综合交通的服务能力，为全县经济平稳健康增长提供了强有力的支撑。</w:t>
      </w:r>
    </w:p>
    <w:p w14:paraId="492A65D6">
      <w:pPr>
        <w:pStyle w:val="2"/>
        <w:ind w:firstLine="640"/>
      </w:pPr>
      <w:r>
        <w:rPr>
          <w:rFonts w:hint="eastAsia"/>
        </w:rPr>
        <w:t>分方式看，公路完成投资约52.4亿元，占规划公路投资的58.1%；枢纽完成投资约0.4亿元，占规划枢纽投资的5.7%；公路养护、市政交通等其他完成投资约2.3亿元；铁路、通用航空、水路方面尚无投资。</w:t>
      </w:r>
    </w:p>
    <w:p w14:paraId="196D1A7B">
      <w:pPr>
        <w:pStyle w:val="2"/>
        <w:ind w:firstLine="640"/>
      </w:pPr>
      <w:r>
        <w:rPr>
          <w:rFonts w:hint="eastAsia"/>
        </w:rPr>
        <w:t>从进度看，公路投资进展超前于计划，其他方面投资进度相对滞后。其中，高速公路和普通国省道投资进展较好，农村公路投资进展较滞后。</w:t>
      </w:r>
    </w:p>
    <w:p w14:paraId="5FD10FAA">
      <w:pPr>
        <w:ind w:firstLine="470"/>
        <w:jc w:val="center"/>
        <w:rPr>
          <w:b/>
          <w:bCs/>
          <w:sz w:val="24"/>
          <w:szCs w:val="21"/>
        </w:rPr>
      </w:pPr>
      <w:r>
        <w:rPr>
          <w:b/>
          <w:bCs/>
          <w:sz w:val="24"/>
          <w:szCs w:val="21"/>
        </w:rPr>
        <w:t>表</w:t>
      </w:r>
      <w:r>
        <w:rPr>
          <w:rFonts w:hint="eastAsia"/>
          <w:b/>
          <w:bCs/>
          <w:sz w:val="24"/>
          <w:szCs w:val="21"/>
        </w:rPr>
        <w:t>1</w:t>
      </w:r>
      <w:r>
        <w:rPr>
          <w:b/>
          <w:bCs/>
          <w:sz w:val="24"/>
          <w:szCs w:val="21"/>
        </w:rPr>
        <w:t>-</w:t>
      </w:r>
      <w:r>
        <w:rPr>
          <w:rFonts w:hint="eastAsia"/>
          <w:b/>
          <w:bCs/>
          <w:sz w:val="24"/>
          <w:szCs w:val="21"/>
        </w:rPr>
        <w:t>2</w:t>
      </w:r>
      <w:r>
        <w:rPr>
          <w:b/>
          <w:bCs/>
          <w:sz w:val="24"/>
          <w:szCs w:val="21"/>
        </w:rPr>
        <w:t xml:space="preserve">  “十</w:t>
      </w:r>
      <w:r>
        <w:rPr>
          <w:rFonts w:hint="eastAsia"/>
          <w:b/>
          <w:bCs/>
          <w:sz w:val="24"/>
          <w:szCs w:val="21"/>
        </w:rPr>
        <w:t>四</w:t>
      </w:r>
      <w:r>
        <w:rPr>
          <w:b/>
          <w:bCs/>
          <w:sz w:val="24"/>
          <w:szCs w:val="21"/>
        </w:rPr>
        <w:t>五”</w:t>
      </w:r>
      <w:r>
        <w:rPr>
          <w:rFonts w:hint="eastAsia"/>
          <w:b/>
          <w:bCs/>
          <w:sz w:val="24"/>
          <w:szCs w:val="21"/>
        </w:rPr>
        <w:t>前两半综合交通</w:t>
      </w:r>
      <w:r>
        <w:rPr>
          <w:b/>
          <w:bCs/>
          <w:sz w:val="24"/>
          <w:szCs w:val="21"/>
        </w:rPr>
        <w:t>建设投资</w:t>
      </w:r>
      <w:r>
        <w:rPr>
          <w:rFonts w:hint="eastAsia"/>
          <w:b/>
          <w:bCs/>
          <w:sz w:val="24"/>
          <w:szCs w:val="21"/>
        </w:rPr>
        <w:t>完成</w:t>
      </w:r>
      <w:r>
        <w:rPr>
          <w:b/>
          <w:bCs/>
          <w:sz w:val="24"/>
          <w:szCs w:val="21"/>
        </w:rPr>
        <w:t>情况</w:t>
      </w:r>
    </w:p>
    <w:tbl>
      <w:tblPr>
        <w:tblStyle w:val="9"/>
        <w:tblW w:w="5000" w:type="pct"/>
        <w:jc w:val="center"/>
        <w:tblLayout w:type="autofit"/>
        <w:tblCellMar>
          <w:top w:w="0" w:type="dxa"/>
          <w:left w:w="108" w:type="dxa"/>
          <w:bottom w:w="0" w:type="dxa"/>
          <w:right w:w="108" w:type="dxa"/>
        </w:tblCellMar>
      </w:tblPr>
      <w:tblGrid>
        <w:gridCol w:w="768"/>
        <w:gridCol w:w="1955"/>
        <w:gridCol w:w="2342"/>
        <w:gridCol w:w="2133"/>
        <w:gridCol w:w="1324"/>
      </w:tblGrid>
      <w:tr w14:paraId="4116E4A9">
        <w:tblPrEx>
          <w:tblCellMar>
            <w:top w:w="0" w:type="dxa"/>
            <w:left w:w="108" w:type="dxa"/>
            <w:bottom w:w="0" w:type="dxa"/>
            <w:right w:w="108" w:type="dxa"/>
          </w:tblCellMar>
        </w:tblPrEx>
        <w:trPr>
          <w:trHeight w:val="900" w:hRule="atLeast"/>
          <w:jc w:val="center"/>
        </w:trPr>
        <w:tc>
          <w:tcPr>
            <w:tcW w:w="768" w:type="dxa"/>
            <w:tcBorders>
              <w:top w:val="double" w:color="auto" w:sz="4" w:space="0"/>
              <w:left w:val="nil"/>
              <w:bottom w:val="single" w:color="auto" w:sz="8" w:space="0"/>
              <w:right w:val="single" w:color="auto" w:sz="8" w:space="0"/>
            </w:tcBorders>
            <w:shd w:val="clear" w:color="auto" w:fill="auto"/>
            <w:noWrap/>
            <w:vAlign w:val="center"/>
          </w:tcPr>
          <w:p w14:paraId="68691DAA">
            <w:pPr>
              <w:spacing w:line="560" w:lineRule="exact"/>
              <w:jc w:val="center"/>
              <w:rPr>
                <w:rFonts w:ascii="仿宋_GB2312" w:hAnsi="仿宋_GB2312" w:cs="仿宋_GB2312"/>
                <w:sz w:val="24"/>
                <w:szCs w:val="24"/>
              </w:rPr>
            </w:pPr>
            <w:r>
              <w:rPr>
                <w:rFonts w:hint="eastAsia" w:ascii="仿宋_GB2312" w:hAnsi="仿宋_GB2312" w:cs="仿宋_GB2312"/>
                <w:sz w:val="24"/>
                <w:szCs w:val="24"/>
              </w:rPr>
              <w:t>序号</w:t>
            </w:r>
          </w:p>
        </w:tc>
        <w:tc>
          <w:tcPr>
            <w:tcW w:w="2175" w:type="dxa"/>
            <w:tcBorders>
              <w:top w:val="double" w:color="auto" w:sz="4" w:space="0"/>
              <w:left w:val="nil"/>
              <w:bottom w:val="single" w:color="auto" w:sz="8" w:space="0"/>
              <w:right w:val="single" w:color="auto" w:sz="8" w:space="0"/>
            </w:tcBorders>
            <w:shd w:val="clear" w:color="auto" w:fill="auto"/>
            <w:vAlign w:val="center"/>
          </w:tcPr>
          <w:p w14:paraId="3DE13A33">
            <w:pPr>
              <w:spacing w:line="560" w:lineRule="exact"/>
              <w:jc w:val="center"/>
              <w:rPr>
                <w:rFonts w:ascii="仿宋_GB2312" w:hAnsi="仿宋_GB2312" w:cs="仿宋_GB2312"/>
                <w:sz w:val="24"/>
                <w:szCs w:val="24"/>
              </w:rPr>
            </w:pPr>
            <w:r>
              <w:rPr>
                <w:rFonts w:hint="eastAsia" w:ascii="仿宋_GB2312" w:hAnsi="仿宋_GB2312" w:cs="仿宋_GB2312"/>
                <w:sz w:val="24"/>
                <w:szCs w:val="24"/>
              </w:rPr>
              <w:t>类别</w:t>
            </w:r>
          </w:p>
        </w:tc>
        <w:tc>
          <w:tcPr>
            <w:tcW w:w="2342" w:type="dxa"/>
            <w:tcBorders>
              <w:top w:val="double" w:color="auto" w:sz="4" w:space="0"/>
              <w:left w:val="nil"/>
              <w:bottom w:val="single" w:color="auto" w:sz="8" w:space="0"/>
              <w:right w:val="single" w:color="auto" w:sz="8" w:space="0"/>
            </w:tcBorders>
            <w:shd w:val="clear" w:color="auto" w:fill="auto"/>
            <w:vAlign w:val="center"/>
          </w:tcPr>
          <w:p w14:paraId="7C1D9731">
            <w:pPr>
              <w:spacing w:line="560" w:lineRule="exact"/>
              <w:jc w:val="center"/>
              <w:rPr>
                <w:rFonts w:ascii="仿宋_GB2312" w:hAnsi="仿宋_GB2312" w:cs="仿宋_GB2312"/>
                <w:sz w:val="24"/>
                <w:szCs w:val="24"/>
              </w:rPr>
            </w:pPr>
            <w:r>
              <w:rPr>
                <w:rFonts w:hint="eastAsia" w:ascii="仿宋_GB2312" w:hAnsi="仿宋_GB2312" w:cs="仿宋_GB2312"/>
                <w:sz w:val="24"/>
                <w:szCs w:val="24"/>
              </w:rPr>
              <w:t>两年半累计完成</w:t>
            </w:r>
          </w:p>
        </w:tc>
        <w:tc>
          <w:tcPr>
            <w:tcW w:w="2342" w:type="dxa"/>
            <w:tcBorders>
              <w:top w:val="double" w:color="auto" w:sz="4" w:space="0"/>
              <w:left w:val="nil"/>
              <w:bottom w:val="single" w:color="auto" w:sz="8" w:space="0"/>
              <w:right w:val="single" w:color="auto" w:sz="8" w:space="0"/>
            </w:tcBorders>
            <w:shd w:val="clear" w:color="auto" w:fill="auto"/>
            <w:vAlign w:val="center"/>
          </w:tcPr>
          <w:p w14:paraId="6BBAC9BC">
            <w:pPr>
              <w:spacing w:line="560" w:lineRule="exact"/>
              <w:jc w:val="center"/>
              <w:rPr>
                <w:rFonts w:ascii="仿宋_GB2312" w:hAnsi="仿宋_GB2312" w:cs="仿宋_GB2312"/>
                <w:sz w:val="24"/>
                <w:szCs w:val="24"/>
              </w:rPr>
            </w:pPr>
            <w:r>
              <w:rPr>
                <w:rFonts w:hint="eastAsia" w:ascii="仿宋_GB2312" w:hAnsi="仿宋_GB2312" w:cs="仿宋_GB2312"/>
                <w:sz w:val="24"/>
                <w:szCs w:val="24"/>
              </w:rPr>
              <w:t>十四五计划投资</w:t>
            </w:r>
          </w:p>
        </w:tc>
        <w:tc>
          <w:tcPr>
            <w:tcW w:w="1434" w:type="dxa"/>
            <w:tcBorders>
              <w:top w:val="double" w:color="auto" w:sz="4" w:space="0"/>
              <w:left w:val="nil"/>
              <w:bottom w:val="single" w:color="auto" w:sz="8" w:space="0"/>
              <w:right w:val="nil"/>
            </w:tcBorders>
            <w:shd w:val="clear" w:color="auto" w:fill="auto"/>
            <w:vAlign w:val="center"/>
          </w:tcPr>
          <w:p w14:paraId="431EBDBC">
            <w:pPr>
              <w:spacing w:line="560" w:lineRule="exact"/>
              <w:jc w:val="center"/>
              <w:rPr>
                <w:rFonts w:ascii="仿宋_GB2312" w:hAnsi="仿宋_GB2312" w:cs="仿宋_GB2312"/>
                <w:sz w:val="24"/>
                <w:szCs w:val="24"/>
              </w:rPr>
            </w:pPr>
            <w:r>
              <w:rPr>
                <w:rFonts w:hint="eastAsia" w:ascii="仿宋_GB2312" w:hAnsi="仿宋_GB2312" w:cs="仿宋_GB2312"/>
                <w:sz w:val="24"/>
                <w:szCs w:val="24"/>
              </w:rPr>
              <w:t>完成比例</w:t>
            </w:r>
          </w:p>
        </w:tc>
      </w:tr>
      <w:tr w14:paraId="340964A2">
        <w:tblPrEx>
          <w:tblCellMar>
            <w:top w:w="0" w:type="dxa"/>
            <w:left w:w="108" w:type="dxa"/>
            <w:bottom w:w="0" w:type="dxa"/>
            <w:right w:w="108" w:type="dxa"/>
          </w:tblCellMar>
        </w:tblPrEx>
        <w:trPr>
          <w:trHeight w:val="330" w:hRule="atLeast"/>
          <w:jc w:val="center"/>
        </w:trPr>
        <w:tc>
          <w:tcPr>
            <w:tcW w:w="768" w:type="dxa"/>
            <w:tcBorders>
              <w:top w:val="nil"/>
              <w:left w:val="nil"/>
              <w:bottom w:val="single" w:color="auto" w:sz="8" w:space="0"/>
              <w:right w:val="single" w:color="auto" w:sz="8" w:space="0"/>
            </w:tcBorders>
            <w:shd w:val="clear" w:color="auto" w:fill="auto"/>
            <w:noWrap/>
            <w:vAlign w:val="center"/>
          </w:tcPr>
          <w:p w14:paraId="6B989352">
            <w:pPr>
              <w:spacing w:line="560" w:lineRule="exact"/>
              <w:jc w:val="center"/>
              <w:rPr>
                <w:rFonts w:ascii="仿宋_GB2312" w:hAnsi="仿宋_GB2312" w:cs="仿宋_GB2312"/>
                <w:sz w:val="24"/>
                <w:szCs w:val="24"/>
              </w:rPr>
            </w:pPr>
          </w:p>
        </w:tc>
        <w:tc>
          <w:tcPr>
            <w:tcW w:w="2175" w:type="dxa"/>
            <w:tcBorders>
              <w:top w:val="nil"/>
              <w:left w:val="nil"/>
              <w:bottom w:val="single" w:color="auto" w:sz="8" w:space="0"/>
              <w:right w:val="single" w:color="auto" w:sz="8" w:space="0"/>
            </w:tcBorders>
            <w:shd w:val="clear" w:color="auto" w:fill="auto"/>
            <w:vAlign w:val="center"/>
          </w:tcPr>
          <w:p w14:paraId="31E71184">
            <w:pPr>
              <w:spacing w:line="560" w:lineRule="exact"/>
              <w:jc w:val="center"/>
              <w:rPr>
                <w:rFonts w:ascii="仿宋_GB2312" w:hAnsi="仿宋_GB2312" w:cs="仿宋_GB2312"/>
                <w:sz w:val="24"/>
                <w:szCs w:val="24"/>
              </w:rPr>
            </w:pPr>
            <w:r>
              <w:rPr>
                <w:rFonts w:hint="eastAsia" w:ascii="仿宋_GB2312" w:hAnsi="仿宋_GB2312" w:cs="仿宋_GB2312"/>
                <w:sz w:val="24"/>
                <w:szCs w:val="24"/>
              </w:rPr>
              <w:t>单位</w:t>
            </w:r>
          </w:p>
        </w:tc>
        <w:tc>
          <w:tcPr>
            <w:tcW w:w="2342" w:type="dxa"/>
            <w:tcBorders>
              <w:top w:val="nil"/>
              <w:left w:val="nil"/>
              <w:bottom w:val="single" w:color="auto" w:sz="8" w:space="0"/>
              <w:right w:val="single" w:color="auto" w:sz="8" w:space="0"/>
            </w:tcBorders>
            <w:shd w:val="clear" w:color="auto" w:fill="auto"/>
            <w:vAlign w:val="center"/>
          </w:tcPr>
          <w:p w14:paraId="1AE1108D">
            <w:pPr>
              <w:spacing w:line="560" w:lineRule="exact"/>
              <w:jc w:val="center"/>
              <w:rPr>
                <w:rFonts w:ascii="仿宋_GB2312" w:hAnsi="仿宋_GB2312" w:cs="仿宋_GB2312"/>
                <w:sz w:val="24"/>
                <w:szCs w:val="24"/>
              </w:rPr>
            </w:pPr>
            <w:r>
              <w:rPr>
                <w:rFonts w:hint="eastAsia" w:ascii="仿宋_GB2312" w:hAnsi="仿宋_GB2312" w:cs="仿宋_GB2312"/>
                <w:sz w:val="24"/>
                <w:szCs w:val="24"/>
              </w:rPr>
              <w:t>亿元</w:t>
            </w:r>
          </w:p>
        </w:tc>
        <w:tc>
          <w:tcPr>
            <w:tcW w:w="2342" w:type="dxa"/>
            <w:tcBorders>
              <w:top w:val="nil"/>
              <w:left w:val="nil"/>
              <w:bottom w:val="single" w:color="auto" w:sz="8" w:space="0"/>
              <w:right w:val="single" w:color="auto" w:sz="8" w:space="0"/>
            </w:tcBorders>
            <w:shd w:val="clear" w:color="auto" w:fill="auto"/>
            <w:vAlign w:val="center"/>
          </w:tcPr>
          <w:p w14:paraId="45AF8E3E">
            <w:pPr>
              <w:spacing w:line="560" w:lineRule="exact"/>
              <w:jc w:val="center"/>
              <w:rPr>
                <w:rFonts w:ascii="仿宋_GB2312" w:hAnsi="仿宋_GB2312" w:cs="仿宋_GB2312"/>
                <w:sz w:val="24"/>
                <w:szCs w:val="24"/>
              </w:rPr>
            </w:pPr>
            <w:r>
              <w:rPr>
                <w:rFonts w:hint="eastAsia" w:ascii="仿宋_GB2312" w:hAnsi="仿宋_GB2312" w:cs="仿宋_GB2312"/>
                <w:sz w:val="24"/>
                <w:szCs w:val="24"/>
              </w:rPr>
              <w:t>亿元</w:t>
            </w:r>
          </w:p>
        </w:tc>
        <w:tc>
          <w:tcPr>
            <w:tcW w:w="1434" w:type="dxa"/>
            <w:tcBorders>
              <w:top w:val="nil"/>
              <w:left w:val="nil"/>
              <w:bottom w:val="single" w:color="auto" w:sz="8" w:space="0"/>
              <w:right w:val="nil"/>
            </w:tcBorders>
            <w:shd w:val="clear" w:color="auto" w:fill="auto"/>
            <w:vAlign w:val="center"/>
          </w:tcPr>
          <w:p w14:paraId="3B8BDC78">
            <w:pPr>
              <w:spacing w:line="560" w:lineRule="exact"/>
              <w:jc w:val="center"/>
              <w:rPr>
                <w:rFonts w:ascii="仿宋_GB2312" w:hAnsi="仿宋_GB2312" w:cs="仿宋_GB2312"/>
                <w:sz w:val="24"/>
                <w:szCs w:val="24"/>
              </w:rPr>
            </w:pPr>
            <w:r>
              <w:rPr>
                <w:rFonts w:ascii="仿宋_GB2312" w:hAnsi="仿宋_GB2312" w:cs="仿宋_GB2312"/>
                <w:sz w:val="24"/>
                <w:szCs w:val="24"/>
              </w:rPr>
              <w:t>%</w:t>
            </w:r>
          </w:p>
        </w:tc>
      </w:tr>
      <w:tr w14:paraId="1D409B7B">
        <w:tblPrEx>
          <w:tblCellMar>
            <w:top w:w="0" w:type="dxa"/>
            <w:left w:w="108" w:type="dxa"/>
            <w:bottom w:w="0" w:type="dxa"/>
            <w:right w:w="108" w:type="dxa"/>
          </w:tblCellMar>
        </w:tblPrEx>
        <w:trPr>
          <w:trHeight w:val="330" w:hRule="atLeast"/>
          <w:jc w:val="center"/>
        </w:trPr>
        <w:tc>
          <w:tcPr>
            <w:tcW w:w="768" w:type="dxa"/>
            <w:tcBorders>
              <w:top w:val="nil"/>
              <w:left w:val="nil"/>
              <w:bottom w:val="single" w:color="auto" w:sz="8" w:space="0"/>
              <w:right w:val="single" w:color="auto" w:sz="8" w:space="0"/>
            </w:tcBorders>
            <w:shd w:val="clear" w:color="auto" w:fill="auto"/>
            <w:vAlign w:val="center"/>
          </w:tcPr>
          <w:p w14:paraId="5526FF67">
            <w:pPr>
              <w:spacing w:line="560" w:lineRule="exact"/>
              <w:jc w:val="center"/>
              <w:rPr>
                <w:rFonts w:ascii="仿宋_GB2312" w:hAnsi="仿宋_GB2312" w:cs="仿宋_GB2312"/>
                <w:sz w:val="24"/>
                <w:szCs w:val="24"/>
              </w:rPr>
            </w:pPr>
            <w:r>
              <w:rPr>
                <w:rFonts w:ascii="仿宋_GB2312" w:hAnsi="仿宋_GB2312" w:cs="仿宋_GB2312"/>
                <w:sz w:val="24"/>
                <w:szCs w:val="24"/>
              </w:rPr>
              <w:t>1</w:t>
            </w:r>
          </w:p>
        </w:tc>
        <w:tc>
          <w:tcPr>
            <w:tcW w:w="2175" w:type="dxa"/>
            <w:tcBorders>
              <w:top w:val="nil"/>
              <w:left w:val="nil"/>
              <w:bottom w:val="single" w:color="auto" w:sz="8" w:space="0"/>
              <w:right w:val="single" w:color="auto" w:sz="8" w:space="0"/>
            </w:tcBorders>
            <w:shd w:val="clear" w:color="auto" w:fill="auto"/>
            <w:vAlign w:val="center"/>
          </w:tcPr>
          <w:p w14:paraId="3BDC9D94">
            <w:pPr>
              <w:spacing w:line="560" w:lineRule="exact"/>
              <w:jc w:val="center"/>
              <w:rPr>
                <w:rFonts w:ascii="仿宋_GB2312" w:hAnsi="仿宋_GB2312" w:cs="仿宋_GB2312"/>
                <w:sz w:val="24"/>
                <w:szCs w:val="24"/>
              </w:rPr>
            </w:pPr>
            <w:r>
              <w:rPr>
                <w:rFonts w:hint="eastAsia" w:ascii="仿宋_GB2312" w:hAnsi="仿宋_GB2312" w:cs="仿宋_GB2312"/>
                <w:sz w:val="24"/>
                <w:szCs w:val="24"/>
              </w:rPr>
              <w:t>总计</w:t>
            </w:r>
          </w:p>
        </w:tc>
        <w:tc>
          <w:tcPr>
            <w:tcW w:w="2342" w:type="dxa"/>
            <w:tcBorders>
              <w:top w:val="nil"/>
              <w:left w:val="nil"/>
              <w:bottom w:val="single" w:color="auto" w:sz="8" w:space="0"/>
              <w:right w:val="single" w:color="auto" w:sz="8" w:space="0"/>
            </w:tcBorders>
            <w:shd w:val="clear" w:color="auto" w:fill="auto"/>
            <w:vAlign w:val="center"/>
          </w:tcPr>
          <w:p w14:paraId="0E23583C">
            <w:pPr>
              <w:spacing w:line="560" w:lineRule="exact"/>
              <w:jc w:val="center"/>
              <w:rPr>
                <w:rFonts w:ascii="仿宋_GB2312" w:hAnsi="仿宋_GB2312" w:cs="仿宋_GB2312"/>
                <w:sz w:val="24"/>
                <w:szCs w:val="24"/>
              </w:rPr>
            </w:pPr>
            <w:r>
              <w:rPr>
                <w:rFonts w:ascii="仿宋_GB2312" w:hAnsi="仿宋_GB2312" w:cs="仿宋_GB2312"/>
                <w:sz w:val="24"/>
                <w:szCs w:val="24"/>
              </w:rPr>
              <w:t>55.09</w:t>
            </w:r>
          </w:p>
        </w:tc>
        <w:tc>
          <w:tcPr>
            <w:tcW w:w="2342" w:type="dxa"/>
            <w:tcBorders>
              <w:top w:val="nil"/>
              <w:left w:val="nil"/>
              <w:bottom w:val="single" w:color="auto" w:sz="8" w:space="0"/>
              <w:right w:val="single" w:color="auto" w:sz="8" w:space="0"/>
            </w:tcBorders>
            <w:shd w:val="clear" w:color="auto" w:fill="auto"/>
            <w:vAlign w:val="center"/>
          </w:tcPr>
          <w:p w14:paraId="682C8413">
            <w:pPr>
              <w:spacing w:line="560" w:lineRule="exact"/>
              <w:jc w:val="center"/>
              <w:rPr>
                <w:rFonts w:ascii="仿宋_GB2312" w:hAnsi="仿宋_GB2312" w:cs="仿宋_GB2312"/>
                <w:sz w:val="24"/>
                <w:szCs w:val="24"/>
              </w:rPr>
            </w:pPr>
            <w:r>
              <w:rPr>
                <w:rFonts w:ascii="仿宋_GB2312" w:hAnsi="仿宋_GB2312" w:cs="仿宋_GB2312"/>
                <w:sz w:val="24"/>
                <w:szCs w:val="24"/>
              </w:rPr>
              <w:t>124.75</w:t>
            </w:r>
          </w:p>
        </w:tc>
        <w:tc>
          <w:tcPr>
            <w:tcW w:w="1434" w:type="dxa"/>
            <w:tcBorders>
              <w:top w:val="nil"/>
              <w:left w:val="nil"/>
              <w:bottom w:val="single" w:color="auto" w:sz="8" w:space="0"/>
              <w:right w:val="nil"/>
            </w:tcBorders>
            <w:shd w:val="clear" w:color="auto" w:fill="auto"/>
            <w:vAlign w:val="center"/>
          </w:tcPr>
          <w:p w14:paraId="09E000A0">
            <w:pPr>
              <w:spacing w:line="560" w:lineRule="exact"/>
              <w:jc w:val="center"/>
              <w:rPr>
                <w:rFonts w:ascii="仿宋_GB2312" w:hAnsi="仿宋_GB2312" w:cs="仿宋_GB2312"/>
                <w:sz w:val="24"/>
                <w:szCs w:val="24"/>
              </w:rPr>
            </w:pPr>
            <w:r>
              <w:rPr>
                <w:rFonts w:ascii="仿宋_GB2312" w:hAnsi="仿宋_GB2312" w:cs="仿宋_GB2312"/>
                <w:sz w:val="24"/>
                <w:szCs w:val="24"/>
              </w:rPr>
              <w:t>44.2</w:t>
            </w:r>
          </w:p>
        </w:tc>
      </w:tr>
      <w:tr w14:paraId="11C5A373">
        <w:tblPrEx>
          <w:tblCellMar>
            <w:top w:w="0" w:type="dxa"/>
            <w:left w:w="108" w:type="dxa"/>
            <w:bottom w:w="0" w:type="dxa"/>
            <w:right w:w="108" w:type="dxa"/>
          </w:tblCellMar>
        </w:tblPrEx>
        <w:trPr>
          <w:trHeight w:val="330" w:hRule="atLeast"/>
          <w:jc w:val="center"/>
        </w:trPr>
        <w:tc>
          <w:tcPr>
            <w:tcW w:w="768" w:type="dxa"/>
            <w:tcBorders>
              <w:top w:val="nil"/>
              <w:left w:val="nil"/>
              <w:bottom w:val="nil"/>
              <w:right w:val="single" w:color="auto" w:sz="8" w:space="0"/>
            </w:tcBorders>
            <w:shd w:val="clear" w:color="auto" w:fill="auto"/>
            <w:vAlign w:val="center"/>
          </w:tcPr>
          <w:p w14:paraId="27285544">
            <w:pPr>
              <w:spacing w:line="560" w:lineRule="exact"/>
              <w:jc w:val="center"/>
              <w:rPr>
                <w:rFonts w:ascii="仿宋_GB2312" w:hAnsi="仿宋_GB2312" w:cs="仿宋_GB2312"/>
                <w:sz w:val="24"/>
                <w:szCs w:val="24"/>
              </w:rPr>
            </w:pPr>
            <w:r>
              <w:rPr>
                <w:rFonts w:ascii="仿宋_GB2312" w:hAnsi="仿宋_GB2312" w:cs="仿宋_GB2312"/>
                <w:sz w:val="24"/>
                <w:szCs w:val="24"/>
              </w:rPr>
              <w:t>2</w:t>
            </w:r>
          </w:p>
        </w:tc>
        <w:tc>
          <w:tcPr>
            <w:tcW w:w="2175" w:type="dxa"/>
            <w:tcBorders>
              <w:top w:val="nil"/>
              <w:left w:val="nil"/>
              <w:bottom w:val="single" w:color="auto" w:sz="8" w:space="0"/>
              <w:right w:val="single" w:color="auto" w:sz="8" w:space="0"/>
            </w:tcBorders>
            <w:shd w:val="clear" w:color="auto" w:fill="auto"/>
            <w:vAlign w:val="center"/>
          </w:tcPr>
          <w:p w14:paraId="4B674852">
            <w:pPr>
              <w:spacing w:line="560" w:lineRule="exact"/>
              <w:jc w:val="center"/>
              <w:rPr>
                <w:rFonts w:ascii="仿宋_GB2312" w:hAnsi="仿宋_GB2312" w:cs="仿宋_GB2312"/>
                <w:sz w:val="24"/>
                <w:szCs w:val="24"/>
              </w:rPr>
            </w:pPr>
            <w:r>
              <w:rPr>
                <w:rFonts w:hint="eastAsia" w:ascii="仿宋_GB2312" w:hAnsi="仿宋_GB2312" w:cs="仿宋_GB2312"/>
                <w:sz w:val="24"/>
                <w:szCs w:val="24"/>
              </w:rPr>
              <w:t>铁路</w:t>
            </w:r>
          </w:p>
        </w:tc>
        <w:tc>
          <w:tcPr>
            <w:tcW w:w="2342" w:type="dxa"/>
            <w:tcBorders>
              <w:top w:val="nil"/>
              <w:left w:val="nil"/>
              <w:bottom w:val="single" w:color="auto" w:sz="8" w:space="0"/>
              <w:right w:val="single" w:color="auto" w:sz="8" w:space="0"/>
            </w:tcBorders>
            <w:shd w:val="clear" w:color="auto" w:fill="auto"/>
            <w:vAlign w:val="center"/>
          </w:tcPr>
          <w:p w14:paraId="590CD216">
            <w:pPr>
              <w:spacing w:line="560" w:lineRule="exact"/>
              <w:jc w:val="center"/>
              <w:rPr>
                <w:rFonts w:ascii="仿宋_GB2312" w:hAnsi="仿宋_GB2312" w:cs="仿宋_GB2312"/>
                <w:sz w:val="24"/>
                <w:szCs w:val="24"/>
              </w:rPr>
            </w:pPr>
            <w:r>
              <w:rPr>
                <w:rFonts w:ascii="仿宋_GB2312" w:hAnsi="仿宋_GB2312" w:cs="仿宋_GB2312"/>
                <w:sz w:val="24"/>
                <w:szCs w:val="24"/>
              </w:rPr>
              <w:t>0</w:t>
            </w:r>
          </w:p>
        </w:tc>
        <w:tc>
          <w:tcPr>
            <w:tcW w:w="2342" w:type="dxa"/>
            <w:tcBorders>
              <w:top w:val="nil"/>
              <w:left w:val="nil"/>
              <w:bottom w:val="single" w:color="auto" w:sz="8" w:space="0"/>
              <w:right w:val="single" w:color="auto" w:sz="8" w:space="0"/>
            </w:tcBorders>
            <w:shd w:val="clear" w:color="auto" w:fill="auto"/>
            <w:vAlign w:val="center"/>
          </w:tcPr>
          <w:p w14:paraId="6426148A">
            <w:pPr>
              <w:spacing w:line="560" w:lineRule="exact"/>
              <w:jc w:val="center"/>
              <w:rPr>
                <w:rFonts w:ascii="仿宋_GB2312" w:hAnsi="仿宋_GB2312" w:cs="仿宋_GB2312"/>
                <w:sz w:val="24"/>
                <w:szCs w:val="24"/>
              </w:rPr>
            </w:pPr>
            <w:r>
              <w:rPr>
                <w:rFonts w:ascii="仿宋_GB2312" w:hAnsi="仿宋_GB2312" w:cs="仿宋_GB2312"/>
                <w:sz w:val="24"/>
                <w:szCs w:val="24"/>
              </w:rPr>
              <w:t>23</w:t>
            </w:r>
          </w:p>
        </w:tc>
        <w:tc>
          <w:tcPr>
            <w:tcW w:w="1434" w:type="dxa"/>
            <w:tcBorders>
              <w:top w:val="nil"/>
              <w:left w:val="nil"/>
              <w:bottom w:val="single" w:color="auto" w:sz="8" w:space="0"/>
              <w:right w:val="nil"/>
            </w:tcBorders>
            <w:shd w:val="clear" w:color="auto" w:fill="auto"/>
            <w:vAlign w:val="center"/>
          </w:tcPr>
          <w:p w14:paraId="1CCBB793">
            <w:pPr>
              <w:spacing w:line="560" w:lineRule="exact"/>
              <w:jc w:val="center"/>
              <w:rPr>
                <w:rFonts w:ascii="仿宋_GB2312" w:hAnsi="仿宋_GB2312" w:cs="仿宋_GB2312"/>
                <w:sz w:val="24"/>
                <w:szCs w:val="24"/>
              </w:rPr>
            </w:pPr>
            <w:r>
              <w:rPr>
                <w:rFonts w:ascii="仿宋_GB2312" w:hAnsi="仿宋_GB2312" w:cs="仿宋_GB2312"/>
                <w:sz w:val="24"/>
                <w:szCs w:val="24"/>
              </w:rPr>
              <w:t>0.0</w:t>
            </w:r>
          </w:p>
        </w:tc>
      </w:tr>
      <w:tr w14:paraId="33A843A3">
        <w:tblPrEx>
          <w:tblCellMar>
            <w:top w:w="0" w:type="dxa"/>
            <w:left w:w="108" w:type="dxa"/>
            <w:bottom w:w="0" w:type="dxa"/>
            <w:right w:w="108" w:type="dxa"/>
          </w:tblCellMar>
        </w:tblPrEx>
        <w:trPr>
          <w:trHeight w:val="330" w:hRule="atLeast"/>
          <w:jc w:val="center"/>
        </w:trPr>
        <w:tc>
          <w:tcPr>
            <w:tcW w:w="768" w:type="dxa"/>
            <w:vMerge w:val="restart"/>
            <w:tcBorders>
              <w:top w:val="single" w:color="auto" w:sz="8" w:space="0"/>
              <w:left w:val="nil"/>
              <w:bottom w:val="single" w:color="000000" w:sz="8" w:space="0"/>
              <w:right w:val="single" w:color="auto" w:sz="8" w:space="0"/>
            </w:tcBorders>
            <w:shd w:val="clear" w:color="auto" w:fill="auto"/>
            <w:vAlign w:val="center"/>
          </w:tcPr>
          <w:p w14:paraId="3D932789">
            <w:pPr>
              <w:spacing w:line="560" w:lineRule="exact"/>
              <w:jc w:val="center"/>
              <w:rPr>
                <w:rFonts w:ascii="仿宋_GB2312" w:hAnsi="仿宋_GB2312" w:cs="仿宋_GB2312"/>
                <w:sz w:val="24"/>
                <w:szCs w:val="24"/>
              </w:rPr>
            </w:pPr>
            <w:r>
              <w:rPr>
                <w:rFonts w:ascii="仿宋_GB2312" w:hAnsi="仿宋_GB2312" w:cs="仿宋_GB2312"/>
                <w:sz w:val="24"/>
                <w:szCs w:val="24"/>
              </w:rPr>
              <w:t>3</w:t>
            </w:r>
          </w:p>
        </w:tc>
        <w:tc>
          <w:tcPr>
            <w:tcW w:w="2175" w:type="dxa"/>
            <w:tcBorders>
              <w:top w:val="nil"/>
              <w:left w:val="nil"/>
              <w:bottom w:val="single" w:color="auto" w:sz="8" w:space="0"/>
              <w:right w:val="single" w:color="auto" w:sz="8" w:space="0"/>
            </w:tcBorders>
            <w:shd w:val="clear" w:color="auto" w:fill="auto"/>
            <w:vAlign w:val="center"/>
          </w:tcPr>
          <w:p w14:paraId="704DF6C0">
            <w:pPr>
              <w:spacing w:line="560" w:lineRule="exact"/>
              <w:jc w:val="center"/>
              <w:rPr>
                <w:rFonts w:ascii="仿宋_GB2312" w:hAnsi="仿宋_GB2312" w:cs="仿宋_GB2312"/>
                <w:sz w:val="24"/>
                <w:szCs w:val="24"/>
              </w:rPr>
            </w:pPr>
            <w:r>
              <w:rPr>
                <w:rFonts w:hint="eastAsia" w:ascii="仿宋_GB2312" w:hAnsi="仿宋_GB2312" w:cs="仿宋_GB2312"/>
                <w:sz w:val="24"/>
                <w:szCs w:val="24"/>
              </w:rPr>
              <w:t>公路合计</w:t>
            </w:r>
          </w:p>
        </w:tc>
        <w:tc>
          <w:tcPr>
            <w:tcW w:w="2342" w:type="dxa"/>
            <w:tcBorders>
              <w:top w:val="nil"/>
              <w:left w:val="nil"/>
              <w:bottom w:val="single" w:color="auto" w:sz="8" w:space="0"/>
              <w:right w:val="single" w:color="auto" w:sz="8" w:space="0"/>
            </w:tcBorders>
            <w:shd w:val="clear" w:color="auto" w:fill="auto"/>
            <w:vAlign w:val="center"/>
          </w:tcPr>
          <w:p w14:paraId="4EB3D471">
            <w:pPr>
              <w:spacing w:line="560" w:lineRule="exact"/>
              <w:jc w:val="center"/>
              <w:rPr>
                <w:rFonts w:ascii="仿宋_GB2312" w:hAnsi="仿宋_GB2312" w:cs="仿宋_GB2312"/>
                <w:sz w:val="24"/>
                <w:szCs w:val="24"/>
              </w:rPr>
            </w:pPr>
            <w:r>
              <w:rPr>
                <w:rFonts w:ascii="仿宋_GB2312" w:hAnsi="仿宋_GB2312" w:cs="仿宋_GB2312"/>
                <w:sz w:val="24"/>
                <w:szCs w:val="24"/>
              </w:rPr>
              <w:t>52.41</w:t>
            </w:r>
          </w:p>
        </w:tc>
        <w:tc>
          <w:tcPr>
            <w:tcW w:w="2342" w:type="dxa"/>
            <w:tcBorders>
              <w:top w:val="nil"/>
              <w:left w:val="nil"/>
              <w:bottom w:val="single" w:color="auto" w:sz="8" w:space="0"/>
              <w:right w:val="single" w:color="auto" w:sz="8" w:space="0"/>
            </w:tcBorders>
            <w:shd w:val="clear" w:color="auto" w:fill="auto"/>
            <w:vAlign w:val="center"/>
          </w:tcPr>
          <w:p w14:paraId="03987114">
            <w:pPr>
              <w:spacing w:line="560" w:lineRule="exact"/>
              <w:jc w:val="center"/>
              <w:rPr>
                <w:rFonts w:ascii="仿宋_GB2312" w:hAnsi="仿宋_GB2312" w:cs="仿宋_GB2312"/>
                <w:sz w:val="24"/>
                <w:szCs w:val="24"/>
              </w:rPr>
            </w:pPr>
            <w:r>
              <w:rPr>
                <w:rFonts w:ascii="仿宋_GB2312" w:hAnsi="仿宋_GB2312" w:cs="仿宋_GB2312"/>
                <w:sz w:val="24"/>
                <w:szCs w:val="24"/>
              </w:rPr>
              <w:t>90.15</w:t>
            </w:r>
          </w:p>
        </w:tc>
        <w:tc>
          <w:tcPr>
            <w:tcW w:w="1434" w:type="dxa"/>
            <w:tcBorders>
              <w:top w:val="nil"/>
              <w:left w:val="nil"/>
              <w:bottom w:val="single" w:color="auto" w:sz="8" w:space="0"/>
              <w:right w:val="nil"/>
            </w:tcBorders>
            <w:shd w:val="clear" w:color="auto" w:fill="auto"/>
            <w:vAlign w:val="center"/>
          </w:tcPr>
          <w:p w14:paraId="074467E6">
            <w:pPr>
              <w:spacing w:line="560" w:lineRule="exact"/>
              <w:jc w:val="center"/>
              <w:rPr>
                <w:rFonts w:ascii="仿宋_GB2312" w:hAnsi="仿宋_GB2312" w:cs="仿宋_GB2312"/>
                <w:sz w:val="24"/>
                <w:szCs w:val="24"/>
              </w:rPr>
            </w:pPr>
            <w:r>
              <w:rPr>
                <w:rFonts w:ascii="仿宋_GB2312" w:hAnsi="仿宋_GB2312" w:cs="仿宋_GB2312"/>
                <w:sz w:val="24"/>
                <w:szCs w:val="24"/>
              </w:rPr>
              <w:t>58.1</w:t>
            </w:r>
          </w:p>
        </w:tc>
      </w:tr>
      <w:tr w14:paraId="0B4F519C">
        <w:tblPrEx>
          <w:tblCellMar>
            <w:top w:w="0" w:type="dxa"/>
            <w:left w:w="108" w:type="dxa"/>
            <w:bottom w:w="0" w:type="dxa"/>
            <w:right w:w="108" w:type="dxa"/>
          </w:tblCellMar>
        </w:tblPrEx>
        <w:trPr>
          <w:trHeight w:val="330" w:hRule="atLeast"/>
          <w:jc w:val="center"/>
        </w:trPr>
        <w:tc>
          <w:tcPr>
            <w:tcW w:w="768" w:type="dxa"/>
            <w:vMerge w:val="continue"/>
            <w:tcBorders>
              <w:top w:val="single" w:color="auto" w:sz="8" w:space="0"/>
              <w:left w:val="nil"/>
              <w:bottom w:val="single" w:color="000000" w:sz="8" w:space="0"/>
              <w:right w:val="single" w:color="auto" w:sz="8" w:space="0"/>
            </w:tcBorders>
            <w:vAlign w:val="center"/>
          </w:tcPr>
          <w:p w14:paraId="3C2AB48A">
            <w:pPr>
              <w:spacing w:line="560" w:lineRule="exact"/>
              <w:jc w:val="center"/>
              <w:rPr>
                <w:rFonts w:ascii="仿宋_GB2312" w:hAnsi="仿宋_GB2312" w:cs="仿宋_GB2312"/>
                <w:sz w:val="24"/>
                <w:szCs w:val="24"/>
              </w:rPr>
            </w:pPr>
          </w:p>
        </w:tc>
        <w:tc>
          <w:tcPr>
            <w:tcW w:w="2175" w:type="dxa"/>
            <w:tcBorders>
              <w:top w:val="nil"/>
              <w:left w:val="nil"/>
              <w:bottom w:val="single" w:color="auto" w:sz="8" w:space="0"/>
              <w:right w:val="single" w:color="auto" w:sz="8" w:space="0"/>
            </w:tcBorders>
            <w:shd w:val="clear" w:color="auto" w:fill="auto"/>
            <w:vAlign w:val="center"/>
          </w:tcPr>
          <w:p w14:paraId="7DDACEDC">
            <w:pPr>
              <w:spacing w:line="560" w:lineRule="exact"/>
              <w:jc w:val="center"/>
              <w:rPr>
                <w:rFonts w:ascii="仿宋_GB2312" w:hAnsi="仿宋_GB2312" w:cs="仿宋_GB2312"/>
                <w:sz w:val="24"/>
                <w:szCs w:val="24"/>
              </w:rPr>
            </w:pPr>
            <w:r>
              <w:rPr>
                <w:rFonts w:hint="eastAsia" w:ascii="仿宋_GB2312" w:hAnsi="仿宋_GB2312" w:cs="仿宋_GB2312"/>
                <w:sz w:val="24"/>
                <w:szCs w:val="24"/>
              </w:rPr>
              <w:t>其中高速公路</w:t>
            </w:r>
          </w:p>
        </w:tc>
        <w:tc>
          <w:tcPr>
            <w:tcW w:w="2342" w:type="dxa"/>
            <w:tcBorders>
              <w:top w:val="nil"/>
              <w:left w:val="nil"/>
              <w:bottom w:val="single" w:color="auto" w:sz="8" w:space="0"/>
              <w:right w:val="single" w:color="auto" w:sz="8" w:space="0"/>
            </w:tcBorders>
            <w:shd w:val="clear" w:color="auto" w:fill="auto"/>
            <w:noWrap/>
            <w:vAlign w:val="center"/>
          </w:tcPr>
          <w:p w14:paraId="6E0D41A6">
            <w:pPr>
              <w:spacing w:line="560" w:lineRule="exact"/>
              <w:jc w:val="center"/>
              <w:rPr>
                <w:rFonts w:ascii="仿宋_GB2312" w:hAnsi="仿宋_GB2312" w:cs="仿宋_GB2312"/>
                <w:sz w:val="24"/>
                <w:szCs w:val="24"/>
              </w:rPr>
            </w:pPr>
            <w:r>
              <w:rPr>
                <w:rFonts w:ascii="仿宋_GB2312" w:hAnsi="仿宋_GB2312" w:cs="仿宋_GB2312"/>
                <w:sz w:val="24"/>
                <w:szCs w:val="24"/>
              </w:rPr>
              <w:t>37.47</w:t>
            </w:r>
          </w:p>
        </w:tc>
        <w:tc>
          <w:tcPr>
            <w:tcW w:w="2342" w:type="dxa"/>
            <w:tcBorders>
              <w:top w:val="nil"/>
              <w:left w:val="nil"/>
              <w:bottom w:val="single" w:color="auto" w:sz="8" w:space="0"/>
              <w:right w:val="single" w:color="auto" w:sz="8" w:space="0"/>
            </w:tcBorders>
            <w:shd w:val="clear" w:color="auto" w:fill="auto"/>
            <w:vAlign w:val="center"/>
          </w:tcPr>
          <w:p w14:paraId="1B56E94E">
            <w:pPr>
              <w:spacing w:line="560" w:lineRule="exact"/>
              <w:jc w:val="center"/>
              <w:rPr>
                <w:rFonts w:ascii="仿宋_GB2312" w:hAnsi="仿宋_GB2312" w:cs="仿宋_GB2312"/>
                <w:sz w:val="24"/>
                <w:szCs w:val="24"/>
              </w:rPr>
            </w:pPr>
            <w:r>
              <w:rPr>
                <w:rFonts w:ascii="仿宋_GB2312" w:hAnsi="仿宋_GB2312" w:cs="仿宋_GB2312"/>
                <w:sz w:val="24"/>
                <w:szCs w:val="24"/>
              </w:rPr>
              <w:t>50.4</w:t>
            </w:r>
          </w:p>
        </w:tc>
        <w:tc>
          <w:tcPr>
            <w:tcW w:w="1434" w:type="dxa"/>
            <w:tcBorders>
              <w:top w:val="nil"/>
              <w:left w:val="nil"/>
              <w:bottom w:val="single" w:color="auto" w:sz="8" w:space="0"/>
              <w:right w:val="nil"/>
            </w:tcBorders>
            <w:shd w:val="clear" w:color="auto" w:fill="auto"/>
            <w:vAlign w:val="center"/>
          </w:tcPr>
          <w:p w14:paraId="7611D548">
            <w:pPr>
              <w:spacing w:line="560" w:lineRule="exact"/>
              <w:jc w:val="center"/>
              <w:rPr>
                <w:rFonts w:ascii="仿宋_GB2312" w:hAnsi="仿宋_GB2312" w:cs="仿宋_GB2312"/>
                <w:sz w:val="24"/>
                <w:szCs w:val="24"/>
              </w:rPr>
            </w:pPr>
            <w:r>
              <w:rPr>
                <w:rFonts w:ascii="仿宋_GB2312" w:hAnsi="仿宋_GB2312" w:cs="仿宋_GB2312"/>
                <w:sz w:val="24"/>
                <w:szCs w:val="24"/>
              </w:rPr>
              <w:t>74.3</w:t>
            </w:r>
          </w:p>
        </w:tc>
      </w:tr>
      <w:tr w14:paraId="73EE6D49">
        <w:tblPrEx>
          <w:tblCellMar>
            <w:top w:w="0" w:type="dxa"/>
            <w:left w:w="108" w:type="dxa"/>
            <w:bottom w:w="0" w:type="dxa"/>
            <w:right w:w="108" w:type="dxa"/>
          </w:tblCellMar>
        </w:tblPrEx>
        <w:trPr>
          <w:trHeight w:val="330" w:hRule="atLeast"/>
          <w:jc w:val="center"/>
        </w:trPr>
        <w:tc>
          <w:tcPr>
            <w:tcW w:w="768" w:type="dxa"/>
            <w:vMerge w:val="continue"/>
            <w:tcBorders>
              <w:top w:val="single" w:color="auto" w:sz="8" w:space="0"/>
              <w:left w:val="nil"/>
              <w:bottom w:val="single" w:color="000000" w:sz="8" w:space="0"/>
              <w:right w:val="single" w:color="auto" w:sz="8" w:space="0"/>
            </w:tcBorders>
            <w:vAlign w:val="center"/>
          </w:tcPr>
          <w:p w14:paraId="4053853D">
            <w:pPr>
              <w:spacing w:line="560" w:lineRule="exact"/>
              <w:jc w:val="center"/>
              <w:rPr>
                <w:rFonts w:ascii="仿宋_GB2312" w:hAnsi="仿宋_GB2312" w:cs="仿宋_GB2312"/>
                <w:sz w:val="24"/>
                <w:szCs w:val="24"/>
              </w:rPr>
            </w:pPr>
          </w:p>
        </w:tc>
        <w:tc>
          <w:tcPr>
            <w:tcW w:w="2175" w:type="dxa"/>
            <w:tcBorders>
              <w:top w:val="nil"/>
              <w:left w:val="nil"/>
              <w:bottom w:val="single" w:color="auto" w:sz="8" w:space="0"/>
              <w:right w:val="single" w:color="auto" w:sz="8" w:space="0"/>
            </w:tcBorders>
            <w:shd w:val="clear" w:color="auto" w:fill="auto"/>
            <w:vAlign w:val="center"/>
          </w:tcPr>
          <w:p w14:paraId="6ED90C25">
            <w:pPr>
              <w:spacing w:line="560" w:lineRule="exact"/>
              <w:jc w:val="center"/>
              <w:rPr>
                <w:rFonts w:ascii="仿宋_GB2312" w:hAnsi="仿宋_GB2312" w:cs="仿宋_GB2312"/>
                <w:sz w:val="24"/>
                <w:szCs w:val="24"/>
              </w:rPr>
            </w:pPr>
            <w:r>
              <w:rPr>
                <w:rFonts w:hint="eastAsia" w:ascii="仿宋_GB2312" w:hAnsi="仿宋_GB2312" w:cs="仿宋_GB2312"/>
                <w:sz w:val="24"/>
                <w:szCs w:val="24"/>
              </w:rPr>
              <w:t>普通国省道</w:t>
            </w:r>
          </w:p>
        </w:tc>
        <w:tc>
          <w:tcPr>
            <w:tcW w:w="2342" w:type="dxa"/>
            <w:tcBorders>
              <w:top w:val="nil"/>
              <w:left w:val="nil"/>
              <w:bottom w:val="single" w:color="auto" w:sz="8" w:space="0"/>
              <w:right w:val="single" w:color="auto" w:sz="8" w:space="0"/>
            </w:tcBorders>
            <w:shd w:val="clear" w:color="auto" w:fill="auto"/>
            <w:noWrap/>
            <w:vAlign w:val="center"/>
          </w:tcPr>
          <w:p w14:paraId="2594E8C4">
            <w:pPr>
              <w:spacing w:line="560" w:lineRule="exact"/>
              <w:jc w:val="center"/>
              <w:rPr>
                <w:rFonts w:ascii="仿宋_GB2312" w:hAnsi="仿宋_GB2312" w:cs="仿宋_GB2312"/>
                <w:sz w:val="24"/>
                <w:szCs w:val="24"/>
              </w:rPr>
            </w:pPr>
            <w:r>
              <w:rPr>
                <w:rFonts w:ascii="仿宋_GB2312" w:hAnsi="仿宋_GB2312" w:cs="仿宋_GB2312"/>
                <w:sz w:val="24"/>
                <w:szCs w:val="24"/>
              </w:rPr>
              <w:t>12.34</w:t>
            </w:r>
          </w:p>
        </w:tc>
        <w:tc>
          <w:tcPr>
            <w:tcW w:w="2342" w:type="dxa"/>
            <w:tcBorders>
              <w:top w:val="nil"/>
              <w:left w:val="nil"/>
              <w:bottom w:val="single" w:color="auto" w:sz="8" w:space="0"/>
              <w:right w:val="single" w:color="auto" w:sz="8" w:space="0"/>
            </w:tcBorders>
            <w:shd w:val="clear" w:color="auto" w:fill="auto"/>
            <w:vAlign w:val="center"/>
          </w:tcPr>
          <w:p w14:paraId="6EB16A00">
            <w:pPr>
              <w:spacing w:line="560" w:lineRule="exact"/>
              <w:jc w:val="center"/>
              <w:rPr>
                <w:rFonts w:ascii="仿宋_GB2312" w:hAnsi="仿宋_GB2312" w:cs="仿宋_GB2312"/>
                <w:sz w:val="24"/>
                <w:szCs w:val="24"/>
              </w:rPr>
            </w:pPr>
            <w:r>
              <w:rPr>
                <w:rFonts w:ascii="仿宋_GB2312" w:hAnsi="仿宋_GB2312" w:cs="仿宋_GB2312"/>
                <w:sz w:val="24"/>
                <w:szCs w:val="24"/>
              </w:rPr>
              <w:t>22.7</w:t>
            </w:r>
          </w:p>
        </w:tc>
        <w:tc>
          <w:tcPr>
            <w:tcW w:w="1434" w:type="dxa"/>
            <w:tcBorders>
              <w:top w:val="nil"/>
              <w:left w:val="nil"/>
              <w:bottom w:val="single" w:color="auto" w:sz="8" w:space="0"/>
              <w:right w:val="nil"/>
            </w:tcBorders>
            <w:shd w:val="clear" w:color="auto" w:fill="auto"/>
            <w:vAlign w:val="center"/>
          </w:tcPr>
          <w:p w14:paraId="217A5E52">
            <w:pPr>
              <w:spacing w:line="560" w:lineRule="exact"/>
              <w:jc w:val="center"/>
              <w:rPr>
                <w:rFonts w:ascii="仿宋_GB2312" w:hAnsi="仿宋_GB2312" w:cs="仿宋_GB2312"/>
                <w:sz w:val="24"/>
                <w:szCs w:val="24"/>
              </w:rPr>
            </w:pPr>
            <w:r>
              <w:rPr>
                <w:rFonts w:ascii="仿宋_GB2312" w:hAnsi="仿宋_GB2312" w:cs="仿宋_GB2312"/>
                <w:sz w:val="24"/>
                <w:szCs w:val="24"/>
              </w:rPr>
              <w:t>54.4</w:t>
            </w:r>
          </w:p>
        </w:tc>
      </w:tr>
      <w:tr w14:paraId="13C74D62">
        <w:tblPrEx>
          <w:tblCellMar>
            <w:top w:w="0" w:type="dxa"/>
            <w:left w:w="108" w:type="dxa"/>
            <w:bottom w:w="0" w:type="dxa"/>
            <w:right w:w="108" w:type="dxa"/>
          </w:tblCellMar>
        </w:tblPrEx>
        <w:trPr>
          <w:trHeight w:val="330" w:hRule="atLeast"/>
          <w:jc w:val="center"/>
        </w:trPr>
        <w:tc>
          <w:tcPr>
            <w:tcW w:w="768" w:type="dxa"/>
            <w:vMerge w:val="continue"/>
            <w:tcBorders>
              <w:top w:val="single" w:color="auto" w:sz="8" w:space="0"/>
              <w:left w:val="nil"/>
              <w:bottom w:val="single" w:color="000000" w:sz="8" w:space="0"/>
              <w:right w:val="single" w:color="auto" w:sz="8" w:space="0"/>
            </w:tcBorders>
            <w:vAlign w:val="center"/>
          </w:tcPr>
          <w:p w14:paraId="656CEBA5">
            <w:pPr>
              <w:spacing w:line="560" w:lineRule="exact"/>
              <w:jc w:val="center"/>
              <w:rPr>
                <w:rFonts w:ascii="仿宋_GB2312" w:hAnsi="仿宋_GB2312" w:cs="仿宋_GB2312"/>
                <w:sz w:val="24"/>
                <w:szCs w:val="24"/>
              </w:rPr>
            </w:pPr>
          </w:p>
        </w:tc>
        <w:tc>
          <w:tcPr>
            <w:tcW w:w="2175" w:type="dxa"/>
            <w:tcBorders>
              <w:top w:val="nil"/>
              <w:left w:val="nil"/>
              <w:bottom w:val="single" w:color="auto" w:sz="8" w:space="0"/>
              <w:right w:val="single" w:color="auto" w:sz="8" w:space="0"/>
            </w:tcBorders>
            <w:shd w:val="clear" w:color="auto" w:fill="auto"/>
            <w:vAlign w:val="center"/>
          </w:tcPr>
          <w:p w14:paraId="3F02E5C3">
            <w:pPr>
              <w:spacing w:line="560" w:lineRule="exact"/>
              <w:jc w:val="center"/>
              <w:rPr>
                <w:rFonts w:ascii="仿宋_GB2312" w:hAnsi="仿宋_GB2312" w:cs="仿宋_GB2312"/>
                <w:sz w:val="24"/>
                <w:szCs w:val="24"/>
              </w:rPr>
            </w:pPr>
            <w:r>
              <w:rPr>
                <w:rFonts w:hint="eastAsia" w:ascii="仿宋_GB2312" w:hAnsi="仿宋_GB2312" w:cs="仿宋_GB2312"/>
                <w:sz w:val="24"/>
                <w:szCs w:val="24"/>
              </w:rPr>
              <w:t>重要县乡道</w:t>
            </w:r>
          </w:p>
        </w:tc>
        <w:tc>
          <w:tcPr>
            <w:tcW w:w="2342" w:type="dxa"/>
            <w:tcBorders>
              <w:top w:val="nil"/>
              <w:left w:val="nil"/>
              <w:bottom w:val="single" w:color="auto" w:sz="8" w:space="0"/>
              <w:right w:val="single" w:color="auto" w:sz="8" w:space="0"/>
            </w:tcBorders>
            <w:shd w:val="clear" w:color="auto" w:fill="auto"/>
            <w:noWrap/>
            <w:vAlign w:val="center"/>
          </w:tcPr>
          <w:p w14:paraId="728B6665">
            <w:pPr>
              <w:spacing w:line="560" w:lineRule="exact"/>
              <w:jc w:val="center"/>
              <w:rPr>
                <w:rFonts w:ascii="仿宋_GB2312" w:hAnsi="仿宋_GB2312" w:cs="仿宋_GB2312"/>
                <w:sz w:val="24"/>
                <w:szCs w:val="24"/>
              </w:rPr>
            </w:pPr>
            <w:r>
              <w:rPr>
                <w:rFonts w:ascii="仿宋_GB2312" w:hAnsi="仿宋_GB2312" w:cs="仿宋_GB2312"/>
                <w:sz w:val="24"/>
                <w:szCs w:val="24"/>
              </w:rPr>
              <w:t>2.00</w:t>
            </w:r>
          </w:p>
        </w:tc>
        <w:tc>
          <w:tcPr>
            <w:tcW w:w="2342" w:type="dxa"/>
            <w:tcBorders>
              <w:top w:val="nil"/>
              <w:left w:val="nil"/>
              <w:bottom w:val="single" w:color="auto" w:sz="8" w:space="0"/>
              <w:right w:val="single" w:color="auto" w:sz="8" w:space="0"/>
            </w:tcBorders>
            <w:shd w:val="clear" w:color="auto" w:fill="auto"/>
            <w:vAlign w:val="center"/>
          </w:tcPr>
          <w:p w14:paraId="7FEDCE7D">
            <w:pPr>
              <w:spacing w:line="560" w:lineRule="exact"/>
              <w:jc w:val="center"/>
              <w:rPr>
                <w:rFonts w:ascii="仿宋_GB2312" w:hAnsi="仿宋_GB2312" w:cs="仿宋_GB2312"/>
                <w:sz w:val="24"/>
                <w:szCs w:val="24"/>
              </w:rPr>
            </w:pPr>
            <w:r>
              <w:rPr>
                <w:rFonts w:ascii="仿宋_GB2312" w:hAnsi="仿宋_GB2312" w:cs="仿宋_GB2312"/>
                <w:sz w:val="24"/>
                <w:szCs w:val="24"/>
              </w:rPr>
              <w:t>15.05</w:t>
            </w:r>
          </w:p>
        </w:tc>
        <w:tc>
          <w:tcPr>
            <w:tcW w:w="1434" w:type="dxa"/>
            <w:tcBorders>
              <w:top w:val="nil"/>
              <w:left w:val="nil"/>
              <w:bottom w:val="single" w:color="auto" w:sz="8" w:space="0"/>
              <w:right w:val="nil"/>
            </w:tcBorders>
            <w:shd w:val="clear" w:color="auto" w:fill="auto"/>
            <w:vAlign w:val="center"/>
          </w:tcPr>
          <w:p w14:paraId="667B5459">
            <w:pPr>
              <w:spacing w:line="560" w:lineRule="exact"/>
              <w:jc w:val="center"/>
              <w:rPr>
                <w:rFonts w:ascii="仿宋_GB2312" w:hAnsi="仿宋_GB2312" w:cs="仿宋_GB2312"/>
                <w:sz w:val="24"/>
                <w:szCs w:val="24"/>
              </w:rPr>
            </w:pPr>
            <w:r>
              <w:rPr>
                <w:rFonts w:ascii="仿宋_GB2312" w:hAnsi="仿宋_GB2312" w:cs="仿宋_GB2312"/>
                <w:sz w:val="24"/>
                <w:szCs w:val="24"/>
              </w:rPr>
              <w:t>13.3</w:t>
            </w:r>
          </w:p>
        </w:tc>
      </w:tr>
      <w:tr w14:paraId="5BDB7A70">
        <w:tblPrEx>
          <w:tblCellMar>
            <w:top w:w="0" w:type="dxa"/>
            <w:left w:w="108" w:type="dxa"/>
            <w:bottom w:w="0" w:type="dxa"/>
            <w:right w:w="108" w:type="dxa"/>
          </w:tblCellMar>
        </w:tblPrEx>
        <w:trPr>
          <w:trHeight w:val="330" w:hRule="atLeast"/>
          <w:jc w:val="center"/>
        </w:trPr>
        <w:tc>
          <w:tcPr>
            <w:tcW w:w="768" w:type="dxa"/>
            <w:vMerge w:val="continue"/>
            <w:tcBorders>
              <w:top w:val="single" w:color="auto" w:sz="8" w:space="0"/>
              <w:left w:val="nil"/>
              <w:bottom w:val="single" w:color="000000" w:sz="8" w:space="0"/>
              <w:right w:val="single" w:color="auto" w:sz="8" w:space="0"/>
            </w:tcBorders>
            <w:vAlign w:val="center"/>
          </w:tcPr>
          <w:p w14:paraId="473D2A2B">
            <w:pPr>
              <w:spacing w:line="560" w:lineRule="exact"/>
              <w:jc w:val="center"/>
              <w:rPr>
                <w:rFonts w:ascii="仿宋_GB2312" w:hAnsi="仿宋_GB2312" w:cs="仿宋_GB2312"/>
                <w:sz w:val="24"/>
                <w:szCs w:val="24"/>
              </w:rPr>
            </w:pPr>
          </w:p>
        </w:tc>
        <w:tc>
          <w:tcPr>
            <w:tcW w:w="2175" w:type="dxa"/>
            <w:tcBorders>
              <w:top w:val="nil"/>
              <w:left w:val="nil"/>
              <w:bottom w:val="single" w:color="auto" w:sz="8" w:space="0"/>
              <w:right w:val="single" w:color="auto" w:sz="8" w:space="0"/>
            </w:tcBorders>
            <w:shd w:val="clear" w:color="auto" w:fill="auto"/>
            <w:vAlign w:val="center"/>
          </w:tcPr>
          <w:p w14:paraId="1B3D28B3">
            <w:pPr>
              <w:spacing w:line="560" w:lineRule="exact"/>
              <w:jc w:val="center"/>
              <w:rPr>
                <w:rFonts w:ascii="仿宋_GB2312" w:hAnsi="仿宋_GB2312" w:cs="仿宋_GB2312"/>
                <w:sz w:val="24"/>
                <w:szCs w:val="24"/>
              </w:rPr>
            </w:pPr>
            <w:r>
              <w:rPr>
                <w:rFonts w:hint="eastAsia" w:ascii="仿宋_GB2312" w:hAnsi="仿宋_GB2312" w:cs="仿宋_GB2312"/>
                <w:sz w:val="24"/>
                <w:szCs w:val="24"/>
              </w:rPr>
              <w:t>其他农村公路</w:t>
            </w:r>
          </w:p>
        </w:tc>
        <w:tc>
          <w:tcPr>
            <w:tcW w:w="2342" w:type="dxa"/>
            <w:tcBorders>
              <w:top w:val="nil"/>
              <w:left w:val="nil"/>
              <w:bottom w:val="single" w:color="auto" w:sz="8" w:space="0"/>
              <w:right w:val="single" w:color="auto" w:sz="8" w:space="0"/>
            </w:tcBorders>
            <w:shd w:val="clear" w:color="auto" w:fill="auto"/>
            <w:vAlign w:val="center"/>
          </w:tcPr>
          <w:p w14:paraId="5FC5566E">
            <w:pPr>
              <w:spacing w:line="560" w:lineRule="exact"/>
              <w:jc w:val="center"/>
              <w:rPr>
                <w:rFonts w:ascii="仿宋_GB2312" w:hAnsi="仿宋_GB2312" w:cs="仿宋_GB2312"/>
                <w:sz w:val="24"/>
                <w:szCs w:val="24"/>
              </w:rPr>
            </w:pPr>
            <w:r>
              <w:rPr>
                <w:rFonts w:ascii="仿宋_GB2312" w:hAnsi="仿宋_GB2312" w:cs="仿宋_GB2312"/>
                <w:sz w:val="24"/>
                <w:szCs w:val="24"/>
              </w:rPr>
              <w:t>0.60</w:t>
            </w:r>
          </w:p>
        </w:tc>
        <w:tc>
          <w:tcPr>
            <w:tcW w:w="2342" w:type="dxa"/>
            <w:tcBorders>
              <w:top w:val="nil"/>
              <w:left w:val="nil"/>
              <w:bottom w:val="single" w:color="auto" w:sz="8" w:space="0"/>
              <w:right w:val="single" w:color="auto" w:sz="8" w:space="0"/>
            </w:tcBorders>
            <w:shd w:val="clear" w:color="auto" w:fill="auto"/>
            <w:vAlign w:val="center"/>
          </w:tcPr>
          <w:p w14:paraId="6B3A0362">
            <w:pPr>
              <w:spacing w:line="560" w:lineRule="exact"/>
              <w:jc w:val="center"/>
              <w:rPr>
                <w:rFonts w:ascii="仿宋_GB2312" w:hAnsi="仿宋_GB2312" w:cs="仿宋_GB2312"/>
                <w:sz w:val="24"/>
                <w:szCs w:val="24"/>
              </w:rPr>
            </w:pPr>
            <w:r>
              <w:rPr>
                <w:rFonts w:ascii="仿宋_GB2312" w:hAnsi="仿宋_GB2312" w:cs="仿宋_GB2312"/>
                <w:sz w:val="24"/>
                <w:szCs w:val="24"/>
              </w:rPr>
              <w:t>2</w:t>
            </w:r>
          </w:p>
        </w:tc>
        <w:tc>
          <w:tcPr>
            <w:tcW w:w="1434" w:type="dxa"/>
            <w:tcBorders>
              <w:top w:val="nil"/>
              <w:left w:val="nil"/>
              <w:bottom w:val="single" w:color="auto" w:sz="8" w:space="0"/>
              <w:right w:val="nil"/>
            </w:tcBorders>
            <w:shd w:val="clear" w:color="auto" w:fill="auto"/>
            <w:vAlign w:val="center"/>
          </w:tcPr>
          <w:p w14:paraId="7B0FEC65">
            <w:pPr>
              <w:spacing w:line="560" w:lineRule="exact"/>
              <w:jc w:val="center"/>
              <w:rPr>
                <w:rFonts w:ascii="仿宋_GB2312" w:hAnsi="仿宋_GB2312" w:cs="仿宋_GB2312"/>
                <w:sz w:val="24"/>
                <w:szCs w:val="24"/>
              </w:rPr>
            </w:pPr>
            <w:r>
              <w:rPr>
                <w:rFonts w:ascii="仿宋_GB2312" w:hAnsi="仿宋_GB2312" w:cs="仿宋_GB2312"/>
                <w:sz w:val="24"/>
                <w:szCs w:val="24"/>
              </w:rPr>
              <w:t>29.8</w:t>
            </w:r>
          </w:p>
        </w:tc>
      </w:tr>
      <w:tr w14:paraId="32DF4E78">
        <w:tblPrEx>
          <w:tblCellMar>
            <w:top w:w="0" w:type="dxa"/>
            <w:left w:w="108" w:type="dxa"/>
            <w:bottom w:w="0" w:type="dxa"/>
            <w:right w:w="108" w:type="dxa"/>
          </w:tblCellMar>
        </w:tblPrEx>
        <w:trPr>
          <w:trHeight w:val="330" w:hRule="atLeast"/>
          <w:jc w:val="center"/>
        </w:trPr>
        <w:tc>
          <w:tcPr>
            <w:tcW w:w="768" w:type="dxa"/>
            <w:tcBorders>
              <w:top w:val="nil"/>
              <w:left w:val="nil"/>
              <w:bottom w:val="single" w:color="auto" w:sz="8" w:space="0"/>
              <w:right w:val="single" w:color="auto" w:sz="8" w:space="0"/>
            </w:tcBorders>
            <w:shd w:val="clear" w:color="auto" w:fill="auto"/>
            <w:vAlign w:val="center"/>
          </w:tcPr>
          <w:p w14:paraId="301FA765">
            <w:pPr>
              <w:spacing w:line="560" w:lineRule="exact"/>
              <w:jc w:val="center"/>
              <w:rPr>
                <w:rFonts w:ascii="仿宋_GB2312" w:hAnsi="仿宋_GB2312" w:cs="仿宋_GB2312"/>
                <w:sz w:val="24"/>
                <w:szCs w:val="24"/>
              </w:rPr>
            </w:pPr>
            <w:r>
              <w:rPr>
                <w:rFonts w:ascii="仿宋_GB2312" w:hAnsi="仿宋_GB2312" w:cs="仿宋_GB2312"/>
                <w:sz w:val="24"/>
                <w:szCs w:val="24"/>
              </w:rPr>
              <w:t>4</w:t>
            </w:r>
          </w:p>
        </w:tc>
        <w:tc>
          <w:tcPr>
            <w:tcW w:w="2175" w:type="dxa"/>
            <w:tcBorders>
              <w:top w:val="nil"/>
              <w:left w:val="nil"/>
              <w:bottom w:val="single" w:color="auto" w:sz="8" w:space="0"/>
              <w:right w:val="single" w:color="auto" w:sz="8" w:space="0"/>
            </w:tcBorders>
            <w:shd w:val="clear" w:color="auto" w:fill="auto"/>
            <w:vAlign w:val="center"/>
          </w:tcPr>
          <w:p w14:paraId="5D8A7661">
            <w:pPr>
              <w:spacing w:line="560" w:lineRule="exact"/>
              <w:jc w:val="center"/>
              <w:rPr>
                <w:rFonts w:ascii="仿宋_GB2312" w:hAnsi="仿宋_GB2312" w:cs="仿宋_GB2312"/>
                <w:sz w:val="24"/>
                <w:szCs w:val="24"/>
              </w:rPr>
            </w:pPr>
            <w:r>
              <w:rPr>
                <w:rFonts w:hint="eastAsia" w:ascii="仿宋_GB2312" w:hAnsi="仿宋_GB2312" w:cs="仿宋_GB2312"/>
                <w:sz w:val="24"/>
                <w:szCs w:val="24"/>
              </w:rPr>
              <w:t>通用航空</w:t>
            </w:r>
          </w:p>
        </w:tc>
        <w:tc>
          <w:tcPr>
            <w:tcW w:w="2342" w:type="dxa"/>
            <w:tcBorders>
              <w:top w:val="nil"/>
              <w:left w:val="nil"/>
              <w:bottom w:val="single" w:color="auto" w:sz="8" w:space="0"/>
              <w:right w:val="single" w:color="auto" w:sz="8" w:space="0"/>
            </w:tcBorders>
            <w:shd w:val="clear" w:color="auto" w:fill="auto"/>
            <w:noWrap/>
            <w:vAlign w:val="center"/>
          </w:tcPr>
          <w:p w14:paraId="55C7B09E">
            <w:pPr>
              <w:spacing w:line="560" w:lineRule="exact"/>
              <w:jc w:val="center"/>
              <w:rPr>
                <w:rFonts w:ascii="仿宋_GB2312" w:hAnsi="仿宋_GB2312" w:cs="仿宋_GB2312"/>
                <w:sz w:val="24"/>
                <w:szCs w:val="24"/>
              </w:rPr>
            </w:pPr>
            <w:r>
              <w:rPr>
                <w:rFonts w:ascii="仿宋_GB2312" w:hAnsi="仿宋_GB2312" w:cs="仿宋_GB2312"/>
                <w:sz w:val="24"/>
                <w:szCs w:val="24"/>
              </w:rPr>
              <w:t>0</w:t>
            </w:r>
          </w:p>
        </w:tc>
        <w:tc>
          <w:tcPr>
            <w:tcW w:w="2342" w:type="dxa"/>
            <w:tcBorders>
              <w:top w:val="nil"/>
              <w:left w:val="nil"/>
              <w:bottom w:val="single" w:color="auto" w:sz="8" w:space="0"/>
              <w:right w:val="single" w:color="auto" w:sz="8" w:space="0"/>
            </w:tcBorders>
            <w:shd w:val="clear" w:color="auto" w:fill="auto"/>
            <w:vAlign w:val="center"/>
          </w:tcPr>
          <w:p w14:paraId="3E77C272">
            <w:pPr>
              <w:spacing w:line="560" w:lineRule="exact"/>
              <w:jc w:val="center"/>
              <w:rPr>
                <w:rFonts w:ascii="仿宋_GB2312" w:hAnsi="仿宋_GB2312" w:cs="仿宋_GB2312"/>
                <w:sz w:val="24"/>
                <w:szCs w:val="24"/>
              </w:rPr>
            </w:pPr>
            <w:r>
              <w:rPr>
                <w:rFonts w:ascii="仿宋_GB2312" w:hAnsi="仿宋_GB2312" w:cs="仿宋_GB2312"/>
                <w:sz w:val="24"/>
                <w:szCs w:val="24"/>
              </w:rPr>
              <w:t>3.5</w:t>
            </w:r>
          </w:p>
        </w:tc>
        <w:tc>
          <w:tcPr>
            <w:tcW w:w="1434" w:type="dxa"/>
            <w:tcBorders>
              <w:top w:val="nil"/>
              <w:left w:val="nil"/>
              <w:bottom w:val="single" w:color="auto" w:sz="8" w:space="0"/>
              <w:right w:val="nil"/>
            </w:tcBorders>
            <w:shd w:val="clear" w:color="auto" w:fill="auto"/>
            <w:vAlign w:val="center"/>
          </w:tcPr>
          <w:p w14:paraId="3984BD13">
            <w:pPr>
              <w:spacing w:line="560" w:lineRule="exact"/>
              <w:jc w:val="center"/>
              <w:rPr>
                <w:rFonts w:ascii="仿宋_GB2312" w:hAnsi="仿宋_GB2312" w:cs="仿宋_GB2312"/>
                <w:sz w:val="24"/>
                <w:szCs w:val="24"/>
              </w:rPr>
            </w:pPr>
            <w:r>
              <w:rPr>
                <w:rFonts w:ascii="仿宋_GB2312" w:hAnsi="仿宋_GB2312" w:cs="仿宋_GB2312"/>
                <w:sz w:val="24"/>
                <w:szCs w:val="24"/>
              </w:rPr>
              <w:t>0.0</w:t>
            </w:r>
          </w:p>
        </w:tc>
      </w:tr>
      <w:tr w14:paraId="21A9C942">
        <w:tblPrEx>
          <w:tblCellMar>
            <w:top w:w="0" w:type="dxa"/>
            <w:left w:w="108" w:type="dxa"/>
            <w:bottom w:w="0" w:type="dxa"/>
            <w:right w:w="108" w:type="dxa"/>
          </w:tblCellMar>
        </w:tblPrEx>
        <w:trPr>
          <w:trHeight w:val="330" w:hRule="atLeast"/>
          <w:jc w:val="center"/>
        </w:trPr>
        <w:tc>
          <w:tcPr>
            <w:tcW w:w="768" w:type="dxa"/>
            <w:tcBorders>
              <w:top w:val="nil"/>
              <w:left w:val="nil"/>
              <w:bottom w:val="single" w:color="auto" w:sz="8" w:space="0"/>
              <w:right w:val="single" w:color="auto" w:sz="8" w:space="0"/>
            </w:tcBorders>
            <w:shd w:val="clear" w:color="auto" w:fill="auto"/>
            <w:vAlign w:val="center"/>
          </w:tcPr>
          <w:p w14:paraId="3015309D">
            <w:pPr>
              <w:spacing w:line="560" w:lineRule="exact"/>
              <w:jc w:val="center"/>
              <w:rPr>
                <w:rFonts w:ascii="仿宋_GB2312" w:hAnsi="仿宋_GB2312" w:cs="仿宋_GB2312"/>
                <w:sz w:val="24"/>
                <w:szCs w:val="24"/>
              </w:rPr>
            </w:pPr>
            <w:r>
              <w:rPr>
                <w:rFonts w:ascii="仿宋_GB2312" w:hAnsi="仿宋_GB2312" w:cs="仿宋_GB2312"/>
                <w:sz w:val="24"/>
                <w:szCs w:val="24"/>
              </w:rPr>
              <w:t>5</w:t>
            </w:r>
          </w:p>
        </w:tc>
        <w:tc>
          <w:tcPr>
            <w:tcW w:w="2175" w:type="dxa"/>
            <w:tcBorders>
              <w:top w:val="nil"/>
              <w:left w:val="nil"/>
              <w:bottom w:val="single" w:color="auto" w:sz="8" w:space="0"/>
              <w:right w:val="single" w:color="auto" w:sz="8" w:space="0"/>
            </w:tcBorders>
            <w:shd w:val="clear" w:color="auto" w:fill="auto"/>
            <w:vAlign w:val="center"/>
          </w:tcPr>
          <w:p w14:paraId="15E13FC2">
            <w:pPr>
              <w:spacing w:line="560" w:lineRule="exact"/>
              <w:jc w:val="center"/>
              <w:rPr>
                <w:rFonts w:ascii="仿宋_GB2312" w:hAnsi="仿宋_GB2312" w:cs="仿宋_GB2312"/>
                <w:sz w:val="24"/>
                <w:szCs w:val="24"/>
              </w:rPr>
            </w:pPr>
            <w:r>
              <w:rPr>
                <w:rFonts w:hint="eastAsia" w:ascii="仿宋_GB2312" w:hAnsi="仿宋_GB2312" w:cs="仿宋_GB2312"/>
                <w:sz w:val="24"/>
                <w:szCs w:val="24"/>
              </w:rPr>
              <w:t>水路</w:t>
            </w:r>
          </w:p>
        </w:tc>
        <w:tc>
          <w:tcPr>
            <w:tcW w:w="2342" w:type="dxa"/>
            <w:tcBorders>
              <w:top w:val="nil"/>
              <w:left w:val="nil"/>
              <w:bottom w:val="single" w:color="auto" w:sz="8" w:space="0"/>
              <w:right w:val="single" w:color="auto" w:sz="8" w:space="0"/>
            </w:tcBorders>
            <w:shd w:val="clear" w:color="auto" w:fill="auto"/>
            <w:vAlign w:val="center"/>
          </w:tcPr>
          <w:p w14:paraId="26A2BF7F">
            <w:pPr>
              <w:spacing w:line="560" w:lineRule="exact"/>
              <w:jc w:val="center"/>
              <w:rPr>
                <w:rFonts w:ascii="仿宋_GB2312" w:hAnsi="仿宋_GB2312" w:cs="仿宋_GB2312"/>
                <w:sz w:val="24"/>
                <w:szCs w:val="24"/>
              </w:rPr>
            </w:pPr>
            <w:r>
              <w:rPr>
                <w:rFonts w:ascii="仿宋_GB2312" w:hAnsi="仿宋_GB2312" w:cs="仿宋_GB2312"/>
                <w:sz w:val="24"/>
                <w:szCs w:val="24"/>
              </w:rPr>
              <w:t>0</w:t>
            </w:r>
          </w:p>
        </w:tc>
        <w:tc>
          <w:tcPr>
            <w:tcW w:w="2342" w:type="dxa"/>
            <w:tcBorders>
              <w:top w:val="nil"/>
              <w:left w:val="nil"/>
              <w:bottom w:val="single" w:color="auto" w:sz="8" w:space="0"/>
              <w:right w:val="single" w:color="auto" w:sz="8" w:space="0"/>
            </w:tcBorders>
            <w:shd w:val="clear" w:color="auto" w:fill="auto"/>
            <w:vAlign w:val="center"/>
          </w:tcPr>
          <w:p w14:paraId="03D423F1">
            <w:pPr>
              <w:spacing w:line="560" w:lineRule="exact"/>
              <w:jc w:val="center"/>
              <w:rPr>
                <w:rFonts w:ascii="仿宋_GB2312" w:hAnsi="仿宋_GB2312" w:cs="仿宋_GB2312"/>
                <w:sz w:val="24"/>
                <w:szCs w:val="24"/>
              </w:rPr>
            </w:pPr>
            <w:r>
              <w:rPr>
                <w:rFonts w:ascii="仿宋_GB2312" w:hAnsi="仿宋_GB2312" w:cs="仿宋_GB2312"/>
                <w:sz w:val="24"/>
                <w:szCs w:val="24"/>
              </w:rPr>
              <w:t>0.3</w:t>
            </w:r>
          </w:p>
        </w:tc>
        <w:tc>
          <w:tcPr>
            <w:tcW w:w="1434" w:type="dxa"/>
            <w:tcBorders>
              <w:top w:val="nil"/>
              <w:left w:val="nil"/>
              <w:bottom w:val="single" w:color="auto" w:sz="8" w:space="0"/>
              <w:right w:val="nil"/>
            </w:tcBorders>
            <w:shd w:val="clear" w:color="auto" w:fill="auto"/>
            <w:vAlign w:val="center"/>
          </w:tcPr>
          <w:p w14:paraId="75C7DEC7">
            <w:pPr>
              <w:spacing w:line="560" w:lineRule="exact"/>
              <w:jc w:val="center"/>
              <w:rPr>
                <w:rFonts w:ascii="仿宋_GB2312" w:hAnsi="仿宋_GB2312" w:cs="仿宋_GB2312"/>
                <w:sz w:val="24"/>
                <w:szCs w:val="24"/>
              </w:rPr>
            </w:pPr>
            <w:r>
              <w:rPr>
                <w:rFonts w:ascii="仿宋_GB2312" w:hAnsi="仿宋_GB2312" w:cs="仿宋_GB2312"/>
                <w:sz w:val="24"/>
                <w:szCs w:val="24"/>
              </w:rPr>
              <w:t>0.0</w:t>
            </w:r>
          </w:p>
        </w:tc>
      </w:tr>
      <w:tr w14:paraId="70429A9F">
        <w:tblPrEx>
          <w:tblCellMar>
            <w:top w:w="0" w:type="dxa"/>
            <w:left w:w="108" w:type="dxa"/>
            <w:bottom w:w="0" w:type="dxa"/>
            <w:right w:w="108" w:type="dxa"/>
          </w:tblCellMar>
        </w:tblPrEx>
        <w:trPr>
          <w:trHeight w:val="330" w:hRule="atLeast"/>
          <w:jc w:val="center"/>
        </w:trPr>
        <w:tc>
          <w:tcPr>
            <w:tcW w:w="768" w:type="dxa"/>
            <w:tcBorders>
              <w:top w:val="nil"/>
              <w:left w:val="nil"/>
              <w:bottom w:val="single" w:color="auto" w:sz="8" w:space="0"/>
              <w:right w:val="single" w:color="auto" w:sz="8" w:space="0"/>
            </w:tcBorders>
            <w:shd w:val="clear" w:color="auto" w:fill="auto"/>
            <w:vAlign w:val="center"/>
          </w:tcPr>
          <w:p w14:paraId="62A1FABB">
            <w:pPr>
              <w:spacing w:line="560" w:lineRule="exact"/>
              <w:jc w:val="center"/>
              <w:rPr>
                <w:rFonts w:ascii="仿宋_GB2312" w:hAnsi="仿宋_GB2312" w:cs="仿宋_GB2312"/>
                <w:sz w:val="24"/>
                <w:szCs w:val="24"/>
              </w:rPr>
            </w:pPr>
            <w:r>
              <w:rPr>
                <w:rFonts w:ascii="仿宋_GB2312" w:hAnsi="仿宋_GB2312" w:cs="仿宋_GB2312"/>
                <w:sz w:val="24"/>
                <w:szCs w:val="24"/>
              </w:rPr>
              <w:t>6</w:t>
            </w:r>
          </w:p>
        </w:tc>
        <w:tc>
          <w:tcPr>
            <w:tcW w:w="2175" w:type="dxa"/>
            <w:tcBorders>
              <w:top w:val="nil"/>
              <w:left w:val="nil"/>
              <w:bottom w:val="single" w:color="auto" w:sz="8" w:space="0"/>
              <w:right w:val="single" w:color="auto" w:sz="8" w:space="0"/>
            </w:tcBorders>
            <w:shd w:val="clear" w:color="auto" w:fill="auto"/>
            <w:vAlign w:val="center"/>
          </w:tcPr>
          <w:p w14:paraId="320017E9">
            <w:pPr>
              <w:spacing w:line="560" w:lineRule="exact"/>
              <w:jc w:val="center"/>
              <w:rPr>
                <w:rFonts w:ascii="仿宋_GB2312" w:hAnsi="仿宋_GB2312" w:cs="仿宋_GB2312"/>
                <w:sz w:val="24"/>
                <w:szCs w:val="24"/>
              </w:rPr>
            </w:pPr>
            <w:r>
              <w:rPr>
                <w:rFonts w:hint="eastAsia" w:ascii="仿宋_GB2312" w:hAnsi="仿宋_GB2312" w:cs="仿宋_GB2312"/>
                <w:sz w:val="24"/>
                <w:szCs w:val="24"/>
              </w:rPr>
              <w:t>枢纽</w:t>
            </w:r>
          </w:p>
        </w:tc>
        <w:tc>
          <w:tcPr>
            <w:tcW w:w="2342" w:type="dxa"/>
            <w:tcBorders>
              <w:top w:val="nil"/>
              <w:left w:val="nil"/>
              <w:bottom w:val="single" w:color="auto" w:sz="8" w:space="0"/>
              <w:right w:val="single" w:color="auto" w:sz="8" w:space="0"/>
            </w:tcBorders>
            <w:shd w:val="clear" w:color="auto" w:fill="auto"/>
            <w:vAlign w:val="center"/>
          </w:tcPr>
          <w:p w14:paraId="1916F378">
            <w:pPr>
              <w:spacing w:line="560" w:lineRule="exact"/>
              <w:jc w:val="center"/>
              <w:rPr>
                <w:rFonts w:ascii="仿宋_GB2312" w:hAnsi="仿宋_GB2312" w:cs="仿宋_GB2312"/>
                <w:sz w:val="24"/>
                <w:szCs w:val="24"/>
              </w:rPr>
            </w:pPr>
            <w:r>
              <w:rPr>
                <w:rFonts w:ascii="仿宋_GB2312" w:hAnsi="仿宋_GB2312" w:cs="仿宋_GB2312"/>
                <w:sz w:val="24"/>
                <w:szCs w:val="24"/>
              </w:rPr>
              <w:t>0.39</w:t>
            </w:r>
          </w:p>
        </w:tc>
        <w:tc>
          <w:tcPr>
            <w:tcW w:w="2342" w:type="dxa"/>
            <w:tcBorders>
              <w:top w:val="nil"/>
              <w:left w:val="nil"/>
              <w:bottom w:val="single" w:color="auto" w:sz="8" w:space="0"/>
              <w:right w:val="single" w:color="auto" w:sz="8" w:space="0"/>
            </w:tcBorders>
            <w:shd w:val="clear" w:color="auto" w:fill="auto"/>
            <w:vAlign w:val="center"/>
          </w:tcPr>
          <w:p w14:paraId="2DC3E315">
            <w:pPr>
              <w:spacing w:line="560" w:lineRule="exact"/>
              <w:jc w:val="center"/>
              <w:rPr>
                <w:rFonts w:ascii="仿宋_GB2312" w:hAnsi="仿宋_GB2312" w:cs="仿宋_GB2312"/>
                <w:sz w:val="24"/>
                <w:szCs w:val="24"/>
              </w:rPr>
            </w:pPr>
            <w:r>
              <w:rPr>
                <w:rFonts w:ascii="仿宋_GB2312" w:hAnsi="仿宋_GB2312" w:cs="仿宋_GB2312"/>
                <w:sz w:val="24"/>
                <w:szCs w:val="24"/>
              </w:rPr>
              <w:t>6.8</w:t>
            </w:r>
          </w:p>
        </w:tc>
        <w:tc>
          <w:tcPr>
            <w:tcW w:w="1434" w:type="dxa"/>
            <w:tcBorders>
              <w:top w:val="nil"/>
              <w:left w:val="nil"/>
              <w:bottom w:val="single" w:color="auto" w:sz="8" w:space="0"/>
              <w:right w:val="nil"/>
            </w:tcBorders>
            <w:shd w:val="clear" w:color="auto" w:fill="auto"/>
            <w:vAlign w:val="center"/>
          </w:tcPr>
          <w:p w14:paraId="4D068562">
            <w:pPr>
              <w:spacing w:line="560" w:lineRule="exact"/>
              <w:jc w:val="center"/>
              <w:rPr>
                <w:rFonts w:ascii="仿宋_GB2312" w:hAnsi="仿宋_GB2312" w:cs="仿宋_GB2312"/>
                <w:sz w:val="24"/>
                <w:szCs w:val="24"/>
              </w:rPr>
            </w:pPr>
            <w:r>
              <w:rPr>
                <w:rFonts w:ascii="仿宋_GB2312" w:hAnsi="仿宋_GB2312" w:cs="仿宋_GB2312"/>
                <w:sz w:val="24"/>
                <w:szCs w:val="24"/>
              </w:rPr>
              <w:t>5.7</w:t>
            </w:r>
          </w:p>
        </w:tc>
      </w:tr>
      <w:tr w14:paraId="39BB4F4E">
        <w:tblPrEx>
          <w:tblCellMar>
            <w:top w:w="0" w:type="dxa"/>
            <w:left w:w="108" w:type="dxa"/>
            <w:bottom w:w="0" w:type="dxa"/>
            <w:right w:w="108" w:type="dxa"/>
          </w:tblCellMar>
        </w:tblPrEx>
        <w:trPr>
          <w:trHeight w:val="330" w:hRule="atLeast"/>
          <w:jc w:val="center"/>
        </w:trPr>
        <w:tc>
          <w:tcPr>
            <w:tcW w:w="768" w:type="dxa"/>
            <w:tcBorders>
              <w:top w:val="nil"/>
              <w:left w:val="nil"/>
              <w:bottom w:val="single" w:color="auto" w:sz="8" w:space="0"/>
              <w:right w:val="single" w:color="auto" w:sz="8" w:space="0"/>
            </w:tcBorders>
            <w:shd w:val="clear" w:color="auto" w:fill="auto"/>
            <w:vAlign w:val="center"/>
          </w:tcPr>
          <w:p w14:paraId="76C120ED">
            <w:pPr>
              <w:spacing w:line="560" w:lineRule="exact"/>
              <w:jc w:val="center"/>
              <w:rPr>
                <w:rFonts w:ascii="仿宋_GB2312" w:hAnsi="仿宋_GB2312" w:cs="仿宋_GB2312"/>
                <w:sz w:val="24"/>
                <w:szCs w:val="24"/>
              </w:rPr>
            </w:pPr>
            <w:r>
              <w:rPr>
                <w:rFonts w:ascii="仿宋_GB2312" w:hAnsi="仿宋_GB2312" w:cs="仿宋_GB2312"/>
                <w:sz w:val="24"/>
                <w:szCs w:val="24"/>
              </w:rPr>
              <w:t>7</w:t>
            </w:r>
          </w:p>
        </w:tc>
        <w:tc>
          <w:tcPr>
            <w:tcW w:w="2175" w:type="dxa"/>
            <w:tcBorders>
              <w:top w:val="nil"/>
              <w:left w:val="nil"/>
              <w:bottom w:val="single" w:color="auto" w:sz="8" w:space="0"/>
              <w:right w:val="single" w:color="auto" w:sz="8" w:space="0"/>
            </w:tcBorders>
            <w:shd w:val="clear" w:color="auto" w:fill="auto"/>
            <w:vAlign w:val="center"/>
          </w:tcPr>
          <w:p w14:paraId="30060D0C">
            <w:pPr>
              <w:spacing w:line="560" w:lineRule="exact"/>
              <w:jc w:val="center"/>
              <w:rPr>
                <w:rFonts w:ascii="仿宋_GB2312" w:hAnsi="仿宋_GB2312" w:cs="仿宋_GB2312"/>
                <w:sz w:val="24"/>
                <w:szCs w:val="24"/>
              </w:rPr>
            </w:pPr>
            <w:r>
              <w:rPr>
                <w:rFonts w:hint="eastAsia" w:ascii="仿宋_GB2312" w:hAnsi="仿宋_GB2312" w:cs="仿宋_GB2312"/>
                <w:sz w:val="24"/>
                <w:szCs w:val="24"/>
              </w:rPr>
              <w:t>绿道</w:t>
            </w:r>
          </w:p>
        </w:tc>
        <w:tc>
          <w:tcPr>
            <w:tcW w:w="2342" w:type="dxa"/>
            <w:tcBorders>
              <w:top w:val="nil"/>
              <w:left w:val="nil"/>
              <w:bottom w:val="single" w:color="auto" w:sz="8" w:space="0"/>
              <w:right w:val="single" w:color="auto" w:sz="8" w:space="0"/>
            </w:tcBorders>
            <w:shd w:val="clear" w:color="auto" w:fill="auto"/>
            <w:vAlign w:val="center"/>
          </w:tcPr>
          <w:p w14:paraId="2917FC64">
            <w:pPr>
              <w:spacing w:line="560" w:lineRule="exact"/>
              <w:jc w:val="center"/>
              <w:rPr>
                <w:rFonts w:ascii="仿宋_GB2312" w:hAnsi="仿宋_GB2312" w:cs="仿宋_GB2312"/>
                <w:sz w:val="24"/>
                <w:szCs w:val="24"/>
              </w:rPr>
            </w:pPr>
            <w:r>
              <w:rPr>
                <w:rFonts w:ascii="仿宋_GB2312" w:hAnsi="仿宋_GB2312" w:cs="仿宋_GB2312"/>
                <w:sz w:val="24"/>
                <w:szCs w:val="24"/>
              </w:rPr>
              <w:t>0</w:t>
            </w:r>
          </w:p>
        </w:tc>
        <w:tc>
          <w:tcPr>
            <w:tcW w:w="2342" w:type="dxa"/>
            <w:tcBorders>
              <w:top w:val="nil"/>
              <w:left w:val="nil"/>
              <w:bottom w:val="single" w:color="auto" w:sz="8" w:space="0"/>
              <w:right w:val="single" w:color="auto" w:sz="8" w:space="0"/>
            </w:tcBorders>
            <w:shd w:val="clear" w:color="auto" w:fill="auto"/>
            <w:vAlign w:val="center"/>
          </w:tcPr>
          <w:p w14:paraId="42CEAD2C">
            <w:pPr>
              <w:spacing w:line="560" w:lineRule="exact"/>
              <w:jc w:val="center"/>
              <w:rPr>
                <w:rFonts w:ascii="仿宋_GB2312" w:hAnsi="仿宋_GB2312" w:cs="仿宋_GB2312"/>
                <w:sz w:val="24"/>
                <w:szCs w:val="24"/>
              </w:rPr>
            </w:pPr>
            <w:r>
              <w:rPr>
                <w:rFonts w:ascii="仿宋_GB2312" w:hAnsi="仿宋_GB2312" w:cs="仿宋_GB2312"/>
                <w:sz w:val="24"/>
                <w:szCs w:val="24"/>
              </w:rPr>
              <w:t>1</w:t>
            </w:r>
          </w:p>
        </w:tc>
        <w:tc>
          <w:tcPr>
            <w:tcW w:w="1434" w:type="dxa"/>
            <w:tcBorders>
              <w:top w:val="nil"/>
              <w:left w:val="nil"/>
              <w:bottom w:val="single" w:color="auto" w:sz="8" w:space="0"/>
              <w:right w:val="nil"/>
            </w:tcBorders>
            <w:shd w:val="clear" w:color="auto" w:fill="auto"/>
            <w:vAlign w:val="center"/>
          </w:tcPr>
          <w:p w14:paraId="3769F6FC">
            <w:pPr>
              <w:spacing w:line="560" w:lineRule="exact"/>
              <w:jc w:val="center"/>
              <w:rPr>
                <w:rFonts w:ascii="仿宋_GB2312" w:hAnsi="仿宋_GB2312" w:cs="仿宋_GB2312"/>
                <w:sz w:val="24"/>
                <w:szCs w:val="24"/>
              </w:rPr>
            </w:pPr>
            <w:r>
              <w:rPr>
                <w:rFonts w:ascii="仿宋_GB2312" w:hAnsi="仿宋_GB2312" w:cs="仿宋_GB2312"/>
                <w:sz w:val="24"/>
                <w:szCs w:val="24"/>
              </w:rPr>
              <w:t>0.0</w:t>
            </w:r>
          </w:p>
        </w:tc>
      </w:tr>
      <w:tr w14:paraId="208186B3">
        <w:tblPrEx>
          <w:tblCellMar>
            <w:top w:w="0" w:type="dxa"/>
            <w:left w:w="108" w:type="dxa"/>
            <w:bottom w:w="0" w:type="dxa"/>
            <w:right w:w="108" w:type="dxa"/>
          </w:tblCellMar>
        </w:tblPrEx>
        <w:trPr>
          <w:trHeight w:val="585" w:hRule="atLeast"/>
          <w:jc w:val="center"/>
        </w:trPr>
        <w:tc>
          <w:tcPr>
            <w:tcW w:w="768" w:type="dxa"/>
            <w:tcBorders>
              <w:top w:val="nil"/>
              <w:left w:val="nil"/>
              <w:bottom w:val="double" w:color="auto" w:sz="4" w:space="0"/>
              <w:right w:val="single" w:color="auto" w:sz="8" w:space="0"/>
            </w:tcBorders>
            <w:shd w:val="clear" w:color="auto" w:fill="auto"/>
            <w:vAlign w:val="center"/>
          </w:tcPr>
          <w:p w14:paraId="61A6C200">
            <w:pPr>
              <w:spacing w:line="560" w:lineRule="exact"/>
              <w:jc w:val="center"/>
              <w:rPr>
                <w:rFonts w:ascii="仿宋_GB2312" w:hAnsi="仿宋_GB2312" w:cs="仿宋_GB2312"/>
                <w:sz w:val="24"/>
                <w:szCs w:val="24"/>
              </w:rPr>
            </w:pPr>
            <w:r>
              <w:rPr>
                <w:rFonts w:ascii="仿宋_GB2312" w:hAnsi="仿宋_GB2312" w:cs="仿宋_GB2312"/>
                <w:sz w:val="24"/>
                <w:szCs w:val="24"/>
              </w:rPr>
              <w:t>8</w:t>
            </w:r>
          </w:p>
        </w:tc>
        <w:tc>
          <w:tcPr>
            <w:tcW w:w="2175" w:type="dxa"/>
            <w:tcBorders>
              <w:top w:val="nil"/>
              <w:left w:val="nil"/>
              <w:bottom w:val="double" w:color="auto" w:sz="4" w:space="0"/>
              <w:right w:val="single" w:color="auto" w:sz="8" w:space="0"/>
            </w:tcBorders>
            <w:shd w:val="clear" w:color="auto" w:fill="auto"/>
            <w:vAlign w:val="center"/>
          </w:tcPr>
          <w:p w14:paraId="054C4099">
            <w:pPr>
              <w:spacing w:line="560" w:lineRule="exact"/>
              <w:jc w:val="center"/>
              <w:rPr>
                <w:rFonts w:ascii="仿宋_GB2312" w:hAnsi="仿宋_GB2312" w:cs="仿宋_GB2312"/>
                <w:sz w:val="24"/>
                <w:szCs w:val="24"/>
              </w:rPr>
            </w:pPr>
            <w:r>
              <w:rPr>
                <w:rFonts w:hint="eastAsia" w:ascii="仿宋_GB2312" w:hAnsi="仿宋_GB2312" w:cs="仿宋_GB2312"/>
                <w:sz w:val="24"/>
                <w:szCs w:val="24"/>
              </w:rPr>
              <w:t>其他（公路养护、市政交通等）</w:t>
            </w:r>
          </w:p>
        </w:tc>
        <w:tc>
          <w:tcPr>
            <w:tcW w:w="2342" w:type="dxa"/>
            <w:tcBorders>
              <w:top w:val="nil"/>
              <w:left w:val="nil"/>
              <w:bottom w:val="double" w:color="auto" w:sz="4" w:space="0"/>
              <w:right w:val="single" w:color="auto" w:sz="8" w:space="0"/>
            </w:tcBorders>
            <w:shd w:val="clear" w:color="auto" w:fill="auto"/>
            <w:vAlign w:val="center"/>
          </w:tcPr>
          <w:p w14:paraId="39B95002">
            <w:pPr>
              <w:spacing w:line="560" w:lineRule="exact"/>
              <w:jc w:val="center"/>
              <w:rPr>
                <w:rFonts w:ascii="仿宋_GB2312" w:hAnsi="仿宋_GB2312" w:cs="仿宋_GB2312"/>
                <w:sz w:val="24"/>
                <w:szCs w:val="24"/>
              </w:rPr>
            </w:pPr>
            <w:r>
              <w:rPr>
                <w:rFonts w:ascii="仿宋_GB2312" w:hAnsi="仿宋_GB2312" w:cs="仿宋_GB2312"/>
                <w:sz w:val="24"/>
                <w:szCs w:val="24"/>
              </w:rPr>
              <w:t>2.29</w:t>
            </w:r>
          </w:p>
        </w:tc>
        <w:tc>
          <w:tcPr>
            <w:tcW w:w="2342" w:type="dxa"/>
            <w:tcBorders>
              <w:top w:val="nil"/>
              <w:left w:val="nil"/>
              <w:bottom w:val="double" w:color="auto" w:sz="4" w:space="0"/>
              <w:right w:val="single" w:color="auto" w:sz="8" w:space="0"/>
            </w:tcBorders>
            <w:shd w:val="clear" w:color="auto" w:fill="auto"/>
            <w:vAlign w:val="center"/>
          </w:tcPr>
          <w:p w14:paraId="56DD9A0D">
            <w:pPr>
              <w:spacing w:line="560" w:lineRule="exact"/>
              <w:jc w:val="center"/>
              <w:rPr>
                <w:rFonts w:ascii="仿宋_GB2312" w:hAnsi="仿宋_GB2312" w:cs="仿宋_GB2312"/>
                <w:sz w:val="24"/>
                <w:szCs w:val="24"/>
              </w:rPr>
            </w:pPr>
            <w:r>
              <w:rPr>
                <w:rFonts w:ascii="仿宋_GB2312" w:hAnsi="仿宋_GB2312" w:cs="仿宋_GB2312"/>
                <w:sz w:val="24"/>
                <w:szCs w:val="24"/>
              </w:rPr>
              <w:t>/</w:t>
            </w:r>
          </w:p>
        </w:tc>
        <w:tc>
          <w:tcPr>
            <w:tcW w:w="1434" w:type="dxa"/>
            <w:tcBorders>
              <w:top w:val="nil"/>
              <w:left w:val="nil"/>
              <w:bottom w:val="double" w:color="auto" w:sz="4" w:space="0"/>
              <w:right w:val="nil"/>
            </w:tcBorders>
            <w:shd w:val="clear" w:color="auto" w:fill="auto"/>
            <w:vAlign w:val="center"/>
          </w:tcPr>
          <w:p w14:paraId="1221374D">
            <w:pPr>
              <w:spacing w:line="560" w:lineRule="exact"/>
              <w:jc w:val="center"/>
              <w:rPr>
                <w:rFonts w:ascii="仿宋_GB2312" w:hAnsi="仿宋_GB2312" w:cs="仿宋_GB2312"/>
                <w:sz w:val="24"/>
                <w:szCs w:val="24"/>
              </w:rPr>
            </w:pPr>
            <w:r>
              <w:rPr>
                <w:rFonts w:ascii="仿宋_GB2312" w:hAnsi="仿宋_GB2312" w:cs="仿宋_GB2312"/>
                <w:sz w:val="24"/>
                <w:szCs w:val="24"/>
              </w:rPr>
              <w:t>/</w:t>
            </w:r>
          </w:p>
        </w:tc>
      </w:tr>
    </w:tbl>
    <w:p w14:paraId="771D1BF5">
      <w:pPr>
        <w:widowControl/>
        <w:spacing w:before="78" w:beforeLines="25"/>
        <w:ind w:firstLine="643" w:firstLineChars="200"/>
        <w:jc w:val="left"/>
        <w:outlineLvl w:val="1"/>
        <w:rPr>
          <w:rFonts w:eastAsia="楷体_GB2312"/>
          <w:b/>
          <w:szCs w:val="32"/>
        </w:rPr>
      </w:pPr>
      <w:bookmarkStart w:id="4" w:name="_Toc145604595"/>
      <w:r>
        <w:rPr>
          <w:rFonts w:hint="eastAsia" w:eastAsia="楷体_GB2312"/>
          <w:b/>
          <w:szCs w:val="32"/>
        </w:rPr>
        <w:t>（二）综合交通网络建设</w:t>
      </w:r>
      <w:bookmarkEnd w:id="4"/>
    </w:p>
    <w:p w14:paraId="73EEF9D7">
      <w:pPr>
        <w:widowControl/>
        <w:spacing w:before="78" w:beforeLines="25"/>
        <w:ind w:firstLine="643" w:firstLineChars="200"/>
        <w:jc w:val="left"/>
        <w:outlineLvl w:val="2"/>
        <w:rPr>
          <w:rFonts w:ascii="仿宋_GB2312" w:hAnsi="仿宋_GB2312" w:cs="仿宋_GB2312"/>
          <w:b/>
          <w:szCs w:val="32"/>
        </w:rPr>
      </w:pPr>
      <w:r>
        <w:rPr>
          <w:rFonts w:hint="eastAsia" w:ascii="仿宋_GB2312" w:hAnsi="仿宋_GB2312" w:cs="仿宋_GB2312"/>
          <w:b/>
          <w:szCs w:val="32"/>
        </w:rPr>
        <w:t>1.铁路前期逐步推进</w:t>
      </w:r>
    </w:p>
    <w:p w14:paraId="2B6EFE74">
      <w:pPr>
        <w:widowControl/>
        <w:ind w:firstLine="640" w:firstLineChars="200"/>
        <w:jc w:val="left"/>
        <w:rPr>
          <w:szCs w:val="32"/>
        </w:rPr>
      </w:pPr>
      <w:r>
        <w:rPr>
          <w:rFonts w:hint="eastAsia"/>
          <w:szCs w:val="32"/>
        </w:rPr>
        <w:t>“十四五”前两年半，文成县铁路项目尚无投资完成。规划铁路项目温武吉铁路文成段尚未开工，目前</w:t>
      </w:r>
      <w:r>
        <w:rPr>
          <w:rFonts w:hint="eastAsia"/>
        </w:rPr>
        <w:t>温武吉铁路文成段完成预工可上报国铁集团待审查。</w:t>
      </w:r>
    </w:p>
    <w:p w14:paraId="2AC832E3">
      <w:pPr>
        <w:widowControl/>
        <w:spacing w:before="78" w:beforeLines="25"/>
        <w:ind w:firstLine="643" w:firstLineChars="200"/>
        <w:jc w:val="left"/>
        <w:outlineLvl w:val="2"/>
        <w:rPr>
          <w:rFonts w:ascii="仿宋_GB2312" w:hAnsi="仿宋_GB2312" w:cs="仿宋_GB2312"/>
          <w:b/>
          <w:szCs w:val="32"/>
        </w:rPr>
      </w:pPr>
      <w:r>
        <w:rPr>
          <w:rFonts w:hint="eastAsia" w:ascii="仿宋_GB2312" w:hAnsi="仿宋_GB2312" w:cs="仿宋_GB2312"/>
          <w:b/>
          <w:szCs w:val="32"/>
        </w:rPr>
        <w:t>2.公路网络日臻完善</w:t>
      </w:r>
    </w:p>
    <w:p w14:paraId="0753553B">
      <w:pPr>
        <w:widowControl/>
        <w:ind w:firstLine="640" w:firstLineChars="200"/>
        <w:jc w:val="left"/>
        <w:rPr>
          <w:szCs w:val="32"/>
        </w:rPr>
      </w:pPr>
      <w:r>
        <w:rPr>
          <w:rFonts w:hint="eastAsia"/>
          <w:szCs w:val="32"/>
        </w:rPr>
        <w:t>“十四五”前两年半，文成县公路完成投资52.4亿元，占“十四五”规划公路投资的58.1%。其中，高速公路完成投资37.5亿元，普通国省道完成投资12.3亿元，农村公路完成投资2.6亿元。</w:t>
      </w:r>
    </w:p>
    <w:p w14:paraId="3E6D4E4A">
      <w:pPr>
        <w:pStyle w:val="2"/>
        <w:ind w:firstLine="640"/>
      </w:pPr>
      <w:r>
        <w:t>截止到</w:t>
      </w:r>
      <w:r>
        <w:rPr>
          <w:rFonts w:hint="eastAsia"/>
        </w:rPr>
        <w:t>2022年底，文成县公路总里程为1747公里，按行政等级划分，包括国道112公里，省道16公里，县道534公里、乡道137公里、村道921公里、专用公路27公里；按技术等级划分，包括高速公路68公里、一级公路9公里、二级公路113公里、三级公路104公里、四级公路638公里、准四级公路815公里。二级以上公路里程占比10.9%，公路密度122.9公里/百平方公里。</w:t>
      </w:r>
    </w:p>
    <w:p w14:paraId="4B0D3A7D">
      <w:pPr>
        <w:widowControl/>
        <w:ind w:firstLine="640" w:firstLineChars="200"/>
        <w:jc w:val="left"/>
      </w:pPr>
      <w:r>
        <w:rPr>
          <w:rFonts w:hint="eastAsia"/>
          <w:szCs w:val="32"/>
        </w:rPr>
        <w:t>高速公路方面，“十四五”前两年半，文成县高速公路完成投资37.5亿元，占“十四五”规划高速公路投资的74.3%，高速公路项目进展远超预期。其中，</w:t>
      </w:r>
      <w:r>
        <w:rPr>
          <w:rFonts w:hint="eastAsia"/>
          <w:b/>
          <w:szCs w:val="32"/>
        </w:rPr>
        <w:t>已完工项目</w:t>
      </w:r>
      <w:r>
        <w:rPr>
          <w:rFonts w:hint="eastAsia"/>
          <w:szCs w:val="32"/>
        </w:rPr>
        <w:t>：溧宁高速景文段（文成段）已顺利建成通车，完成投资约30亿元，超过“十四五”规划投资额。</w:t>
      </w:r>
      <w:r>
        <w:rPr>
          <w:rFonts w:hint="eastAsia"/>
          <w:b/>
          <w:szCs w:val="32"/>
        </w:rPr>
        <w:t>预计“十四五”完工项目</w:t>
      </w:r>
      <w:r>
        <w:rPr>
          <w:rFonts w:hint="eastAsia"/>
          <w:szCs w:val="32"/>
        </w:rPr>
        <w:t>：</w:t>
      </w:r>
      <w:r>
        <w:rPr>
          <w:rFonts w:hint="eastAsia"/>
        </w:rPr>
        <w:t>溧宁高速景文段增设文成南互通及连接线工程预计2023年10月完工，已完成投资约5.4亿元，占“十四五”规划投资的100%。</w:t>
      </w:r>
      <w:r>
        <w:rPr>
          <w:rFonts w:hint="eastAsia"/>
          <w:b/>
        </w:rPr>
        <w:t>其他项目</w:t>
      </w:r>
      <w:r>
        <w:rPr>
          <w:rFonts w:hint="eastAsia"/>
        </w:rPr>
        <w:t>：青田至文成高速（文成段）预计2023年6月底开工，目前尚无投资，作为文成“十”字型高速公路格局的重要组成，有待加快推进，打通文成至青田方向的北向快速通道。</w:t>
      </w:r>
    </w:p>
    <w:p w14:paraId="52B69535">
      <w:pPr>
        <w:pStyle w:val="2"/>
        <w:ind w:firstLine="640"/>
      </w:pPr>
      <w:r>
        <w:rPr>
          <w:rFonts w:hint="eastAsia"/>
        </w:rPr>
        <w:t>普通国省道方面，“十四五”前两年半，文成县普通国省道完成投资约12.3亿元，占“十四五”规划普通国省道投资的54.4%，普通国省道项目进展总体良好。其中，</w:t>
      </w:r>
      <w:r>
        <w:rPr>
          <w:rFonts w:hint="eastAsia"/>
          <w:b/>
          <w:szCs w:val="32"/>
        </w:rPr>
        <w:t>预计“十四五”完工项目</w:t>
      </w:r>
      <w:r>
        <w:rPr>
          <w:rFonts w:hint="eastAsia"/>
          <w:szCs w:val="32"/>
        </w:rPr>
        <w:t>：</w:t>
      </w:r>
      <w:r>
        <w:rPr>
          <w:rFonts w:hint="eastAsia"/>
        </w:rPr>
        <w:t>322国道文成西坑至景宁交界段改建工程预计2023年底完工，已完成投资约9.8亿元，超过“十四五”规划投资额。</w:t>
      </w:r>
      <w:r>
        <w:rPr>
          <w:rFonts w:hint="eastAsia"/>
          <w:b/>
        </w:rPr>
        <w:t>其他项目</w:t>
      </w:r>
      <w:r>
        <w:rPr>
          <w:rFonts w:hint="eastAsia"/>
        </w:rPr>
        <w:t>：220省道文成玉壶至渡渎段改建工程预计2023年11月底开工，进展较为滞后，先行段工程完成投资约1.7亿元，占“十四五”规划投资的12.4%； 220省道文成珊溪至泰顺交界段工程受到占用永农、资金来源未明确等因素影响，目前尚未开工；219省道文成黄坦至珊溪段工程受到占用一级林地、资金来源未明确等因素影响，目前尚未开工。</w:t>
      </w:r>
    </w:p>
    <w:p w14:paraId="70EE3FE4">
      <w:pPr>
        <w:pStyle w:val="2"/>
        <w:ind w:firstLine="640"/>
      </w:pPr>
      <w:r>
        <w:rPr>
          <w:rFonts w:hint="eastAsia"/>
        </w:rPr>
        <w:t>重要县乡道方面，“十四五”前两年半，文成县重要县乡道完成投资约2亿元，占“十四五”规划农村公路投资的13.3%，重要县乡道项目进展较为滞后。其中，</w:t>
      </w:r>
      <w:r>
        <w:rPr>
          <w:rFonts w:hint="eastAsia"/>
          <w:b/>
          <w:szCs w:val="32"/>
        </w:rPr>
        <w:t>已完工项目</w:t>
      </w:r>
      <w:r>
        <w:rPr>
          <w:rFonts w:hint="eastAsia"/>
          <w:szCs w:val="32"/>
        </w:rPr>
        <w:t>：</w:t>
      </w:r>
      <w:r>
        <w:rPr>
          <w:rFonts w:hint="eastAsia"/>
        </w:rPr>
        <w:t>文成珊溪至泰顺横坑公路高山至福全段已完工，完成投资0.4亿元。</w:t>
      </w:r>
      <w:r>
        <w:rPr>
          <w:rFonts w:hint="eastAsia"/>
          <w:b/>
          <w:szCs w:val="32"/>
        </w:rPr>
        <w:t>预计“十四五”完工项目</w:t>
      </w:r>
      <w:r>
        <w:rPr>
          <w:rFonts w:hint="eastAsia"/>
          <w:szCs w:val="32"/>
        </w:rPr>
        <w:t>：</w:t>
      </w:r>
      <w:r>
        <w:rPr>
          <w:rFonts w:hint="eastAsia" w:ascii="宋体" w:hAnsi="宋体" w:eastAsia="宋体" w:cs="宋体"/>
        </w:rPr>
        <w:t>峃</w:t>
      </w:r>
      <w:r>
        <w:rPr>
          <w:rFonts w:hint="eastAsia" w:ascii="仿宋_GB2312" w:hAnsi="仿宋_GB2312" w:cs="仿宋_GB2312"/>
        </w:rPr>
        <w:t>口至公阳通乡公路改建工程预计2023年12月完工，已完成投资约1亿元，超“十四五”规划规划投资额；</w:t>
      </w:r>
      <w:r>
        <w:rPr>
          <w:rFonts w:hint="eastAsia"/>
        </w:rPr>
        <w:t>黄坦云塘公路（云塘公路）已完成投资0.4亿元，占“十四五”规划投资额的57.1%；文成县朱阳九峰入口公路玉壶至东溪段提升项目已完成投资约0.2亿元，超“十四五”规划投资额。</w:t>
      </w:r>
      <w:r>
        <w:rPr>
          <w:rFonts w:hint="eastAsia"/>
          <w:b/>
        </w:rPr>
        <w:t>其他项目</w:t>
      </w:r>
      <w:r>
        <w:rPr>
          <w:rFonts w:hint="eastAsia"/>
        </w:rPr>
        <w:t>：文成南互通至黄坦产业园段公路工程预计</w:t>
      </w:r>
      <w:r>
        <w:rPr>
          <w:rFonts w:hint="eastAsia" w:ascii="仿宋_GB2312" w:hAnsi="仿宋_GB2312" w:cs="仿宋_GB2312"/>
        </w:rPr>
        <w:t>2023年</w:t>
      </w:r>
      <w:r>
        <w:rPr>
          <w:rFonts w:hint="eastAsia"/>
        </w:rPr>
        <w:t>8月底开工；文成珊溪至泰顺横坑公路珊溪街头至高山段受到占用永农、资金来源未明确等因素影响，目前尚未开工。</w:t>
      </w:r>
    </w:p>
    <w:p w14:paraId="5D4402C9">
      <w:pPr>
        <w:pStyle w:val="2"/>
        <w:ind w:firstLine="640"/>
      </w:pPr>
      <w:r>
        <w:rPr>
          <w:rFonts w:hint="eastAsia"/>
        </w:rPr>
        <w:t>其他农村公路方面，“十四五”前两年半，文成县其他农村公路完成投资约0.6亿元，占“十四五”规划其他农村公路投资额的29.8%。严本村至塘垄村农村道路工程、平和乡东方村至九龙山、西坑村樟山通村道路等农村公路改造提升项目进展相对滞后。</w:t>
      </w:r>
    </w:p>
    <w:p w14:paraId="744F9AB2">
      <w:pPr>
        <w:widowControl/>
        <w:spacing w:before="78" w:beforeLines="25"/>
        <w:ind w:firstLine="643" w:firstLineChars="200"/>
        <w:jc w:val="left"/>
        <w:outlineLvl w:val="2"/>
        <w:rPr>
          <w:rFonts w:ascii="仿宋_GB2312" w:hAnsi="仿宋_GB2312" w:cs="仿宋_GB2312"/>
          <w:b/>
          <w:szCs w:val="32"/>
        </w:rPr>
      </w:pPr>
      <w:r>
        <w:rPr>
          <w:rFonts w:hint="eastAsia" w:ascii="仿宋_GB2312" w:hAnsi="仿宋_GB2312" w:cs="仿宋_GB2312"/>
          <w:b/>
          <w:szCs w:val="32"/>
        </w:rPr>
        <w:t>3.通用机场加快推进</w:t>
      </w:r>
    </w:p>
    <w:p w14:paraId="5A564563">
      <w:pPr>
        <w:pStyle w:val="2"/>
        <w:ind w:firstLine="640"/>
        <w:rPr>
          <w:rFonts w:ascii="仿宋_GB2312"/>
          <w:spacing w:val="-4"/>
        </w:rPr>
      </w:pPr>
      <w:r>
        <w:rPr>
          <w:rFonts w:hint="eastAsia"/>
        </w:rPr>
        <w:t>“十四五”前两年半</w:t>
      </w:r>
      <w:r>
        <w:rPr>
          <w:rFonts w:hint="eastAsia" w:ascii="仿宋_GB2312"/>
          <w:spacing w:val="-4"/>
        </w:rPr>
        <w:t>，文成县通用航空项目尚无投资完成。规划通用航空机场项目已完成工程可行性研究报告审查，</w:t>
      </w:r>
      <w:r>
        <w:rPr>
          <w:rFonts w:hint="eastAsia"/>
        </w:rPr>
        <w:t>新建工程项目选址于文成县百丈</w:t>
      </w:r>
      <w:r>
        <w:rPr>
          <w:rFonts w:hint="eastAsia" w:ascii="宋体" w:hAnsi="宋体" w:eastAsia="宋体" w:cs="宋体"/>
        </w:rPr>
        <w:t>漈</w:t>
      </w:r>
      <w:r>
        <w:rPr>
          <w:rFonts w:hint="eastAsia" w:ascii="仿宋_GB2312" w:hAnsi="仿宋_GB2312" w:cs="仿宋_GB2312"/>
        </w:rPr>
        <w:t>镇西里村附近，</w:t>
      </w:r>
      <w:r>
        <w:rPr>
          <w:rFonts w:hint="eastAsia" w:ascii="仿宋_GB2312"/>
          <w:spacing w:val="-4"/>
        </w:rPr>
        <w:t>前期工作正加速推进。</w:t>
      </w:r>
    </w:p>
    <w:p w14:paraId="1E967980">
      <w:pPr>
        <w:widowControl/>
        <w:spacing w:before="78" w:beforeLines="25"/>
        <w:ind w:firstLine="643" w:firstLineChars="200"/>
        <w:jc w:val="left"/>
        <w:outlineLvl w:val="2"/>
        <w:rPr>
          <w:rFonts w:ascii="仿宋_GB2312" w:hAnsi="仿宋_GB2312" w:cs="仿宋_GB2312"/>
          <w:b/>
          <w:szCs w:val="32"/>
        </w:rPr>
      </w:pPr>
      <w:r>
        <w:rPr>
          <w:rFonts w:hint="eastAsia" w:ascii="仿宋_GB2312" w:hAnsi="仿宋_GB2312" w:cs="仿宋_GB2312"/>
          <w:b/>
          <w:szCs w:val="32"/>
        </w:rPr>
        <w:t>4.水路运输保持稳定</w:t>
      </w:r>
    </w:p>
    <w:p w14:paraId="0D98718E">
      <w:pPr>
        <w:ind w:firstLine="640" w:firstLineChars="200"/>
      </w:pPr>
      <w:r>
        <w:rPr>
          <w:rFonts w:hint="eastAsia"/>
        </w:rPr>
        <w:t>积极推进水上运输安全运行，提升渡口码头安全保障水平，开展安全应急演练活动，水上客渡运保持平稳运行。“十四五”前两年半，文成县水路方面无项目建设投资完成。</w:t>
      </w:r>
    </w:p>
    <w:p w14:paraId="2C9AE240">
      <w:pPr>
        <w:widowControl/>
        <w:spacing w:before="78" w:beforeLines="25"/>
        <w:ind w:firstLine="643" w:firstLineChars="200"/>
        <w:jc w:val="left"/>
        <w:outlineLvl w:val="2"/>
        <w:rPr>
          <w:rFonts w:ascii="仿宋_GB2312" w:hAnsi="仿宋_GB2312" w:cs="仿宋_GB2312"/>
          <w:b/>
          <w:szCs w:val="32"/>
        </w:rPr>
      </w:pPr>
      <w:r>
        <w:rPr>
          <w:rFonts w:hint="eastAsia" w:ascii="仿宋_GB2312" w:hAnsi="仿宋_GB2312" w:cs="仿宋_GB2312"/>
          <w:b/>
          <w:szCs w:val="32"/>
        </w:rPr>
        <w:t>5.客运枢纽稳步提升</w:t>
      </w:r>
    </w:p>
    <w:p w14:paraId="48F1CEE7">
      <w:pPr>
        <w:ind w:firstLine="640" w:firstLineChars="200"/>
        <w:rPr>
          <w:rFonts w:ascii="仿宋_GB2312"/>
          <w:spacing w:val="-4"/>
        </w:rPr>
      </w:pPr>
      <w:r>
        <w:rPr>
          <w:rFonts w:hint="eastAsia"/>
        </w:rPr>
        <w:t>“十四五”前两年半</w:t>
      </w:r>
      <w:r>
        <w:rPr>
          <w:rFonts w:hint="eastAsia" w:ascii="仿宋_GB2312"/>
          <w:spacing w:val="-4"/>
        </w:rPr>
        <w:t>，文成县站场枢纽完成投资约0.4亿元，占“十四五”规划站场枢纽投资额的5.7%，投资进展较为滞后。其中，文成县交通枢纽中心已启动方案设计；二源镇客运中心物流项目完成投资约0.16亿元。其他片区客运站、县物流中心、片区物流园、配送中心等项目尚无投资完成，有待加快推进。</w:t>
      </w:r>
    </w:p>
    <w:p w14:paraId="4DACC4EB">
      <w:pPr>
        <w:widowControl/>
        <w:spacing w:before="78" w:beforeLines="25"/>
        <w:ind w:firstLine="643" w:firstLineChars="200"/>
        <w:jc w:val="left"/>
        <w:outlineLvl w:val="2"/>
        <w:rPr>
          <w:rFonts w:ascii="仿宋_GB2312" w:hAnsi="仿宋_GB2312" w:cs="仿宋_GB2312"/>
          <w:b/>
          <w:szCs w:val="32"/>
        </w:rPr>
      </w:pPr>
      <w:r>
        <w:rPr>
          <w:rFonts w:hint="eastAsia" w:ascii="仿宋_GB2312" w:hAnsi="仿宋_GB2312" w:cs="仿宋_GB2312"/>
          <w:b/>
          <w:szCs w:val="32"/>
        </w:rPr>
        <w:t>6.</w:t>
      </w:r>
      <w:r>
        <w:rPr>
          <w:rFonts w:ascii="仿宋_GB2312" w:hAnsi="仿宋_GB2312" w:cs="仿宋_GB2312"/>
          <w:b/>
          <w:szCs w:val="32"/>
        </w:rPr>
        <w:t>其他项目有序推进</w:t>
      </w:r>
    </w:p>
    <w:p w14:paraId="6E916562">
      <w:pPr>
        <w:ind w:firstLine="640" w:firstLineChars="200"/>
      </w:pPr>
      <w:r>
        <w:rPr>
          <w:rFonts w:hint="eastAsia"/>
        </w:rPr>
        <w:t>“十四五”前两年半，文成县公路养护、市政交通等其他项目完成投资约2.3亿元。公路大中修、日常小修保养等方面均有序推进。绿道项目尚无投资完成。</w:t>
      </w:r>
    </w:p>
    <w:p w14:paraId="43409214">
      <w:pPr>
        <w:widowControl/>
        <w:spacing w:before="78" w:beforeLines="25"/>
        <w:ind w:firstLine="643" w:firstLineChars="200"/>
        <w:jc w:val="left"/>
        <w:outlineLvl w:val="1"/>
        <w:rPr>
          <w:rFonts w:eastAsia="楷体_GB2312"/>
          <w:b/>
          <w:szCs w:val="32"/>
        </w:rPr>
      </w:pPr>
      <w:bookmarkStart w:id="5" w:name="_Toc145604596"/>
      <w:r>
        <w:rPr>
          <w:rFonts w:hint="eastAsia" w:eastAsia="楷体_GB2312"/>
          <w:b/>
          <w:szCs w:val="32"/>
        </w:rPr>
        <w:t>（三）交通运输服务</w:t>
      </w:r>
      <w:bookmarkEnd w:id="5"/>
    </w:p>
    <w:p w14:paraId="03D03DA3">
      <w:pPr>
        <w:pStyle w:val="2"/>
        <w:ind w:firstLine="640"/>
      </w:pPr>
      <w:r>
        <w:rPr>
          <w:rFonts w:hint="eastAsia"/>
        </w:rPr>
        <w:t>城乡公交体系不断完善，依托公交全覆盖的优势，采用“公交带货”模式，建立“客货邮融合”系统，构建覆盖县、乡、村三级客货邮全域物流体系，目前已开通客货邮融合班线13条，荣获浙江省2022年农村客货邮融合三星级样板县。</w:t>
      </w:r>
    </w:p>
    <w:p w14:paraId="3DA0AC1D">
      <w:pPr>
        <w:widowControl/>
        <w:spacing w:before="78" w:beforeLines="25"/>
        <w:ind w:firstLine="643" w:firstLineChars="200"/>
        <w:jc w:val="left"/>
        <w:outlineLvl w:val="2"/>
        <w:rPr>
          <w:szCs w:val="32"/>
        </w:rPr>
      </w:pPr>
      <w:r>
        <w:rPr>
          <w:rFonts w:hint="eastAsia" w:ascii="仿宋_GB2312" w:hAnsi="仿宋_GB2312" w:cs="仿宋_GB2312"/>
          <w:b/>
          <w:szCs w:val="32"/>
        </w:rPr>
        <w:t>1.公路客运</w:t>
      </w:r>
    </w:p>
    <w:p w14:paraId="0C222203">
      <w:pPr>
        <w:kinsoku w:val="0"/>
        <w:autoSpaceDE w:val="0"/>
        <w:autoSpaceDN w:val="0"/>
        <w:adjustRightInd w:val="0"/>
        <w:ind w:firstLine="640" w:firstLineChars="200"/>
        <w:rPr>
          <w:szCs w:val="32"/>
        </w:rPr>
      </w:pPr>
      <w:r>
        <w:rPr>
          <w:rFonts w:hint="eastAsia"/>
          <w:szCs w:val="32"/>
        </w:rPr>
        <w:t>2022年，公路完成客运量96.5万人次，完成客运周转量7108.7万人公里，同比均呈现较大下降，较“十三五”期末也出现较大下滑，受城乡客运一体化分流等因素影响，公路客运量呈现下降趋势。</w:t>
      </w:r>
    </w:p>
    <w:p w14:paraId="438A904B">
      <w:pPr>
        <w:widowControl/>
        <w:spacing w:before="78" w:beforeLines="25"/>
        <w:ind w:firstLine="643" w:firstLineChars="200"/>
        <w:jc w:val="left"/>
        <w:outlineLvl w:val="2"/>
      </w:pPr>
      <w:r>
        <w:rPr>
          <w:rFonts w:hint="eastAsia" w:ascii="仿宋_GB2312" w:hAnsi="仿宋_GB2312" w:cs="仿宋_GB2312"/>
          <w:b/>
          <w:szCs w:val="32"/>
        </w:rPr>
        <w:t>2.公路货运</w:t>
      </w:r>
    </w:p>
    <w:p w14:paraId="30BF020D">
      <w:pPr>
        <w:pStyle w:val="2"/>
        <w:ind w:firstLine="640"/>
      </w:pPr>
      <w:r>
        <w:rPr>
          <w:rFonts w:hint="eastAsia"/>
        </w:rPr>
        <w:t>2022年，公路完成货运量276万吨，同比增长45.5%，较“十三五”期末（2020年）增长188.7%；完成货运周转量13549万吨公里，同比增长19.4%，较“十三五”期末（2020年）增长115.7%；均呈现快速增长趋势。</w:t>
      </w:r>
    </w:p>
    <w:p w14:paraId="41E03878">
      <w:pPr>
        <w:widowControl/>
        <w:spacing w:before="78" w:beforeLines="25"/>
        <w:ind w:firstLine="643" w:firstLineChars="200"/>
        <w:jc w:val="left"/>
        <w:outlineLvl w:val="2"/>
      </w:pPr>
      <w:r>
        <w:rPr>
          <w:rFonts w:hint="eastAsia" w:ascii="仿宋_GB2312" w:hAnsi="仿宋_GB2312" w:cs="仿宋_GB2312"/>
          <w:b/>
          <w:szCs w:val="32"/>
        </w:rPr>
        <w:t>3.快递业务</w:t>
      </w:r>
    </w:p>
    <w:p w14:paraId="75DD4832">
      <w:pPr>
        <w:pStyle w:val="2"/>
        <w:ind w:firstLine="640"/>
      </w:pPr>
      <w:r>
        <w:rPr>
          <w:rFonts w:hint="eastAsia"/>
        </w:rPr>
        <w:t>2022年，快递业务量完成204.1万件，同比增长7.6%，较“十三五”期末（2020年）增长41.1%；快递业务收入完成3450.8万元，同比增长18.7%，较“十三五”期末（2020年）增长45.7%。</w:t>
      </w:r>
    </w:p>
    <w:p w14:paraId="2F1E058B">
      <w:pPr>
        <w:widowControl/>
        <w:spacing w:before="78" w:beforeLines="25"/>
        <w:ind w:firstLine="643" w:firstLineChars="200"/>
        <w:jc w:val="left"/>
        <w:outlineLvl w:val="1"/>
        <w:rPr>
          <w:rFonts w:eastAsia="楷体_GB2312"/>
          <w:b/>
          <w:szCs w:val="32"/>
        </w:rPr>
      </w:pPr>
      <w:bookmarkStart w:id="6" w:name="_Toc145604597"/>
      <w:r>
        <w:rPr>
          <w:rFonts w:hint="eastAsia" w:eastAsia="楷体_GB2312"/>
          <w:b/>
          <w:szCs w:val="32"/>
        </w:rPr>
        <w:t>（四）交通与产业融合发展</w:t>
      </w:r>
      <w:bookmarkEnd w:id="6"/>
    </w:p>
    <w:p w14:paraId="156626DC">
      <w:pPr>
        <w:pStyle w:val="2"/>
        <w:ind w:firstLine="640"/>
      </w:pPr>
      <w:r>
        <w:rPr>
          <w:rFonts w:hint="eastAsia"/>
        </w:rPr>
        <w:t>积极推进交通与县域空间布局、邮政快递业、商贸流通、文化旅游及生态产业等相关产业发展深度融合。</w:t>
      </w:r>
    </w:p>
    <w:p w14:paraId="24A1721B">
      <w:pPr>
        <w:widowControl/>
        <w:spacing w:before="78" w:beforeLines="25"/>
        <w:ind w:firstLine="643" w:firstLineChars="200"/>
        <w:jc w:val="left"/>
        <w:outlineLvl w:val="2"/>
        <w:rPr>
          <w:rFonts w:ascii="仿宋_GB2312" w:hAnsi="仿宋_GB2312" w:cs="仿宋_GB2312"/>
          <w:b/>
          <w:szCs w:val="32"/>
        </w:rPr>
      </w:pPr>
      <w:r>
        <w:rPr>
          <w:rFonts w:hint="eastAsia" w:ascii="仿宋_GB2312" w:hAnsi="仿宋_GB2312" w:cs="仿宋_GB2312"/>
          <w:b/>
          <w:szCs w:val="32"/>
        </w:rPr>
        <w:t>1.交通与县域空间融合发展</w:t>
      </w:r>
    </w:p>
    <w:p w14:paraId="16DEDD35">
      <w:pPr>
        <w:pStyle w:val="2"/>
        <w:ind w:firstLine="640"/>
      </w:pPr>
      <w:r>
        <w:rPr>
          <w:rFonts w:hint="eastAsia"/>
        </w:rPr>
        <w:t>紧紧围绕“一轴两片多点”美丽县域发展新空间，以交通引领县域城乡一体化发展，通过</w:t>
      </w:r>
      <w:r>
        <w:rPr>
          <w:szCs w:val="32"/>
        </w:rPr>
        <w:t>景文高速、</w:t>
      </w:r>
      <w:r>
        <w:rPr>
          <w:rFonts w:hint="eastAsia"/>
          <w:szCs w:val="32"/>
        </w:rPr>
        <w:t>322国道改建工程等重要通道建设，</w:t>
      </w:r>
      <w:r>
        <w:rPr>
          <w:rFonts w:hint="eastAsia"/>
        </w:rPr>
        <w:t>进一步拉开县域发展框架。围绕温武吉铁路文成站综合交通枢纽的规划，推进樟山新区开发，完善片区交通、市政等基础设施。</w:t>
      </w:r>
    </w:p>
    <w:p w14:paraId="6F9BCF05">
      <w:pPr>
        <w:widowControl/>
        <w:spacing w:before="78" w:beforeLines="25"/>
        <w:ind w:firstLine="643" w:firstLineChars="200"/>
        <w:jc w:val="left"/>
        <w:outlineLvl w:val="2"/>
        <w:rPr>
          <w:rFonts w:ascii="仿宋_GB2312" w:hAnsi="仿宋_GB2312" w:cs="仿宋_GB2312"/>
          <w:b/>
          <w:szCs w:val="32"/>
        </w:rPr>
      </w:pPr>
      <w:r>
        <w:rPr>
          <w:rFonts w:hint="eastAsia" w:ascii="仿宋_GB2312" w:hAnsi="仿宋_GB2312" w:cs="仿宋_GB2312"/>
          <w:b/>
          <w:szCs w:val="32"/>
        </w:rPr>
        <w:t>2.交通与邮政快递业融合发展</w:t>
      </w:r>
    </w:p>
    <w:p w14:paraId="5AE1D587">
      <w:pPr>
        <w:pStyle w:val="2"/>
        <w:ind w:firstLine="640"/>
      </w:pPr>
      <w:r>
        <w:rPr>
          <w:rFonts w:hint="eastAsia"/>
        </w:rPr>
        <w:t>按照“多站合一、一点多能”的原则，对客运站、物流站点、村邮站等资源进行整合提升，建成“一中枢、四站点、多终端”的节点网络，即1个县级寄递物流公共配送中心、4个</w:t>
      </w:r>
      <w:r>
        <w:rPr>
          <w:rFonts w:hint="eastAsia" w:ascii="仿宋_GB2312" w:hAnsi="仿宋_GB2312" w:cs="仿宋_GB2312"/>
        </w:rPr>
        <w:t>乡镇级客货邮综合服务站及20个村级“客货邮融合”服务点。</w:t>
      </w:r>
      <w:r>
        <w:rPr>
          <w:rFonts w:hint="eastAsia"/>
        </w:rPr>
        <w:t>依托通达的公路网络和城乡公交全覆盖的优势，利用各路公交形成“客货同网、资源共享、降本增效”的“公交带货”模式，开通客货邮融合班线13条，建立“客货邮融合”系统，促进工业品下乡和农产品进城，实现“快递进村”服务全覆盖，对服务经济发展和促进民生起到重要作用。</w:t>
      </w:r>
    </w:p>
    <w:p w14:paraId="072344A5">
      <w:pPr>
        <w:widowControl/>
        <w:spacing w:before="78" w:beforeLines="25"/>
        <w:ind w:firstLine="643" w:firstLineChars="200"/>
        <w:jc w:val="left"/>
        <w:outlineLvl w:val="2"/>
        <w:rPr>
          <w:rFonts w:ascii="仿宋_GB2312" w:hAnsi="仿宋_GB2312" w:cs="仿宋_GB2312"/>
          <w:b/>
          <w:szCs w:val="32"/>
        </w:rPr>
      </w:pPr>
      <w:r>
        <w:rPr>
          <w:rFonts w:hint="eastAsia" w:ascii="仿宋_GB2312" w:hAnsi="仿宋_GB2312" w:cs="仿宋_GB2312"/>
          <w:b/>
          <w:szCs w:val="32"/>
        </w:rPr>
        <w:t>3.交通与商贸流通融合发展</w:t>
      </w:r>
    </w:p>
    <w:p w14:paraId="098799EF">
      <w:pPr>
        <w:pStyle w:val="2"/>
        <w:ind w:firstLine="640"/>
        <w:rPr>
          <w:rFonts w:ascii="仿宋_GB2312" w:hAnsi="仿宋_GB2312" w:cs="仿宋_GB2312"/>
        </w:rPr>
      </w:pPr>
      <w:r>
        <w:rPr>
          <w:rFonts w:hint="eastAsia"/>
        </w:rPr>
        <w:t>推进景文高速等重要通道建设和文成南互通等枢纽节点建设，增强通道设施能力，强化交通网络与物流设施衔接，提升物流服务效率。推进“文成县巨屿镇商贸物流综合服务平台”及大</w:t>
      </w:r>
      <w:r>
        <w:rPr>
          <w:rFonts w:hint="eastAsia" w:ascii="宋体" w:hAnsi="宋体" w:eastAsia="宋体" w:cs="宋体"/>
        </w:rPr>
        <w:t>峃</w:t>
      </w:r>
      <w:r>
        <w:rPr>
          <w:rFonts w:hint="eastAsia" w:ascii="仿宋_GB2312" w:hAnsi="仿宋_GB2312" w:cs="仿宋_GB2312"/>
        </w:rPr>
        <w:t>、南田、二源、玉壶、</w:t>
      </w:r>
      <w:r>
        <w:rPr>
          <w:rFonts w:hint="eastAsia" w:ascii="宋体" w:hAnsi="宋体" w:eastAsia="宋体" w:cs="宋体"/>
        </w:rPr>
        <w:t>峃</w:t>
      </w:r>
      <w:r>
        <w:rPr>
          <w:rFonts w:hint="eastAsia" w:ascii="仿宋_GB2312" w:hAnsi="仿宋_GB2312" w:cs="仿宋_GB2312"/>
        </w:rPr>
        <w:t>口、黄坦等本土电子商务园建设，在大</w:t>
      </w:r>
      <w:r>
        <w:rPr>
          <w:rFonts w:hint="eastAsia" w:ascii="宋体" w:hAnsi="宋体" w:eastAsia="宋体" w:cs="宋体"/>
        </w:rPr>
        <w:t>峃</w:t>
      </w:r>
      <w:r>
        <w:rPr>
          <w:rFonts w:hint="eastAsia" w:ascii="仿宋_GB2312" w:hAnsi="仿宋_GB2312" w:cs="仿宋_GB2312"/>
        </w:rPr>
        <w:t>镇结合物流中心布局规划电商创业园；推进冷链物流进村、预制菜销售等项目，有序引导南联生态农产品“冷链物流体系建设”。</w:t>
      </w:r>
    </w:p>
    <w:p w14:paraId="269F5329">
      <w:pPr>
        <w:widowControl/>
        <w:spacing w:before="78" w:beforeLines="25"/>
        <w:ind w:firstLine="643" w:firstLineChars="200"/>
        <w:jc w:val="left"/>
        <w:outlineLvl w:val="2"/>
        <w:rPr>
          <w:rFonts w:ascii="仿宋_GB2312" w:hAnsi="仿宋_GB2312" w:cs="仿宋_GB2312"/>
          <w:b/>
          <w:szCs w:val="32"/>
        </w:rPr>
      </w:pPr>
      <w:r>
        <w:rPr>
          <w:rFonts w:hint="eastAsia" w:ascii="仿宋_GB2312" w:hAnsi="仿宋_GB2312" w:cs="仿宋_GB2312"/>
          <w:b/>
          <w:szCs w:val="32"/>
        </w:rPr>
        <w:t>4.交通与文化旅游融合发展</w:t>
      </w:r>
    </w:p>
    <w:p w14:paraId="2652963D">
      <w:pPr>
        <w:pStyle w:val="2"/>
        <w:ind w:firstLine="640"/>
        <w:rPr>
          <w:rFonts w:ascii="仿宋_GB2312" w:hAnsi="仿宋_GB2312" w:cs="仿宋_GB2312"/>
        </w:rPr>
      </w:pPr>
      <w:r>
        <w:rPr>
          <w:rFonts w:hint="eastAsia" w:ascii="仿宋_GB2312" w:hAnsi="仿宋_GB2312" w:cs="仿宋_GB2312"/>
        </w:rPr>
        <w:t>推广“美丽交通+”模式，加强交通运输与文化旅游产业布局协同发展，推进旅游交通“快进慢游”网络建设。建成瑞文高速、文泰高速、景文高速，推进青文高速建设，逐步构建起各方向对外快速联系的“快进/快出”干线交通网络。推进通景区公路、通特色村庄公路等“四好农村路”建设，进一步完善全域旅游、乡村振兴交通路网。实施重要公路景观绿化提升工程，完善提升沿线旅游服务设施，融入文化旅游元素，提升公路的服务质量和旅游体验。</w:t>
      </w:r>
    </w:p>
    <w:p w14:paraId="30EB1565">
      <w:pPr>
        <w:widowControl/>
        <w:spacing w:before="78" w:beforeLines="25"/>
        <w:ind w:firstLine="643" w:firstLineChars="200"/>
        <w:jc w:val="left"/>
        <w:outlineLvl w:val="2"/>
        <w:rPr>
          <w:rFonts w:ascii="仿宋_GB2312" w:hAnsi="仿宋_GB2312" w:cs="仿宋_GB2312"/>
          <w:b/>
          <w:szCs w:val="32"/>
        </w:rPr>
      </w:pPr>
      <w:r>
        <w:rPr>
          <w:rFonts w:hint="eastAsia" w:ascii="仿宋_GB2312" w:hAnsi="仿宋_GB2312" w:cs="仿宋_GB2312"/>
          <w:b/>
          <w:szCs w:val="32"/>
        </w:rPr>
        <w:t>5.交通与生态产业融合发展</w:t>
      </w:r>
    </w:p>
    <w:p w14:paraId="7FCF3947">
      <w:pPr>
        <w:pStyle w:val="2"/>
        <w:ind w:firstLine="640"/>
      </w:pPr>
      <w:r>
        <w:rPr>
          <w:rFonts w:hint="eastAsia"/>
        </w:rPr>
        <w:t>加快推进高速公路、高速互通与特色产业节点的快速联系，打通了茶叶、杨梅、蔬菜及农业休闲观光等主导产业发展的交通瓶颈。着力推进通乡镇、通特色村庄、通特色农业产区的公路建设，改善道路运输条件和安全性，提升农产品运输效率和游客进出观光的驾乘体验，打通了乡村振兴与农民增收的快速道。完成黄坦产业园通园大道工程等产业园区配套道路建设，进一步提升产业园区道路交通服务水平。</w:t>
      </w:r>
    </w:p>
    <w:p w14:paraId="5CE34171">
      <w:pPr>
        <w:widowControl/>
        <w:spacing w:before="78" w:beforeLines="25"/>
        <w:ind w:firstLine="643" w:firstLineChars="200"/>
        <w:jc w:val="left"/>
        <w:outlineLvl w:val="1"/>
        <w:rPr>
          <w:rFonts w:eastAsia="楷体_GB2312"/>
          <w:b/>
          <w:szCs w:val="32"/>
        </w:rPr>
      </w:pPr>
      <w:bookmarkStart w:id="7" w:name="_Toc145604598"/>
      <w:r>
        <w:rPr>
          <w:rFonts w:hint="eastAsia" w:eastAsia="楷体_GB2312"/>
          <w:b/>
          <w:szCs w:val="32"/>
        </w:rPr>
        <w:t>（五）智慧绿色平安交通</w:t>
      </w:r>
      <w:bookmarkEnd w:id="7"/>
    </w:p>
    <w:p w14:paraId="1E4A1FA0">
      <w:pPr>
        <w:widowControl/>
        <w:spacing w:before="78" w:beforeLines="25"/>
        <w:ind w:firstLine="643" w:firstLineChars="200"/>
        <w:jc w:val="left"/>
        <w:outlineLvl w:val="2"/>
        <w:rPr>
          <w:rFonts w:ascii="仿宋_GB2312" w:hAnsi="仿宋_GB2312" w:cs="仿宋_GB2312"/>
          <w:b/>
          <w:szCs w:val="32"/>
        </w:rPr>
      </w:pPr>
      <w:r>
        <w:rPr>
          <w:rFonts w:hint="eastAsia" w:ascii="仿宋_GB2312" w:hAnsi="仿宋_GB2312" w:cs="仿宋_GB2312"/>
          <w:b/>
          <w:szCs w:val="32"/>
        </w:rPr>
        <w:t>1.智慧交通发展</w:t>
      </w:r>
    </w:p>
    <w:p w14:paraId="38D1127D">
      <w:pPr>
        <w:pStyle w:val="2"/>
        <w:ind w:firstLine="640"/>
      </w:pPr>
      <w:r>
        <w:rPr>
          <w:rFonts w:hint="eastAsia"/>
        </w:rPr>
        <w:t>建立智慧公交系统，平台将调度、监控、远程视频与GPS定位统一集成，包括可视化监控、实时调度、报警提醒等功能。以“智慧交通+惠民服务”为出发点，改建多个公交站点，加装太阳能电子公交站牌，通过公交车上的GPS定位系统实时显示每辆公交车的行驶位置。开发掌上公交APP，为乘客出行提供精准实时的公交车运行信息查询服务，提升乘客出行体验。</w:t>
      </w:r>
    </w:p>
    <w:p w14:paraId="45634D85">
      <w:pPr>
        <w:widowControl/>
        <w:spacing w:before="78" w:beforeLines="25"/>
        <w:ind w:firstLine="643" w:firstLineChars="200"/>
        <w:jc w:val="left"/>
        <w:outlineLvl w:val="2"/>
        <w:rPr>
          <w:rFonts w:ascii="仿宋_GB2312" w:hAnsi="仿宋_GB2312" w:cs="仿宋_GB2312"/>
          <w:b/>
          <w:szCs w:val="32"/>
        </w:rPr>
      </w:pPr>
      <w:r>
        <w:rPr>
          <w:rFonts w:hint="eastAsia" w:ascii="仿宋_GB2312" w:hAnsi="仿宋_GB2312" w:cs="仿宋_GB2312"/>
          <w:b/>
          <w:szCs w:val="32"/>
        </w:rPr>
        <w:t>2.绿色交通发展</w:t>
      </w:r>
    </w:p>
    <w:p w14:paraId="438D34E0">
      <w:pPr>
        <w:pStyle w:val="2"/>
        <w:ind w:firstLine="640"/>
      </w:pPr>
      <w:r>
        <w:rPr>
          <w:rFonts w:hint="eastAsia"/>
        </w:rPr>
        <w:t>继续推进美丽公路提升，加快推进城乡绿道网建设。构筑飞云江生态廊道，飞云江山水生态风貌游线集成廊道入选温州“五廊十线”的五大风貌游集成廊线。提速充电桩建设覆盖行动，推进充电设施建设从城市蔓延到乡村，为游客带来美好的旅程和用电保障，助力文成旅游经济高速发展。以公共交通、物流配送车辆为重点，推进新能源车辆推广应用，文成县红枫公交有限公司24辆公交车辆实现新能源全覆盖。</w:t>
      </w:r>
    </w:p>
    <w:p w14:paraId="52F7D939">
      <w:pPr>
        <w:widowControl/>
        <w:spacing w:before="78" w:beforeLines="25"/>
        <w:ind w:firstLine="643" w:firstLineChars="200"/>
        <w:jc w:val="left"/>
        <w:outlineLvl w:val="2"/>
        <w:rPr>
          <w:rFonts w:ascii="仿宋_GB2312" w:hAnsi="仿宋_GB2312" w:cs="仿宋_GB2312"/>
          <w:b/>
          <w:szCs w:val="32"/>
        </w:rPr>
      </w:pPr>
      <w:r>
        <w:rPr>
          <w:rFonts w:hint="eastAsia" w:ascii="仿宋_GB2312" w:hAnsi="仿宋_GB2312" w:cs="仿宋_GB2312"/>
          <w:b/>
          <w:szCs w:val="32"/>
        </w:rPr>
        <w:t>3.安全应急保障</w:t>
      </w:r>
    </w:p>
    <w:p w14:paraId="66F1D794">
      <w:pPr>
        <w:pStyle w:val="2"/>
        <w:ind w:firstLine="640"/>
      </w:pPr>
      <w:r>
        <w:rPr>
          <w:rFonts w:hint="eastAsia"/>
        </w:rPr>
        <w:t>强化对交通安全生产工作的领导，健全领导责任机制和上下联动、部门协同的工作机制。深化安全风险监管防控，持续推进公路灾害防治、病危桥隧维修改造和安全防护工程，强化事故多发路段改造提升，提升设施质量及安全水平。加强道路运输监管，提高超限超载执法力度，坚决</w:t>
      </w:r>
      <w:r>
        <w:rPr>
          <w:rFonts w:hint="eastAsia"/>
          <w:lang w:eastAsia="zh-CN"/>
        </w:rPr>
        <w:t>遏制</w:t>
      </w:r>
      <w:r>
        <w:rPr>
          <w:rFonts w:hint="eastAsia"/>
        </w:rPr>
        <w:t>重大安全事故。完善应急指挥体系，强化应急资源保障，组织应急抢险演练，进一步提升应急抢险能力。</w:t>
      </w:r>
    </w:p>
    <w:p w14:paraId="0B99AFE6">
      <w:pPr>
        <w:widowControl/>
        <w:spacing w:before="78" w:beforeLines="25"/>
        <w:ind w:firstLine="643" w:firstLineChars="200"/>
        <w:jc w:val="left"/>
        <w:outlineLvl w:val="1"/>
        <w:rPr>
          <w:rFonts w:eastAsia="楷体_GB2312"/>
          <w:b/>
          <w:szCs w:val="32"/>
        </w:rPr>
      </w:pPr>
      <w:bookmarkStart w:id="8" w:name="_Toc145604599"/>
      <w:r>
        <w:rPr>
          <w:rFonts w:eastAsia="楷体_GB2312"/>
          <w:b/>
          <w:szCs w:val="32"/>
        </w:rPr>
        <w:t>（</w:t>
      </w:r>
      <w:r>
        <w:rPr>
          <w:rFonts w:hint="eastAsia" w:eastAsia="楷体_GB2312"/>
          <w:b/>
          <w:szCs w:val="32"/>
        </w:rPr>
        <w:t>六</w:t>
      </w:r>
      <w:r>
        <w:rPr>
          <w:rFonts w:eastAsia="楷体_GB2312"/>
          <w:b/>
          <w:szCs w:val="32"/>
        </w:rPr>
        <w:t>）存在问题</w:t>
      </w:r>
      <w:bookmarkEnd w:id="8"/>
    </w:p>
    <w:p w14:paraId="340DEE11">
      <w:pPr>
        <w:widowControl/>
        <w:spacing w:before="78" w:beforeLines="25"/>
        <w:ind w:firstLine="643" w:firstLineChars="200"/>
        <w:jc w:val="left"/>
        <w:outlineLvl w:val="2"/>
        <w:rPr>
          <w:rFonts w:ascii="仿宋_GB2312" w:hAnsi="仿宋_GB2312" w:cs="仿宋_GB2312"/>
          <w:b/>
          <w:szCs w:val="32"/>
        </w:rPr>
      </w:pPr>
      <w:r>
        <w:rPr>
          <w:rFonts w:hint="eastAsia" w:ascii="仿宋_GB2312" w:hAnsi="仿宋_GB2312" w:cs="仿宋_GB2312"/>
          <w:b/>
          <w:szCs w:val="32"/>
        </w:rPr>
        <w:t>1.投资进展相对滞后，土地和资金要素制约较大</w:t>
      </w:r>
    </w:p>
    <w:p w14:paraId="6CC088E0">
      <w:pPr>
        <w:pStyle w:val="2"/>
        <w:ind w:firstLine="640"/>
      </w:pPr>
      <w:r>
        <w:rPr>
          <w:rFonts w:hint="eastAsia"/>
        </w:rPr>
        <w:t>“十四五”以来，文成县综合交通建设投资虽然保持平稳运行，但主要投资来源以“十三五”时期的续建项目为主，溧宁高速景文段（文成段）)、322国道文成西坑至景宁交界段改建工程等续建项目投资占2/3，“十四五”新改建项目受资金、土地等要素制约，后程建设投资运行压力较大。</w:t>
      </w:r>
    </w:p>
    <w:p w14:paraId="3FB740FC">
      <w:pPr>
        <w:pStyle w:val="2"/>
        <w:ind w:firstLine="640"/>
      </w:pPr>
      <w:r>
        <w:rPr>
          <w:rFonts w:hint="eastAsia"/>
        </w:rPr>
        <w:t>一是土地指标紧缺。文成的地形地貌决定了土地资源相对短缺，土地指标、耕地占补平衡指标紧缺，使得项目用地无法落实，导致工程迟迟未能开工。二是永农政策影响。公路项目由于自身特性（线性工程、规模大），受永久基本农田政策影响较大，前期工作推进已存在较大困难。三是建设资金难以保障。文成经济发展水平相对落后，财政资金总量小，县本级资金规模难以支撑交通基础设施建设；传统融资渠道缩减，使得未来几年交通项目的融资仍存在较大的不确定性。四是补助资金考核因素更复杂。《车辆购置税收入补助地方资金管理暂行办法》、《浙江省普通国省道公路建设和养护资金补助办法》等政策发布后，相应的补助标准和计算方法发生变化，如省道建设项目资金补助考虑建设任务、地方财力水平和绩效考核等因素。</w:t>
      </w:r>
    </w:p>
    <w:p w14:paraId="1A8533D2">
      <w:pPr>
        <w:widowControl/>
        <w:spacing w:before="78" w:beforeLines="25"/>
        <w:ind w:firstLine="643" w:firstLineChars="200"/>
        <w:jc w:val="left"/>
        <w:outlineLvl w:val="2"/>
        <w:rPr>
          <w:rFonts w:ascii="仿宋_GB2312" w:hAnsi="仿宋_GB2312" w:cs="仿宋_GB2312"/>
          <w:b/>
          <w:szCs w:val="32"/>
        </w:rPr>
      </w:pPr>
      <w:r>
        <w:rPr>
          <w:rFonts w:hint="eastAsia" w:ascii="仿宋_GB2312" w:hAnsi="仿宋_GB2312" w:cs="仿宋_GB2312"/>
          <w:b/>
          <w:szCs w:val="32"/>
        </w:rPr>
        <w:t>2.综合交通网规模不足，交通区位优势有待提升</w:t>
      </w:r>
    </w:p>
    <w:p w14:paraId="6E5513E0">
      <w:pPr>
        <w:pStyle w:val="2"/>
        <w:ind w:firstLine="640"/>
      </w:pPr>
      <w:r>
        <w:rPr>
          <w:rFonts w:hint="eastAsia"/>
        </w:rPr>
        <w:t>“十四五”前两年半，溧宁高速景文段（文成段）建成通车，文成县域范围形成“丁”字型高速公路网，但文成交通条件比较落后，现在的建设投资还在弥补历史欠账，综合交通网规模和质量仍不足。一是从综合交通运输体系来看，运输方式结构性矛盾仍较突出，结构不平衡、不合理，公路之外的其他方式发展滞后。二是跨区域外连通道能力不足、服务效率不高，现有高速运行速度不高，北向对外联系缺乏快速通道，“十”字型高速公路网有待加快形成。三是交通短板导致文成在区域竞争中的优势不明显，对周边的区域辐射能力不强，交通区位优势有待提升。</w:t>
      </w:r>
    </w:p>
    <w:p w14:paraId="5BF834F2">
      <w:pPr>
        <w:widowControl/>
        <w:spacing w:before="78" w:beforeLines="25"/>
        <w:ind w:firstLine="643" w:firstLineChars="200"/>
        <w:jc w:val="left"/>
        <w:outlineLvl w:val="2"/>
        <w:rPr>
          <w:rFonts w:ascii="仿宋_GB2312" w:hAnsi="仿宋_GB2312" w:cs="仿宋_GB2312"/>
          <w:b/>
          <w:szCs w:val="32"/>
        </w:rPr>
      </w:pPr>
      <w:r>
        <w:rPr>
          <w:rFonts w:hint="eastAsia" w:ascii="仿宋_GB2312" w:hAnsi="仿宋_GB2312" w:cs="仿宋_GB2312"/>
          <w:b/>
          <w:szCs w:val="32"/>
        </w:rPr>
        <w:t>3.内部联系通道不足，区域互通能力有待提升</w:t>
      </w:r>
    </w:p>
    <w:p w14:paraId="3EFE25C1">
      <w:pPr>
        <w:kinsoku w:val="0"/>
        <w:autoSpaceDE w:val="0"/>
        <w:autoSpaceDN w:val="0"/>
        <w:adjustRightInd w:val="0"/>
        <w:ind w:firstLine="640" w:firstLineChars="200"/>
      </w:pPr>
      <w:r>
        <w:rPr>
          <w:rFonts w:hint="eastAsia"/>
          <w:szCs w:val="32"/>
        </w:rPr>
        <w:t>文成县域发展空间呈现为“一轴两片多点”的格局，城市发展轴的联动发展、西北和东南“两片”的特色资源开发和产业发展都需要强有力的交通支撑。</w:t>
      </w:r>
      <w:r>
        <w:rPr>
          <w:rFonts w:hint="eastAsia"/>
        </w:rPr>
        <w:t>“十四五”前两年半，重要县乡道和其他农村公路投资仅完成2.6亿元，项目建设较为滞后，对统筹县域一体化发展的支撑不足。一是县域主要通道不足，片区对外连通效率不高，如西北“空中花园片”南田、二源等地特色产业资源丰富，旅游通道、产业通道、富民通道的建设有待强化。二是片区内互联互通水平有待提升，各片区内旅游资源以及蔬菜、水果、茶叶等特色农业分布广，民宿、农家乐等生态富民要素发展快速，对交通服务的质量和效率提出了更高的要求，但农村基础路网的连通水平、技术等级及服务效率难以满足其发展需求。</w:t>
      </w:r>
    </w:p>
    <w:p w14:paraId="39B2BF8C">
      <w:pPr>
        <w:widowControl/>
        <w:spacing w:before="156" w:beforeLines="50" w:after="156" w:afterLines="50"/>
        <w:ind w:firstLine="640" w:firstLineChars="200"/>
        <w:jc w:val="left"/>
        <w:outlineLvl w:val="0"/>
        <w:rPr>
          <w:rFonts w:ascii="黑体" w:hAnsi="黑体" w:eastAsia="黑体" w:cs="黑体"/>
          <w:szCs w:val="32"/>
        </w:rPr>
      </w:pPr>
      <w:bookmarkStart w:id="9" w:name="_Toc145604600"/>
      <w:r>
        <w:rPr>
          <w:rFonts w:hint="eastAsia" w:ascii="黑体" w:hAnsi="黑体" w:eastAsia="黑体" w:cs="黑体"/>
          <w:szCs w:val="32"/>
        </w:rPr>
        <w:t>三</w:t>
      </w:r>
      <w:r>
        <w:rPr>
          <w:rFonts w:ascii="黑体" w:hAnsi="黑体" w:eastAsia="黑体" w:cs="黑体"/>
          <w:szCs w:val="32"/>
        </w:rPr>
        <w:t>、</w:t>
      </w:r>
      <w:r>
        <w:rPr>
          <w:rFonts w:hint="eastAsia" w:ascii="黑体" w:hAnsi="黑体" w:eastAsia="黑体" w:cs="黑体"/>
          <w:szCs w:val="32"/>
        </w:rPr>
        <w:t>发展</w:t>
      </w:r>
      <w:r>
        <w:rPr>
          <w:rFonts w:ascii="黑体" w:hAnsi="黑体" w:eastAsia="黑体" w:cs="黑体"/>
          <w:szCs w:val="32"/>
        </w:rPr>
        <w:t>形势与需求</w:t>
      </w:r>
      <w:bookmarkEnd w:id="9"/>
    </w:p>
    <w:p w14:paraId="7188C909">
      <w:pPr>
        <w:widowControl/>
        <w:spacing w:before="78" w:beforeLines="25"/>
        <w:ind w:firstLine="643" w:firstLineChars="200"/>
        <w:jc w:val="left"/>
        <w:outlineLvl w:val="1"/>
        <w:rPr>
          <w:rFonts w:eastAsia="楷体_GB2312"/>
          <w:b/>
          <w:szCs w:val="32"/>
        </w:rPr>
      </w:pPr>
      <w:bookmarkStart w:id="10" w:name="_Toc145604601"/>
      <w:r>
        <w:rPr>
          <w:rFonts w:eastAsia="楷体_GB2312"/>
          <w:b/>
          <w:szCs w:val="32"/>
        </w:rPr>
        <w:t>（一）</w:t>
      </w:r>
      <w:r>
        <w:rPr>
          <w:rFonts w:hint="eastAsia" w:eastAsia="楷体_GB2312"/>
          <w:b/>
          <w:szCs w:val="32"/>
        </w:rPr>
        <w:t>发展</w:t>
      </w:r>
      <w:r>
        <w:rPr>
          <w:rFonts w:eastAsia="楷体_GB2312"/>
          <w:b/>
          <w:szCs w:val="32"/>
        </w:rPr>
        <w:t>形势</w:t>
      </w:r>
      <w:bookmarkEnd w:id="10"/>
      <w:r>
        <w:rPr>
          <w:rFonts w:eastAsia="楷体_GB2312"/>
          <w:b/>
          <w:szCs w:val="32"/>
        </w:rPr>
        <w:tab/>
      </w:r>
    </w:p>
    <w:p w14:paraId="73147219">
      <w:pPr>
        <w:kinsoku w:val="0"/>
        <w:autoSpaceDE w:val="0"/>
        <w:autoSpaceDN w:val="0"/>
        <w:adjustRightInd w:val="0"/>
        <w:ind w:firstLine="640" w:firstLineChars="200"/>
        <w:rPr>
          <w:szCs w:val="32"/>
        </w:rPr>
      </w:pPr>
      <w:r>
        <w:rPr>
          <w:rFonts w:hint="eastAsia"/>
          <w:szCs w:val="32"/>
        </w:rPr>
        <w:t>从国家层面来讲，新时代交通强国战略对交通运输发展提出新的要求，提出到2035年和本世纪中叶的分阶段发展目标，也是未来一段时间交通发展的总体形势和特征。党的二十大报告</w:t>
      </w:r>
      <w:r>
        <w:rPr>
          <w:rFonts w:hint="eastAsia"/>
        </w:rPr>
        <w:t>强调加快建设交通强国，充分体现了以习近平同志为核心的党中央对交通运输工作的高度重视和殷切期望。</w:t>
      </w:r>
      <w:r>
        <w:rPr>
          <w:rFonts w:hint="eastAsia"/>
          <w:szCs w:val="32"/>
        </w:rPr>
        <w:t>“十四五”时期是加快建设交通强国的起步期，也是综合交通运输发展的关键期。面对世界新的动荡变革期和国内国际复杂形势，文成应紧紧抓住新时代交通发展的重大历史机遇，对接长三角一体化发展和粤闽浙沿海城市群的发展，加快推进交通基础设施建设，为实现国民经济跨越式发展提供有力支撑。</w:t>
      </w:r>
    </w:p>
    <w:p w14:paraId="5542C469">
      <w:pPr>
        <w:kinsoku w:val="0"/>
        <w:autoSpaceDE w:val="0"/>
        <w:autoSpaceDN w:val="0"/>
        <w:adjustRightInd w:val="0"/>
        <w:ind w:firstLine="640" w:firstLineChars="200"/>
        <w:rPr>
          <w:szCs w:val="32"/>
        </w:rPr>
      </w:pPr>
      <w:r>
        <w:rPr>
          <w:rFonts w:hint="eastAsia"/>
          <w:szCs w:val="32"/>
        </w:rPr>
        <w:t>从省级层面来讲，我省迈入高水平全面建设社会主义现代化、高质量发展建设共同富裕示范区新征程。浙江省第十五次党代会提出在高质量发展中奋力推进中国特色社会主义共同富裕先行和省域现代化先行，提出“10个着力”主要任务，其中提出要加快建设现代化基础设施体系，优化基础设施布局、结构、功能和发展模式，高标准建设现代交通物流设施网。文成具有突出的生态资源、特色的产业优势，要加快推进交通基础设施建设，支撑社会主义现代化建设，推进乡村振兴、促进共同富裕。</w:t>
      </w:r>
    </w:p>
    <w:p w14:paraId="21BCD51B">
      <w:pPr>
        <w:kinsoku w:val="0"/>
        <w:autoSpaceDE w:val="0"/>
        <w:autoSpaceDN w:val="0"/>
        <w:adjustRightInd w:val="0"/>
        <w:ind w:firstLine="640" w:firstLineChars="200"/>
        <w:rPr>
          <w:szCs w:val="32"/>
        </w:rPr>
      </w:pPr>
      <w:r>
        <w:rPr>
          <w:rFonts w:hint="eastAsia"/>
          <w:szCs w:val="32"/>
        </w:rPr>
        <w:t>从市级层面来讲，温州正在新百年新征程上续写创新史、走好共富路。温州市第十三次党代会提出加快建设更具活力的“千年商港、幸福温州”，提出着力抓好十项重点举措，其中提出坚持市域一体发展，打造现代化拥江滨海花园城市，完善中心城区与“两市一县”统筹协调机制，积极推进中心城区扩容提质，实现空间规划、公共设施等“六个一体化”。文成应抓好温州交通等基础设施一体化发展的机遇，建设温州西部交通枢纽和温州大都市重要增长极。</w:t>
      </w:r>
    </w:p>
    <w:p w14:paraId="225DCF4D">
      <w:pPr>
        <w:kinsoku w:val="0"/>
        <w:autoSpaceDE w:val="0"/>
        <w:autoSpaceDN w:val="0"/>
        <w:adjustRightInd w:val="0"/>
        <w:ind w:firstLine="640" w:firstLineChars="200"/>
      </w:pPr>
      <w:r>
        <w:rPr>
          <w:szCs w:val="32"/>
        </w:rPr>
        <w:t>从文成自身来看，</w:t>
      </w:r>
      <w:r>
        <w:rPr>
          <w:rFonts w:hint="eastAsia"/>
          <w:szCs w:val="32"/>
        </w:rPr>
        <w:t>中国共产党文成县第十四次代表大会提出，</w:t>
      </w:r>
      <w:r>
        <w:rPr>
          <w:rFonts w:hint="eastAsia"/>
        </w:rPr>
        <w:t>坚定不移推进“生态立县、工业强县、旅游兴县”，全力建设国际化休闲旅游目的地、浙江大花园典型示范县、温州大都市重要增长极，打造高质量发展建设共同富裕示范区山区样板。今后五年的奋斗目标包括美丽城乡加快融合、改革开放纵深推进、公共服务优质共享等方面。在改善城乡面貌过程中，文成将同步完善基础设施，以打造温州西部交通枢纽为目标，加快推进项目建设。从打造高质量发展建设共同富裕示范区山区样板的要求出发，文成应加快推进温武吉铁路、青文高速及219省道、220省道等重要项目建设，提升重要县乡道和农村基础公路网络，同时完善物流设施布局和县乡村三级物流体系，提升综合交通运输服务水平。</w:t>
      </w:r>
    </w:p>
    <w:p w14:paraId="50B47E27">
      <w:pPr>
        <w:widowControl/>
        <w:spacing w:before="78" w:beforeLines="25"/>
        <w:ind w:firstLine="643" w:firstLineChars="200"/>
        <w:jc w:val="left"/>
        <w:outlineLvl w:val="1"/>
        <w:rPr>
          <w:rFonts w:eastAsia="楷体_GB2312"/>
          <w:szCs w:val="32"/>
        </w:rPr>
      </w:pPr>
      <w:bookmarkStart w:id="11" w:name="_Toc145604602"/>
      <w:r>
        <w:rPr>
          <w:rFonts w:eastAsia="楷体_GB2312"/>
          <w:b/>
          <w:szCs w:val="32"/>
        </w:rPr>
        <w:t>（二）发展</w:t>
      </w:r>
      <w:r>
        <w:rPr>
          <w:rFonts w:hint="eastAsia" w:eastAsia="楷体_GB2312"/>
          <w:b/>
          <w:szCs w:val="32"/>
        </w:rPr>
        <w:t>需求</w:t>
      </w:r>
      <w:bookmarkEnd w:id="11"/>
    </w:p>
    <w:p w14:paraId="42D6D7ED">
      <w:pPr>
        <w:kinsoku w:val="0"/>
        <w:autoSpaceDE w:val="0"/>
        <w:autoSpaceDN w:val="0"/>
        <w:adjustRightInd w:val="0"/>
        <w:ind w:firstLine="640" w:firstLineChars="200"/>
        <w:rPr>
          <w:szCs w:val="32"/>
        </w:rPr>
      </w:pPr>
      <w:r>
        <w:rPr>
          <w:rFonts w:hint="eastAsia"/>
          <w:szCs w:val="32"/>
        </w:rPr>
        <w:t>根据文成县近年来经济增长趋势，结合政府工作报告对未来经济增长预期的调整一级“十四五”时期产业、人口、城镇发展，对文成县客货运量发展趋势进行预测。</w:t>
      </w:r>
    </w:p>
    <w:p w14:paraId="2882EE43">
      <w:pPr>
        <w:kinsoku w:val="0"/>
        <w:autoSpaceDE w:val="0"/>
        <w:autoSpaceDN w:val="0"/>
        <w:adjustRightInd w:val="0"/>
        <w:ind w:firstLine="640" w:firstLineChars="200"/>
        <w:rPr>
          <w:szCs w:val="32"/>
        </w:rPr>
      </w:pPr>
      <w:r>
        <w:rPr>
          <w:rFonts w:hint="eastAsia"/>
          <w:szCs w:val="32"/>
        </w:rPr>
        <w:t>旅客运输需求。随着新冠疫情得到有效控制，经济生产、生活恢复正常，“十四五”中后期预计旅客出行将会恢复正常。但随着公路客运班车的减少，城乡公交的普及，预计全县客运量（公路）将进一步呈现下降趋势。</w:t>
      </w:r>
    </w:p>
    <w:p w14:paraId="70C0C9EE">
      <w:pPr>
        <w:pStyle w:val="2"/>
        <w:ind w:firstLine="640"/>
        <w:rPr>
          <w:szCs w:val="32"/>
        </w:rPr>
      </w:pPr>
      <w:r>
        <w:rPr>
          <w:rFonts w:hint="eastAsia"/>
        </w:rPr>
        <w:t>货物运输需求。“十四五”中后期，文成将着力建设“创富山水侨城”，实施生态工业“五大联动”计划，实施生态农业“五链协同”计划，实施生态旅游“五十培育”计划，加快形成一批标志性产业集群，货物运输量仍将保持稳步增长态势，预计</w:t>
      </w:r>
      <w:r>
        <w:rPr>
          <w:rFonts w:hint="eastAsia"/>
          <w:szCs w:val="32"/>
        </w:rPr>
        <w:t>货运量（公路）将保持持续增长，增长速度保持在10%以上。</w:t>
      </w:r>
    </w:p>
    <w:p w14:paraId="04FEC707">
      <w:pPr>
        <w:widowControl/>
        <w:spacing w:before="156" w:beforeLines="50" w:after="156" w:afterLines="50"/>
        <w:ind w:firstLine="640" w:firstLineChars="200"/>
        <w:jc w:val="left"/>
        <w:outlineLvl w:val="0"/>
        <w:rPr>
          <w:rFonts w:ascii="黑体" w:hAnsi="黑体" w:eastAsia="黑体" w:cs="黑体"/>
          <w:szCs w:val="32"/>
        </w:rPr>
      </w:pPr>
      <w:bookmarkStart w:id="12" w:name="_Toc145604603"/>
      <w:r>
        <w:rPr>
          <w:rFonts w:hint="eastAsia" w:ascii="黑体" w:hAnsi="黑体" w:eastAsia="黑体" w:cs="黑体"/>
          <w:szCs w:val="32"/>
        </w:rPr>
        <w:t>四、规划目标和任务调整方案</w:t>
      </w:r>
      <w:bookmarkEnd w:id="12"/>
      <w:r>
        <w:rPr>
          <w:rFonts w:hint="eastAsia" w:ascii="黑体" w:hAnsi="黑体" w:eastAsia="黑体" w:cs="黑体"/>
          <w:szCs w:val="32"/>
        </w:rPr>
        <w:tab/>
      </w:r>
    </w:p>
    <w:p w14:paraId="43B16BF0">
      <w:pPr>
        <w:widowControl/>
        <w:spacing w:before="78" w:beforeLines="25"/>
        <w:ind w:firstLine="643" w:firstLineChars="200"/>
        <w:jc w:val="left"/>
        <w:outlineLvl w:val="1"/>
        <w:rPr>
          <w:rFonts w:eastAsia="楷体_GB2312"/>
          <w:b/>
          <w:szCs w:val="32"/>
        </w:rPr>
      </w:pPr>
      <w:bookmarkStart w:id="13" w:name="_Toc145604604"/>
      <w:r>
        <w:rPr>
          <w:rFonts w:eastAsia="楷体_GB2312"/>
          <w:b/>
          <w:szCs w:val="32"/>
        </w:rPr>
        <w:t>（一）总体思路</w:t>
      </w:r>
      <w:bookmarkEnd w:id="13"/>
      <w:r>
        <w:rPr>
          <w:rFonts w:eastAsia="楷体_GB2312"/>
          <w:b/>
          <w:szCs w:val="32"/>
        </w:rPr>
        <w:tab/>
      </w:r>
    </w:p>
    <w:p w14:paraId="60997059">
      <w:pPr>
        <w:kinsoku w:val="0"/>
        <w:autoSpaceDE w:val="0"/>
        <w:autoSpaceDN w:val="0"/>
        <w:adjustRightInd w:val="0"/>
        <w:ind w:firstLine="640" w:firstLineChars="200"/>
      </w:pPr>
      <w:r>
        <w:rPr>
          <w:rFonts w:hint="eastAsia"/>
          <w:szCs w:val="32"/>
        </w:rPr>
        <w:t>以习近平新时代中国特色社会主义思想为指导，全面贯彻落实党的二十大精神，</w:t>
      </w:r>
      <w:r>
        <w:rPr>
          <w:rFonts w:hint="eastAsia"/>
        </w:rPr>
        <w:t>坚持党的领导，坚持以人民为中心，坚持新发展理念、融入新发展格局，深入贯彻落实国家交通强国、浙江省高水平交通强省以及温州市建设全国性综合交通枢纽的战略部署，紧密对接长江三角洲区域一体化发展、粤闽浙沿海城市群建设，围绕“全力建设国际化休闲旅游目的地、浙江大花园典型示范县、温州大都市重要增长极”的总体目标和战略要求，持续推进交通投资和综合交通网络建设，着力构建多元立体、外快内畅、互联互通、安全便捷、绿色智能的现代综合交通体系，加快建成温州西部交通枢纽中心。</w:t>
      </w:r>
    </w:p>
    <w:p w14:paraId="6750E92C">
      <w:pPr>
        <w:widowControl/>
        <w:spacing w:before="78" w:beforeLines="25"/>
        <w:ind w:firstLine="643" w:firstLineChars="200"/>
        <w:jc w:val="left"/>
        <w:outlineLvl w:val="1"/>
        <w:rPr>
          <w:rFonts w:eastAsia="楷体_GB2312"/>
          <w:b/>
          <w:szCs w:val="32"/>
        </w:rPr>
      </w:pPr>
      <w:bookmarkStart w:id="14" w:name="_Toc145604605"/>
      <w:r>
        <w:rPr>
          <w:rFonts w:eastAsia="楷体_GB2312"/>
          <w:b/>
          <w:szCs w:val="32"/>
        </w:rPr>
        <w:t>（二）目标调整</w:t>
      </w:r>
      <w:bookmarkEnd w:id="14"/>
      <w:r>
        <w:rPr>
          <w:rFonts w:eastAsia="楷体_GB2312"/>
          <w:b/>
          <w:szCs w:val="32"/>
        </w:rPr>
        <w:tab/>
      </w:r>
    </w:p>
    <w:p w14:paraId="1A3B81CE">
      <w:pPr>
        <w:widowControl/>
        <w:spacing w:before="78" w:beforeLines="25"/>
        <w:ind w:firstLine="643" w:firstLineChars="200"/>
        <w:jc w:val="left"/>
        <w:outlineLvl w:val="2"/>
        <w:rPr>
          <w:rFonts w:ascii="仿宋_GB2312" w:hAnsi="仿宋_GB2312" w:cs="仿宋_GB2312"/>
          <w:b/>
          <w:szCs w:val="32"/>
        </w:rPr>
      </w:pPr>
      <w:r>
        <w:rPr>
          <w:rFonts w:hint="eastAsia" w:ascii="仿宋_GB2312" w:hAnsi="仿宋_GB2312" w:cs="仿宋_GB2312"/>
          <w:b/>
          <w:szCs w:val="32"/>
        </w:rPr>
        <w:t>1.投资规模调整</w:t>
      </w:r>
    </w:p>
    <w:p w14:paraId="2FD328F5">
      <w:pPr>
        <w:kinsoku w:val="0"/>
        <w:autoSpaceDE w:val="0"/>
        <w:autoSpaceDN w:val="0"/>
        <w:adjustRightInd w:val="0"/>
        <w:ind w:firstLine="640" w:firstLineChars="200"/>
        <w:rPr>
          <w:szCs w:val="32"/>
        </w:rPr>
      </w:pPr>
      <w:r>
        <w:rPr>
          <w:rFonts w:hint="eastAsia"/>
          <w:szCs w:val="32"/>
        </w:rPr>
        <w:t>根据《文成县综合交通运输发展“十四五”规划》，“十四五”期间综合交通基础设施建设投资为124.75亿元。其中，铁路建设约23亿元，公路建设约90.15亿元（高速公路50.4亿元、普通国省道22.7亿元、重要县乡道15.05亿元、其他农村公路2亿元），通用航空建设约3.5亿元，水路建设约0.3亿元，枢纽建设约6.8亿元，绿道建设约1亿元。</w:t>
      </w:r>
    </w:p>
    <w:p w14:paraId="6204C3D9">
      <w:pPr>
        <w:kinsoku w:val="0"/>
        <w:autoSpaceDE w:val="0"/>
        <w:autoSpaceDN w:val="0"/>
        <w:adjustRightInd w:val="0"/>
        <w:ind w:firstLine="640" w:firstLineChars="200"/>
        <w:rPr>
          <w:szCs w:val="32"/>
        </w:rPr>
      </w:pPr>
      <w:r>
        <w:rPr>
          <w:rFonts w:hint="eastAsia"/>
          <w:szCs w:val="32"/>
        </w:rPr>
        <w:t>根据文成县经济社会发展以及文成县“十四五”前两年半项目投资和进展情况，按照文成县打造温州西部交通枢纽中心的战略部署要求，对“十四五”期投资规模调整如下：</w:t>
      </w:r>
    </w:p>
    <w:p w14:paraId="1A16AFCC">
      <w:pPr>
        <w:kinsoku w:val="0"/>
        <w:autoSpaceDE w:val="0"/>
        <w:autoSpaceDN w:val="0"/>
        <w:adjustRightInd w:val="0"/>
        <w:ind w:firstLine="640" w:firstLineChars="200"/>
      </w:pPr>
      <w:r>
        <w:rPr>
          <w:rFonts w:hint="eastAsia"/>
          <w:szCs w:val="32"/>
        </w:rPr>
        <w:t>铁路：投资由23亿元，调整为10亿元，调减13亿元；高速公路：投资由50.4亿元，调整为55.4亿元，调增5亿元；</w:t>
      </w:r>
      <w:r>
        <w:rPr>
          <w:rFonts w:hint="eastAsia"/>
        </w:rPr>
        <w:t>普通国省道：投资由22.7亿元，调整为14.3亿元，调减8..4亿元；重要县乡道：投资由15.05亿元，</w:t>
      </w:r>
      <w:r>
        <w:rPr>
          <w:rFonts w:hint="eastAsia"/>
          <w:szCs w:val="32"/>
        </w:rPr>
        <w:t>调整为15.25亿元，调增0.2亿元；</w:t>
      </w:r>
      <w:r>
        <w:rPr>
          <w:rFonts w:hint="eastAsia"/>
        </w:rPr>
        <w:t>其他农村公路：投资由2亿元，调整为1.7亿元，调减0.3亿元；通用航空：投资由3.5亿元，调整为2.5亿元，调减1亿元；水路：投资0.3亿元，不变；枢纽：投资6.8亿元，不变；绿道：投资1亿元，不变。</w:t>
      </w:r>
    </w:p>
    <w:p w14:paraId="052E99F3">
      <w:pPr>
        <w:kinsoku w:val="0"/>
        <w:autoSpaceDE w:val="0"/>
        <w:autoSpaceDN w:val="0"/>
        <w:adjustRightInd w:val="0"/>
        <w:ind w:firstLine="640" w:firstLineChars="200"/>
        <w:rPr>
          <w:szCs w:val="32"/>
        </w:rPr>
      </w:pPr>
      <w:r>
        <w:rPr>
          <w:rFonts w:hint="eastAsia"/>
          <w:szCs w:val="32"/>
        </w:rPr>
        <w:t>调整后，“十四五”期，文成县综合交通建设投资调整为107.25亿元。</w:t>
      </w:r>
    </w:p>
    <w:p w14:paraId="7A88229F">
      <w:pPr>
        <w:ind w:firstLine="470"/>
        <w:jc w:val="center"/>
        <w:rPr>
          <w:b/>
          <w:bCs/>
          <w:sz w:val="24"/>
          <w:szCs w:val="21"/>
        </w:rPr>
      </w:pPr>
      <w:r>
        <w:rPr>
          <w:b/>
          <w:bCs/>
          <w:sz w:val="24"/>
          <w:szCs w:val="21"/>
        </w:rPr>
        <w:t>表</w:t>
      </w:r>
      <w:r>
        <w:rPr>
          <w:rFonts w:hint="eastAsia"/>
          <w:b/>
          <w:bCs/>
          <w:sz w:val="24"/>
          <w:szCs w:val="21"/>
        </w:rPr>
        <w:t>3</w:t>
      </w:r>
      <w:r>
        <w:rPr>
          <w:b/>
          <w:bCs/>
          <w:sz w:val="24"/>
          <w:szCs w:val="21"/>
        </w:rPr>
        <w:t>-1  “十</w:t>
      </w:r>
      <w:r>
        <w:rPr>
          <w:rFonts w:hint="eastAsia"/>
          <w:b/>
          <w:bCs/>
          <w:sz w:val="24"/>
          <w:szCs w:val="21"/>
        </w:rPr>
        <w:t>四</w:t>
      </w:r>
      <w:r>
        <w:rPr>
          <w:b/>
          <w:bCs/>
          <w:sz w:val="24"/>
          <w:szCs w:val="21"/>
        </w:rPr>
        <w:t>五”</w:t>
      </w:r>
      <w:r>
        <w:rPr>
          <w:rFonts w:hint="eastAsia"/>
          <w:b/>
          <w:bCs/>
          <w:sz w:val="24"/>
          <w:szCs w:val="21"/>
        </w:rPr>
        <w:t>综合交通</w:t>
      </w:r>
      <w:r>
        <w:rPr>
          <w:b/>
          <w:bCs/>
          <w:sz w:val="24"/>
          <w:szCs w:val="21"/>
        </w:rPr>
        <w:t>建设投资</w:t>
      </w:r>
      <w:r>
        <w:rPr>
          <w:rFonts w:hint="eastAsia"/>
          <w:b/>
          <w:bCs/>
          <w:sz w:val="24"/>
          <w:szCs w:val="21"/>
        </w:rPr>
        <w:t>调整</w:t>
      </w:r>
    </w:p>
    <w:tbl>
      <w:tblPr>
        <w:tblStyle w:val="9"/>
        <w:tblW w:w="5316" w:type="pct"/>
        <w:jc w:val="center"/>
        <w:tblLayout w:type="fixed"/>
        <w:tblCellMar>
          <w:top w:w="0" w:type="dxa"/>
          <w:left w:w="108" w:type="dxa"/>
          <w:bottom w:w="0" w:type="dxa"/>
          <w:right w:w="108" w:type="dxa"/>
        </w:tblCellMar>
      </w:tblPr>
      <w:tblGrid>
        <w:gridCol w:w="1087"/>
        <w:gridCol w:w="2693"/>
        <w:gridCol w:w="1805"/>
        <w:gridCol w:w="1806"/>
        <w:gridCol w:w="1670"/>
      </w:tblGrid>
      <w:tr w14:paraId="5F24C28E">
        <w:trPr>
          <w:trHeight w:val="810" w:hRule="atLeast"/>
          <w:jc w:val="center"/>
        </w:trPr>
        <w:tc>
          <w:tcPr>
            <w:tcW w:w="1087" w:type="dxa"/>
            <w:tcBorders>
              <w:top w:val="double" w:color="auto" w:sz="4" w:space="0"/>
              <w:bottom w:val="single" w:color="auto" w:sz="4" w:space="0"/>
              <w:right w:val="single" w:color="auto" w:sz="4" w:space="0"/>
            </w:tcBorders>
            <w:shd w:val="clear" w:color="auto" w:fill="auto"/>
            <w:noWrap/>
            <w:vAlign w:val="center"/>
          </w:tcPr>
          <w:p w14:paraId="4B5CEB47">
            <w:pPr>
              <w:spacing w:line="560" w:lineRule="exact"/>
              <w:jc w:val="center"/>
              <w:rPr>
                <w:rFonts w:ascii="仿宋_GB2312" w:hAnsi="仿宋_GB2312" w:cs="仿宋_GB2312"/>
                <w:sz w:val="24"/>
                <w:szCs w:val="24"/>
              </w:rPr>
            </w:pPr>
            <w:r>
              <w:rPr>
                <w:rFonts w:hint="eastAsia" w:ascii="仿宋_GB2312" w:hAnsi="仿宋_GB2312" w:cs="仿宋_GB2312"/>
                <w:sz w:val="24"/>
                <w:szCs w:val="24"/>
              </w:rPr>
              <w:t>序号</w:t>
            </w:r>
          </w:p>
        </w:tc>
        <w:tc>
          <w:tcPr>
            <w:tcW w:w="2693" w:type="dxa"/>
            <w:tcBorders>
              <w:top w:val="double" w:color="auto" w:sz="4" w:space="0"/>
              <w:left w:val="nil"/>
              <w:bottom w:val="single" w:color="auto" w:sz="4" w:space="0"/>
              <w:right w:val="single" w:color="auto" w:sz="4" w:space="0"/>
            </w:tcBorders>
            <w:shd w:val="clear" w:color="auto" w:fill="auto"/>
            <w:noWrap/>
            <w:vAlign w:val="center"/>
          </w:tcPr>
          <w:p w14:paraId="05ED7C82">
            <w:pPr>
              <w:spacing w:line="560" w:lineRule="exact"/>
              <w:jc w:val="center"/>
              <w:rPr>
                <w:rFonts w:ascii="仿宋_GB2312" w:hAnsi="仿宋_GB2312" w:cs="仿宋_GB2312"/>
                <w:sz w:val="24"/>
                <w:szCs w:val="24"/>
              </w:rPr>
            </w:pPr>
            <w:r>
              <w:rPr>
                <w:rFonts w:hint="eastAsia" w:ascii="仿宋_GB2312" w:hAnsi="仿宋_GB2312" w:cs="仿宋_GB2312"/>
                <w:sz w:val="24"/>
                <w:szCs w:val="24"/>
              </w:rPr>
              <w:t>类别</w:t>
            </w:r>
          </w:p>
        </w:tc>
        <w:tc>
          <w:tcPr>
            <w:tcW w:w="1805" w:type="dxa"/>
            <w:tcBorders>
              <w:top w:val="double" w:color="auto" w:sz="4" w:space="0"/>
              <w:left w:val="nil"/>
              <w:bottom w:val="single" w:color="auto" w:sz="4" w:space="0"/>
              <w:right w:val="single" w:color="auto" w:sz="4" w:space="0"/>
            </w:tcBorders>
            <w:shd w:val="clear" w:color="auto" w:fill="auto"/>
            <w:vAlign w:val="center"/>
          </w:tcPr>
          <w:p w14:paraId="01370270">
            <w:pPr>
              <w:spacing w:line="560" w:lineRule="exact"/>
              <w:jc w:val="center"/>
              <w:rPr>
                <w:rFonts w:ascii="仿宋_GB2312" w:hAnsi="仿宋_GB2312" w:cs="仿宋_GB2312"/>
                <w:sz w:val="24"/>
                <w:szCs w:val="24"/>
              </w:rPr>
            </w:pPr>
            <w:r>
              <w:rPr>
                <w:rFonts w:hint="eastAsia" w:ascii="仿宋_GB2312" w:hAnsi="仿宋_GB2312" w:cs="仿宋_GB2312"/>
                <w:sz w:val="24"/>
                <w:szCs w:val="24"/>
              </w:rPr>
              <w:t>十四五计划</w:t>
            </w:r>
          </w:p>
          <w:p w14:paraId="6A6736BA">
            <w:pPr>
              <w:spacing w:line="560" w:lineRule="exact"/>
              <w:jc w:val="center"/>
              <w:rPr>
                <w:rFonts w:ascii="仿宋_GB2312" w:hAnsi="仿宋_GB2312" w:cs="仿宋_GB2312"/>
                <w:sz w:val="24"/>
                <w:szCs w:val="24"/>
              </w:rPr>
            </w:pPr>
            <w:r>
              <w:rPr>
                <w:rFonts w:hint="eastAsia" w:ascii="仿宋_GB2312" w:hAnsi="仿宋_GB2312" w:cs="仿宋_GB2312"/>
                <w:sz w:val="24"/>
                <w:szCs w:val="24"/>
              </w:rPr>
              <w:t>投资</w:t>
            </w:r>
          </w:p>
        </w:tc>
        <w:tc>
          <w:tcPr>
            <w:tcW w:w="1806" w:type="dxa"/>
            <w:tcBorders>
              <w:top w:val="double" w:color="auto" w:sz="4" w:space="0"/>
              <w:left w:val="nil"/>
              <w:bottom w:val="single" w:color="auto" w:sz="4" w:space="0"/>
              <w:right w:val="single" w:color="auto" w:sz="4" w:space="0"/>
            </w:tcBorders>
            <w:shd w:val="clear" w:color="auto" w:fill="auto"/>
            <w:vAlign w:val="center"/>
          </w:tcPr>
          <w:p w14:paraId="7E45A10E">
            <w:pPr>
              <w:spacing w:line="560" w:lineRule="exact"/>
              <w:jc w:val="center"/>
              <w:rPr>
                <w:rFonts w:ascii="仿宋_GB2312" w:hAnsi="仿宋_GB2312" w:cs="仿宋_GB2312"/>
                <w:sz w:val="24"/>
                <w:szCs w:val="24"/>
              </w:rPr>
            </w:pPr>
            <w:r>
              <w:rPr>
                <w:rFonts w:hint="eastAsia" w:ascii="仿宋_GB2312" w:hAnsi="仿宋_GB2312" w:cs="仿宋_GB2312"/>
                <w:sz w:val="24"/>
                <w:szCs w:val="24"/>
              </w:rPr>
              <w:t>两年累计</w:t>
            </w:r>
          </w:p>
          <w:p w14:paraId="6D371475">
            <w:pPr>
              <w:spacing w:line="560" w:lineRule="exact"/>
              <w:jc w:val="center"/>
              <w:rPr>
                <w:rFonts w:ascii="仿宋_GB2312" w:hAnsi="仿宋_GB2312" w:cs="仿宋_GB2312"/>
                <w:sz w:val="24"/>
                <w:szCs w:val="24"/>
              </w:rPr>
            </w:pPr>
            <w:r>
              <w:rPr>
                <w:rFonts w:hint="eastAsia" w:ascii="仿宋_GB2312" w:hAnsi="仿宋_GB2312" w:cs="仿宋_GB2312"/>
                <w:sz w:val="24"/>
                <w:szCs w:val="24"/>
              </w:rPr>
              <w:t>完成</w:t>
            </w:r>
          </w:p>
        </w:tc>
        <w:tc>
          <w:tcPr>
            <w:tcW w:w="1670" w:type="dxa"/>
            <w:tcBorders>
              <w:top w:val="double" w:color="auto" w:sz="4" w:space="0"/>
              <w:left w:val="nil"/>
              <w:bottom w:val="single" w:color="auto" w:sz="4" w:space="0"/>
            </w:tcBorders>
            <w:shd w:val="clear" w:color="auto" w:fill="auto"/>
            <w:vAlign w:val="center"/>
          </w:tcPr>
          <w:p w14:paraId="7910CF59">
            <w:pPr>
              <w:spacing w:line="560" w:lineRule="exact"/>
              <w:jc w:val="center"/>
              <w:rPr>
                <w:rFonts w:ascii="仿宋_GB2312" w:hAnsi="仿宋_GB2312" w:cs="仿宋_GB2312"/>
                <w:sz w:val="24"/>
                <w:szCs w:val="24"/>
              </w:rPr>
            </w:pPr>
            <w:r>
              <w:rPr>
                <w:rFonts w:hint="eastAsia" w:ascii="仿宋_GB2312" w:hAnsi="仿宋_GB2312" w:cs="仿宋_GB2312"/>
                <w:sz w:val="24"/>
                <w:szCs w:val="24"/>
              </w:rPr>
              <w:t>十四五计划</w:t>
            </w:r>
          </w:p>
          <w:p w14:paraId="6F6D57D3">
            <w:pPr>
              <w:spacing w:line="560" w:lineRule="exact"/>
              <w:jc w:val="center"/>
              <w:rPr>
                <w:rFonts w:ascii="仿宋_GB2312" w:hAnsi="仿宋_GB2312" w:cs="仿宋_GB2312"/>
                <w:sz w:val="24"/>
                <w:szCs w:val="24"/>
              </w:rPr>
            </w:pPr>
            <w:r>
              <w:rPr>
                <w:rFonts w:hint="eastAsia" w:ascii="仿宋_GB2312" w:hAnsi="仿宋_GB2312" w:cs="仿宋_GB2312"/>
                <w:sz w:val="24"/>
                <w:szCs w:val="24"/>
              </w:rPr>
              <w:t>投资调整</w:t>
            </w:r>
          </w:p>
        </w:tc>
      </w:tr>
      <w:tr w14:paraId="492C4403">
        <w:tblPrEx>
          <w:tblCellMar>
            <w:top w:w="0" w:type="dxa"/>
            <w:left w:w="108" w:type="dxa"/>
            <w:bottom w:w="0" w:type="dxa"/>
            <w:right w:w="108" w:type="dxa"/>
          </w:tblCellMar>
        </w:tblPrEx>
        <w:trPr>
          <w:trHeight w:val="270" w:hRule="atLeast"/>
          <w:jc w:val="center"/>
        </w:trPr>
        <w:tc>
          <w:tcPr>
            <w:tcW w:w="1087" w:type="dxa"/>
            <w:tcBorders>
              <w:top w:val="nil"/>
              <w:bottom w:val="single" w:color="auto" w:sz="4" w:space="0"/>
              <w:right w:val="single" w:color="auto" w:sz="4" w:space="0"/>
            </w:tcBorders>
            <w:shd w:val="clear" w:color="auto" w:fill="auto"/>
            <w:noWrap/>
            <w:vAlign w:val="center"/>
          </w:tcPr>
          <w:p w14:paraId="074E0CB6">
            <w:pPr>
              <w:spacing w:line="560" w:lineRule="exact"/>
              <w:jc w:val="center"/>
              <w:rPr>
                <w:rFonts w:ascii="仿宋_GB2312" w:hAnsi="仿宋_GB2312" w:cs="仿宋_GB2312"/>
                <w:sz w:val="24"/>
                <w:szCs w:val="24"/>
              </w:rPr>
            </w:pPr>
          </w:p>
        </w:tc>
        <w:tc>
          <w:tcPr>
            <w:tcW w:w="2693" w:type="dxa"/>
            <w:tcBorders>
              <w:top w:val="nil"/>
              <w:left w:val="nil"/>
              <w:bottom w:val="single" w:color="auto" w:sz="4" w:space="0"/>
              <w:right w:val="single" w:color="auto" w:sz="4" w:space="0"/>
            </w:tcBorders>
            <w:shd w:val="clear" w:color="auto" w:fill="auto"/>
            <w:noWrap/>
            <w:vAlign w:val="center"/>
          </w:tcPr>
          <w:p w14:paraId="1C93A332">
            <w:pPr>
              <w:spacing w:line="560" w:lineRule="exact"/>
              <w:jc w:val="center"/>
              <w:rPr>
                <w:rFonts w:ascii="仿宋_GB2312" w:hAnsi="仿宋_GB2312" w:cs="仿宋_GB2312"/>
                <w:sz w:val="24"/>
                <w:szCs w:val="24"/>
              </w:rPr>
            </w:pPr>
            <w:r>
              <w:rPr>
                <w:rFonts w:hint="eastAsia" w:ascii="仿宋_GB2312" w:hAnsi="仿宋_GB2312" w:cs="仿宋_GB2312"/>
                <w:sz w:val="24"/>
                <w:szCs w:val="24"/>
              </w:rPr>
              <w:t>单位</w:t>
            </w:r>
          </w:p>
        </w:tc>
        <w:tc>
          <w:tcPr>
            <w:tcW w:w="1805" w:type="dxa"/>
            <w:tcBorders>
              <w:top w:val="nil"/>
              <w:left w:val="nil"/>
              <w:bottom w:val="single" w:color="auto" w:sz="4" w:space="0"/>
              <w:right w:val="single" w:color="auto" w:sz="4" w:space="0"/>
            </w:tcBorders>
            <w:shd w:val="clear" w:color="auto" w:fill="auto"/>
            <w:noWrap/>
            <w:vAlign w:val="center"/>
          </w:tcPr>
          <w:p w14:paraId="16D25B6B">
            <w:pPr>
              <w:spacing w:line="560" w:lineRule="exact"/>
              <w:jc w:val="center"/>
              <w:rPr>
                <w:rFonts w:ascii="仿宋_GB2312" w:hAnsi="仿宋_GB2312" w:cs="仿宋_GB2312"/>
                <w:sz w:val="24"/>
                <w:szCs w:val="24"/>
              </w:rPr>
            </w:pPr>
            <w:r>
              <w:rPr>
                <w:rFonts w:hint="eastAsia" w:ascii="仿宋_GB2312" w:hAnsi="仿宋_GB2312" w:cs="仿宋_GB2312"/>
                <w:sz w:val="24"/>
                <w:szCs w:val="24"/>
              </w:rPr>
              <w:t>亿元</w:t>
            </w:r>
          </w:p>
        </w:tc>
        <w:tc>
          <w:tcPr>
            <w:tcW w:w="1806" w:type="dxa"/>
            <w:tcBorders>
              <w:top w:val="nil"/>
              <w:left w:val="nil"/>
              <w:bottom w:val="single" w:color="auto" w:sz="4" w:space="0"/>
              <w:right w:val="single" w:color="auto" w:sz="4" w:space="0"/>
            </w:tcBorders>
            <w:shd w:val="clear" w:color="auto" w:fill="auto"/>
            <w:noWrap/>
            <w:vAlign w:val="center"/>
          </w:tcPr>
          <w:p w14:paraId="4467A5C1">
            <w:pPr>
              <w:spacing w:line="560" w:lineRule="exact"/>
              <w:jc w:val="center"/>
              <w:rPr>
                <w:rFonts w:ascii="仿宋_GB2312" w:hAnsi="仿宋_GB2312" w:cs="仿宋_GB2312"/>
                <w:sz w:val="24"/>
                <w:szCs w:val="24"/>
              </w:rPr>
            </w:pPr>
            <w:r>
              <w:rPr>
                <w:rFonts w:hint="eastAsia" w:ascii="仿宋_GB2312" w:hAnsi="仿宋_GB2312" w:cs="仿宋_GB2312"/>
                <w:sz w:val="24"/>
                <w:szCs w:val="24"/>
              </w:rPr>
              <w:t>亿元</w:t>
            </w:r>
          </w:p>
        </w:tc>
        <w:tc>
          <w:tcPr>
            <w:tcW w:w="1670" w:type="dxa"/>
            <w:tcBorders>
              <w:top w:val="nil"/>
              <w:left w:val="nil"/>
              <w:bottom w:val="single" w:color="auto" w:sz="4" w:space="0"/>
            </w:tcBorders>
            <w:shd w:val="clear" w:color="auto" w:fill="auto"/>
            <w:noWrap/>
            <w:vAlign w:val="center"/>
          </w:tcPr>
          <w:p w14:paraId="77375077">
            <w:pPr>
              <w:spacing w:line="560" w:lineRule="exact"/>
              <w:jc w:val="center"/>
              <w:rPr>
                <w:rFonts w:ascii="仿宋_GB2312" w:hAnsi="仿宋_GB2312" w:cs="仿宋_GB2312"/>
                <w:sz w:val="24"/>
                <w:szCs w:val="24"/>
              </w:rPr>
            </w:pPr>
            <w:r>
              <w:rPr>
                <w:rFonts w:hint="eastAsia" w:ascii="仿宋_GB2312" w:hAnsi="仿宋_GB2312" w:cs="仿宋_GB2312"/>
                <w:sz w:val="24"/>
                <w:szCs w:val="24"/>
              </w:rPr>
              <w:t>亿元</w:t>
            </w:r>
          </w:p>
        </w:tc>
      </w:tr>
      <w:tr w14:paraId="038B6302">
        <w:tblPrEx>
          <w:tblCellMar>
            <w:top w:w="0" w:type="dxa"/>
            <w:left w:w="108" w:type="dxa"/>
            <w:bottom w:w="0" w:type="dxa"/>
            <w:right w:w="108" w:type="dxa"/>
          </w:tblCellMar>
        </w:tblPrEx>
        <w:trPr>
          <w:trHeight w:val="270" w:hRule="atLeast"/>
          <w:jc w:val="center"/>
        </w:trPr>
        <w:tc>
          <w:tcPr>
            <w:tcW w:w="1087" w:type="dxa"/>
            <w:tcBorders>
              <w:top w:val="nil"/>
              <w:bottom w:val="single" w:color="auto" w:sz="4" w:space="0"/>
              <w:right w:val="single" w:color="auto" w:sz="4" w:space="0"/>
            </w:tcBorders>
            <w:shd w:val="clear" w:color="auto" w:fill="auto"/>
            <w:noWrap/>
            <w:vAlign w:val="center"/>
          </w:tcPr>
          <w:p w14:paraId="1DAE25D5">
            <w:pPr>
              <w:spacing w:line="560" w:lineRule="exact"/>
              <w:jc w:val="center"/>
              <w:rPr>
                <w:rFonts w:ascii="仿宋_GB2312" w:hAnsi="仿宋_GB2312" w:cs="仿宋_GB2312"/>
                <w:sz w:val="24"/>
                <w:szCs w:val="24"/>
              </w:rPr>
            </w:pPr>
            <w:r>
              <w:rPr>
                <w:rFonts w:hint="eastAsia" w:ascii="仿宋_GB2312" w:hAnsi="仿宋_GB2312" w:cs="仿宋_GB2312"/>
                <w:sz w:val="24"/>
                <w:szCs w:val="24"/>
              </w:rPr>
              <w:t>1</w:t>
            </w:r>
          </w:p>
        </w:tc>
        <w:tc>
          <w:tcPr>
            <w:tcW w:w="2693" w:type="dxa"/>
            <w:tcBorders>
              <w:top w:val="nil"/>
              <w:left w:val="nil"/>
              <w:bottom w:val="single" w:color="auto" w:sz="4" w:space="0"/>
              <w:right w:val="single" w:color="auto" w:sz="4" w:space="0"/>
            </w:tcBorders>
            <w:shd w:val="clear" w:color="auto" w:fill="auto"/>
            <w:noWrap/>
            <w:vAlign w:val="center"/>
          </w:tcPr>
          <w:p w14:paraId="25660719">
            <w:pPr>
              <w:spacing w:line="560" w:lineRule="exact"/>
              <w:jc w:val="center"/>
              <w:rPr>
                <w:rFonts w:ascii="仿宋_GB2312" w:hAnsi="仿宋_GB2312" w:cs="仿宋_GB2312"/>
                <w:sz w:val="24"/>
                <w:szCs w:val="24"/>
              </w:rPr>
            </w:pPr>
            <w:r>
              <w:rPr>
                <w:rFonts w:hint="eastAsia" w:ascii="仿宋_GB2312" w:hAnsi="仿宋_GB2312" w:cs="仿宋_GB2312"/>
                <w:sz w:val="24"/>
                <w:szCs w:val="24"/>
              </w:rPr>
              <w:t>总计</w:t>
            </w:r>
          </w:p>
        </w:tc>
        <w:tc>
          <w:tcPr>
            <w:tcW w:w="1805" w:type="dxa"/>
            <w:tcBorders>
              <w:top w:val="nil"/>
              <w:left w:val="nil"/>
              <w:bottom w:val="single" w:color="auto" w:sz="4" w:space="0"/>
              <w:right w:val="single" w:color="auto" w:sz="4" w:space="0"/>
            </w:tcBorders>
            <w:shd w:val="clear" w:color="auto" w:fill="auto"/>
            <w:noWrap/>
            <w:vAlign w:val="center"/>
          </w:tcPr>
          <w:p w14:paraId="2B6EA727">
            <w:pPr>
              <w:spacing w:line="560" w:lineRule="exact"/>
              <w:jc w:val="center"/>
              <w:rPr>
                <w:sz w:val="24"/>
                <w:szCs w:val="24"/>
              </w:rPr>
            </w:pPr>
            <w:r>
              <w:rPr>
                <w:sz w:val="24"/>
                <w:szCs w:val="24"/>
              </w:rPr>
              <w:t>124.75</w:t>
            </w:r>
          </w:p>
        </w:tc>
        <w:tc>
          <w:tcPr>
            <w:tcW w:w="1806" w:type="dxa"/>
            <w:tcBorders>
              <w:top w:val="nil"/>
              <w:left w:val="nil"/>
              <w:bottom w:val="single" w:color="auto" w:sz="4" w:space="0"/>
              <w:right w:val="single" w:color="auto" w:sz="4" w:space="0"/>
            </w:tcBorders>
            <w:shd w:val="clear" w:color="auto" w:fill="auto"/>
            <w:noWrap/>
            <w:vAlign w:val="center"/>
          </w:tcPr>
          <w:p w14:paraId="6F6427BD">
            <w:pPr>
              <w:spacing w:line="560" w:lineRule="exact"/>
              <w:jc w:val="center"/>
              <w:rPr>
                <w:sz w:val="24"/>
                <w:szCs w:val="24"/>
              </w:rPr>
            </w:pPr>
            <w:r>
              <w:rPr>
                <w:sz w:val="24"/>
                <w:szCs w:val="24"/>
              </w:rPr>
              <w:t>55.09</w:t>
            </w:r>
          </w:p>
        </w:tc>
        <w:tc>
          <w:tcPr>
            <w:tcW w:w="1670" w:type="dxa"/>
            <w:tcBorders>
              <w:top w:val="nil"/>
              <w:left w:val="nil"/>
              <w:bottom w:val="single" w:color="auto" w:sz="4" w:space="0"/>
            </w:tcBorders>
            <w:shd w:val="clear" w:color="auto" w:fill="auto"/>
            <w:noWrap/>
            <w:vAlign w:val="center"/>
          </w:tcPr>
          <w:p w14:paraId="30D2EB85">
            <w:pPr>
              <w:spacing w:line="560" w:lineRule="exact"/>
              <w:jc w:val="center"/>
              <w:rPr>
                <w:sz w:val="24"/>
                <w:szCs w:val="24"/>
              </w:rPr>
            </w:pPr>
            <w:r>
              <w:rPr>
                <w:sz w:val="24"/>
                <w:szCs w:val="24"/>
              </w:rPr>
              <w:t>107.25</w:t>
            </w:r>
          </w:p>
        </w:tc>
      </w:tr>
      <w:tr w14:paraId="4B9CF754">
        <w:tblPrEx>
          <w:tblCellMar>
            <w:top w:w="0" w:type="dxa"/>
            <w:left w:w="108" w:type="dxa"/>
            <w:bottom w:w="0" w:type="dxa"/>
            <w:right w:w="108" w:type="dxa"/>
          </w:tblCellMar>
        </w:tblPrEx>
        <w:trPr>
          <w:trHeight w:val="270" w:hRule="atLeast"/>
          <w:jc w:val="center"/>
        </w:trPr>
        <w:tc>
          <w:tcPr>
            <w:tcW w:w="1087" w:type="dxa"/>
            <w:tcBorders>
              <w:top w:val="nil"/>
              <w:bottom w:val="single" w:color="auto" w:sz="4" w:space="0"/>
              <w:right w:val="single" w:color="auto" w:sz="4" w:space="0"/>
            </w:tcBorders>
            <w:shd w:val="clear" w:color="auto" w:fill="auto"/>
            <w:noWrap/>
            <w:vAlign w:val="center"/>
          </w:tcPr>
          <w:p w14:paraId="2213646B">
            <w:pPr>
              <w:spacing w:line="560" w:lineRule="exact"/>
              <w:jc w:val="center"/>
              <w:rPr>
                <w:rFonts w:ascii="仿宋_GB2312" w:hAnsi="仿宋_GB2312" w:cs="仿宋_GB2312"/>
                <w:sz w:val="24"/>
                <w:szCs w:val="24"/>
              </w:rPr>
            </w:pPr>
            <w:r>
              <w:rPr>
                <w:rFonts w:hint="eastAsia" w:ascii="仿宋_GB2312" w:hAnsi="仿宋_GB2312" w:cs="仿宋_GB2312"/>
                <w:sz w:val="24"/>
                <w:szCs w:val="24"/>
              </w:rPr>
              <w:t>2</w:t>
            </w:r>
          </w:p>
        </w:tc>
        <w:tc>
          <w:tcPr>
            <w:tcW w:w="2693" w:type="dxa"/>
            <w:tcBorders>
              <w:top w:val="nil"/>
              <w:left w:val="nil"/>
              <w:bottom w:val="single" w:color="auto" w:sz="4" w:space="0"/>
              <w:right w:val="single" w:color="auto" w:sz="4" w:space="0"/>
            </w:tcBorders>
            <w:shd w:val="clear" w:color="auto" w:fill="auto"/>
            <w:noWrap/>
            <w:vAlign w:val="center"/>
          </w:tcPr>
          <w:p w14:paraId="63881F95">
            <w:pPr>
              <w:spacing w:line="560" w:lineRule="exact"/>
              <w:jc w:val="center"/>
              <w:rPr>
                <w:rFonts w:ascii="仿宋_GB2312" w:hAnsi="仿宋_GB2312" w:cs="仿宋_GB2312"/>
                <w:sz w:val="24"/>
                <w:szCs w:val="24"/>
              </w:rPr>
            </w:pPr>
            <w:r>
              <w:rPr>
                <w:rFonts w:hint="eastAsia" w:ascii="仿宋_GB2312" w:hAnsi="仿宋_GB2312" w:cs="仿宋_GB2312"/>
                <w:sz w:val="24"/>
                <w:szCs w:val="24"/>
              </w:rPr>
              <w:t>铁路</w:t>
            </w:r>
          </w:p>
        </w:tc>
        <w:tc>
          <w:tcPr>
            <w:tcW w:w="1805" w:type="dxa"/>
            <w:tcBorders>
              <w:top w:val="nil"/>
              <w:left w:val="nil"/>
              <w:bottom w:val="single" w:color="auto" w:sz="4" w:space="0"/>
              <w:right w:val="single" w:color="auto" w:sz="4" w:space="0"/>
            </w:tcBorders>
            <w:shd w:val="clear" w:color="auto" w:fill="auto"/>
            <w:noWrap/>
            <w:vAlign w:val="center"/>
          </w:tcPr>
          <w:p w14:paraId="310D71A6">
            <w:pPr>
              <w:spacing w:line="560" w:lineRule="exact"/>
              <w:jc w:val="center"/>
              <w:rPr>
                <w:sz w:val="24"/>
                <w:szCs w:val="24"/>
              </w:rPr>
            </w:pPr>
            <w:r>
              <w:rPr>
                <w:sz w:val="24"/>
                <w:szCs w:val="24"/>
              </w:rPr>
              <w:t>23</w:t>
            </w:r>
          </w:p>
        </w:tc>
        <w:tc>
          <w:tcPr>
            <w:tcW w:w="1806" w:type="dxa"/>
            <w:tcBorders>
              <w:top w:val="nil"/>
              <w:left w:val="nil"/>
              <w:bottom w:val="single" w:color="auto" w:sz="4" w:space="0"/>
              <w:right w:val="single" w:color="auto" w:sz="4" w:space="0"/>
            </w:tcBorders>
            <w:shd w:val="clear" w:color="auto" w:fill="auto"/>
            <w:noWrap/>
            <w:vAlign w:val="center"/>
          </w:tcPr>
          <w:p w14:paraId="70C56F61">
            <w:pPr>
              <w:spacing w:line="560" w:lineRule="exact"/>
              <w:jc w:val="center"/>
              <w:rPr>
                <w:sz w:val="24"/>
                <w:szCs w:val="24"/>
              </w:rPr>
            </w:pPr>
            <w:r>
              <w:rPr>
                <w:sz w:val="24"/>
                <w:szCs w:val="24"/>
              </w:rPr>
              <w:t>0.00</w:t>
            </w:r>
          </w:p>
        </w:tc>
        <w:tc>
          <w:tcPr>
            <w:tcW w:w="1670" w:type="dxa"/>
            <w:tcBorders>
              <w:top w:val="nil"/>
              <w:left w:val="nil"/>
              <w:bottom w:val="single" w:color="auto" w:sz="4" w:space="0"/>
            </w:tcBorders>
            <w:shd w:val="clear" w:color="auto" w:fill="auto"/>
            <w:noWrap/>
            <w:vAlign w:val="center"/>
          </w:tcPr>
          <w:p w14:paraId="491DB741">
            <w:pPr>
              <w:spacing w:line="560" w:lineRule="exact"/>
              <w:jc w:val="center"/>
              <w:rPr>
                <w:sz w:val="24"/>
                <w:szCs w:val="24"/>
              </w:rPr>
            </w:pPr>
            <w:r>
              <w:rPr>
                <w:sz w:val="24"/>
                <w:szCs w:val="24"/>
              </w:rPr>
              <w:t>10</w:t>
            </w:r>
          </w:p>
        </w:tc>
      </w:tr>
      <w:tr w14:paraId="34E66722">
        <w:tblPrEx>
          <w:tblCellMar>
            <w:top w:w="0" w:type="dxa"/>
            <w:left w:w="108" w:type="dxa"/>
            <w:bottom w:w="0" w:type="dxa"/>
            <w:right w:w="108" w:type="dxa"/>
          </w:tblCellMar>
        </w:tblPrEx>
        <w:trPr>
          <w:trHeight w:val="270" w:hRule="atLeast"/>
          <w:jc w:val="center"/>
        </w:trPr>
        <w:tc>
          <w:tcPr>
            <w:tcW w:w="1087" w:type="dxa"/>
            <w:vMerge w:val="restart"/>
            <w:tcBorders>
              <w:top w:val="nil"/>
              <w:bottom w:val="single" w:color="000000" w:sz="4" w:space="0"/>
              <w:right w:val="single" w:color="auto" w:sz="4" w:space="0"/>
            </w:tcBorders>
            <w:shd w:val="clear" w:color="auto" w:fill="auto"/>
            <w:noWrap/>
            <w:vAlign w:val="center"/>
          </w:tcPr>
          <w:p w14:paraId="23BFE927">
            <w:pPr>
              <w:spacing w:line="560" w:lineRule="exact"/>
              <w:jc w:val="center"/>
              <w:rPr>
                <w:rFonts w:ascii="仿宋_GB2312" w:hAnsi="仿宋_GB2312" w:cs="仿宋_GB2312"/>
                <w:sz w:val="24"/>
                <w:szCs w:val="24"/>
              </w:rPr>
            </w:pPr>
            <w:r>
              <w:rPr>
                <w:rFonts w:hint="eastAsia" w:ascii="仿宋_GB2312" w:hAnsi="仿宋_GB2312" w:cs="仿宋_GB2312"/>
                <w:sz w:val="24"/>
                <w:szCs w:val="24"/>
              </w:rPr>
              <w:t>3</w:t>
            </w:r>
          </w:p>
        </w:tc>
        <w:tc>
          <w:tcPr>
            <w:tcW w:w="2693" w:type="dxa"/>
            <w:tcBorders>
              <w:top w:val="nil"/>
              <w:left w:val="nil"/>
              <w:bottom w:val="single" w:color="auto" w:sz="4" w:space="0"/>
              <w:right w:val="single" w:color="auto" w:sz="4" w:space="0"/>
            </w:tcBorders>
            <w:shd w:val="clear" w:color="auto" w:fill="auto"/>
            <w:noWrap/>
            <w:vAlign w:val="center"/>
          </w:tcPr>
          <w:p w14:paraId="7AFEC0B0">
            <w:pPr>
              <w:spacing w:line="560" w:lineRule="exact"/>
              <w:jc w:val="center"/>
              <w:rPr>
                <w:rFonts w:ascii="仿宋_GB2312" w:hAnsi="仿宋_GB2312" w:cs="仿宋_GB2312"/>
                <w:sz w:val="24"/>
                <w:szCs w:val="24"/>
              </w:rPr>
            </w:pPr>
            <w:r>
              <w:rPr>
                <w:rFonts w:hint="eastAsia" w:ascii="仿宋_GB2312" w:hAnsi="仿宋_GB2312" w:cs="仿宋_GB2312"/>
                <w:sz w:val="24"/>
                <w:szCs w:val="24"/>
              </w:rPr>
              <w:t>公路合计</w:t>
            </w:r>
          </w:p>
        </w:tc>
        <w:tc>
          <w:tcPr>
            <w:tcW w:w="1805" w:type="dxa"/>
            <w:tcBorders>
              <w:top w:val="nil"/>
              <w:left w:val="nil"/>
              <w:bottom w:val="single" w:color="auto" w:sz="4" w:space="0"/>
              <w:right w:val="single" w:color="auto" w:sz="4" w:space="0"/>
            </w:tcBorders>
            <w:shd w:val="clear" w:color="auto" w:fill="auto"/>
            <w:noWrap/>
            <w:vAlign w:val="center"/>
          </w:tcPr>
          <w:p w14:paraId="43D21D61">
            <w:pPr>
              <w:spacing w:line="560" w:lineRule="exact"/>
              <w:jc w:val="center"/>
              <w:rPr>
                <w:sz w:val="24"/>
                <w:szCs w:val="24"/>
              </w:rPr>
            </w:pPr>
            <w:r>
              <w:rPr>
                <w:sz w:val="24"/>
                <w:szCs w:val="24"/>
              </w:rPr>
              <w:t>90.15</w:t>
            </w:r>
          </w:p>
        </w:tc>
        <w:tc>
          <w:tcPr>
            <w:tcW w:w="1806" w:type="dxa"/>
            <w:tcBorders>
              <w:top w:val="nil"/>
              <w:left w:val="nil"/>
              <w:bottom w:val="single" w:color="auto" w:sz="4" w:space="0"/>
              <w:right w:val="single" w:color="auto" w:sz="4" w:space="0"/>
            </w:tcBorders>
            <w:shd w:val="clear" w:color="auto" w:fill="auto"/>
            <w:noWrap/>
            <w:vAlign w:val="center"/>
          </w:tcPr>
          <w:p w14:paraId="2C80AF16">
            <w:pPr>
              <w:spacing w:line="560" w:lineRule="exact"/>
              <w:jc w:val="center"/>
              <w:rPr>
                <w:sz w:val="24"/>
                <w:szCs w:val="24"/>
              </w:rPr>
            </w:pPr>
            <w:r>
              <w:rPr>
                <w:sz w:val="24"/>
                <w:szCs w:val="24"/>
              </w:rPr>
              <w:t>52.41</w:t>
            </w:r>
          </w:p>
        </w:tc>
        <w:tc>
          <w:tcPr>
            <w:tcW w:w="1670" w:type="dxa"/>
            <w:tcBorders>
              <w:top w:val="nil"/>
              <w:left w:val="nil"/>
              <w:bottom w:val="single" w:color="auto" w:sz="4" w:space="0"/>
            </w:tcBorders>
            <w:shd w:val="clear" w:color="auto" w:fill="auto"/>
            <w:noWrap/>
            <w:vAlign w:val="center"/>
          </w:tcPr>
          <w:p w14:paraId="30F3279F">
            <w:pPr>
              <w:spacing w:line="560" w:lineRule="exact"/>
              <w:jc w:val="center"/>
              <w:rPr>
                <w:sz w:val="24"/>
                <w:szCs w:val="24"/>
              </w:rPr>
            </w:pPr>
            <w:r>
              <w:rPr>
                <w:sz w:val="24"/>
                <w:szCs w:val="24"/>
              </w:rPr>
              <w:t>86.65</w:t>
            </w:r>
          </w:p>
        </w:tc>
      </w:tr>
      <w:tr w14:paraId="5E0C6D9F">
        <w:tblPrEx>
          <w:tblCellMar>
            <w:top w:w="0" w:type="dxa"/>
            <w:left w:w="108" w:type="dxa"/>
            <w:bottom w:w="0" w:type="dxa"/>
            <w:right w:w="108" w:type="dxa"/>
          </w:tblCellMar>
        </w:tblPrEx>
        <w:trPr>
          <w:trHeight w:val="270" w:hRule="atLeast"/>
          <w:jc w:val="center"/>
        </w:trPr>
        <w:tc>
          <w:tcPr>
            <w:tcW w:w="1087" w:type="dxa"/>
            <w:vMerge w:val="continue"/>
            <w:tcBorders>
              <w:top w:val="nil"/>
              <w:bottom w:val="single" w:color="000000" w:sz="4" w:space="0"/>
              <w:right w:val="single" w:color="auto" w:sz="4" w:space="0"/>
            </w:tcBorders>
            <w:vAlign w:val="center"/>
          </w:tcPr>
          <w:p w14:paraId="0CEE04CC">
            <w:pPr>
              <w:spacing w:line="560" w:lineRule="exact"/>
              <w:jc w:val="center"/>
              <w:rPr>
                <w:rFonts w:ascii="仿宋_GB2312" w:hAnsi="仿宋_GB2312" w:cs="仿宋_GB2312"/>
                <w:sz w:val="24"/>
                <w:szCs w:val="24"/>
              </w:rPr>
            </w:pPr>
          </w:p>
        </w:tc>
        <w:tc>
          <w:tcPr>
            <w:tcW w:w="2693" w:type="dxa"/>
            <w:tcBorders>
              <w:top w:val="nil"/>
              <w:left w:val="nil"/>
              <w:bottom w:val="single" w:color="auto" w:sz="4" w:space="0"/>
              <w:right w:val="single" w:color="auto" w:sz="4" w:space="0"/>
            </w:tcBorders>
            <w:shd w:val="clear" w:color="auto" w:fill="auto"/>
            <w:noWrap/>
            <w:vAlign w:val="center"/>
          </w:tcPr>
          <w:p w14:paraId="54E89331">
            <w:pPr>
              <w:spacing w:line="560" w:lineRule="exact"/>
              <w:jc w:val="center"/>
              <w:rPr>
                <w:rFonts w:ascii="仿宋_GB2312" w:hAnsi="仿宋_GB2312" w:cs="仿宋_GB2312"/>
                <w:sz w:val="24"/>
                <w:szCs w:val="24"/>
              </w:rPr>
            </w:pPr>
            <w:r>
              <w:rPr>
                <w:rFonts w:hint="eastAsia" w:ascii="仿宋_GB2312" w:hAnsi="仿宋_GB2312" w:cs="仿宋_GB2312"/>
                <w:sz w:val="24"/>
                <w:szCs w:val="24"/>
              </w:rPr>
              <w:t>其中高速公路</w:t>
            </w:r>
          </w:p>
        </w:tc>
        <w:tc>
          <w:tcPr>
            <w:tcW w:w="1805" w:type="dxa"/>
            <w:tcBorders>
              <w:top w:val="nil"/>
              <w:left w:val="nil"/>
              <w:bottom w:val="single" w:color="auto" w:sz="4" w:space="0"/>
              <w:right w:val="single" w:color="auto" w:sz="4" w:space="0"/>
            </w:tcBorders>
            <w:shd w:val="clear" w:color="auto" w:fill="auto"/>
            <w:noWrap/>
            <w:vAlign w:val="center"/>
          </w:tcPr>
          <w:p w14:paraId="383EBEA7">
            <w:pPr>
              <w:spacing w:line="560" w:lineRule="exact"/>
              <w:jc w:val="center"/>
              <w:rPr>
                <w:sz w:val="24"/>
                <w:szCs w:val="24"/>
              </w:rPr>
            </w:pPr>
            <w:r>
              <w:rPr>
                <w:sz w:val="24"/>
                <w:szCs w:val="24"/>
              </w:rPr>
              <w:t>50.4</w:t>
            </w:r>
          </w:p>
        </w:tc>
        <w:tc>
          <w:tcPr>
            <w:tcW w:w="1806" w:type="dxa"/>
            <w:tcBorders>
              <w:top w:val="nil"/>
              <w:left w:val="nil"/>
              <w:bottom w:val="single" w:color="auto" w:sz="4" w:space="0"/>
              <w:right w:val="single" w:color="auto" w:sz="4" w:space="0"/>
            </w:tcBorders>
            <w:shd w:val="clear" w:color="auto" w:fill="auto"/>
            <w:noWrap/>
            <w:vAlign w:val="center"/>
          </w:tcPr>
          <w:p w14:paraId="3E6D9553">
            <w:pPr>
              <w:spacing w:line="560" w:lineRule="exact"/>
              <w:jc w:val="center"/>
              <w:rPr>
                <w:sz w:val="24"/>
                <w:szCs w:val="24"/>
              </w:rPr>
            </w:pPr>
            <w:r>
              <w:rPr>
                <w:sz w:val="24"/>
                <w:szCs w:val="24"/>
              </w:rPr>
              <w:t>37.47</w:t>
            </w:r>
          </w:p>
        </w:tc>
        <w:tc>
          <w:tcPr>
            <w:tcW w:w="1670" w:type="dxa"/>
            <w:tcBorders>
              <w:top w:val="nil"/>
              <w:left w:val="nil"/>
              <w:bottom w:val="single" w:color="auto" w:sz="4" w:space="0"/>
            </w:tcBorders>
            <w:shd w:val="clear" w:color="auto" w:fill="auto"/>
            <w:noWrap/>
            <w:vAlign w:val="center"/>
          </w:tcPr>
          <w:p w14:paraId="02F4A7B7">
            <w:pPr>
              <w:spacing w:line="560" w:lineRule="exact"/>
              <w:jc w:val="center"/>
              <w:rPr>
                <w:sz w:val="24"/>
                <w:szCs w:val="24"/>
              </w:rPr>
            </w:pPr>
            <w:r>
              <w:rPr>
                <w:sz w:val="24"/>
                <w:szCs w:val="24"/>
              </w:rPr>
              <w:t>55.4</w:t>
            </w:r>
          </w:p>
        </w:tc>
      </w:tr>
      <w:tr w14:paraId="74FAEEA2">
        <w:tblPrEx>
          <w:tblCellMar>
            <w:top w:w="0" w:type="dxa"/>
            <w:left w:w="108" w:type="dxa"/>
            <w:bottom w:w="0" w:type="dxa"/>
            <w:right w:w="108" w:type="dxa"/>
          </w:tblCellMar>
        </w:tblPrEx>
        <w:trPr>
          <w:trHeight w:val="270" w:hRule="atLeast"/>
          <w:jc w:val="center"/>
        </w:trPr>
        <w:tc>
          <w:tcPr>
            <w:tcW w:w="1087" w:type="dxa"/>
            <w:vMerge w:val="continue"/>
            <w:tcBorders>
              <w:top w:val="nil"/>
              <w:bottom w:val="single" w:color="000000" w:sz="4" w:space="0"/>
              <w:right w:val="single" w:color="auto" w:sz="4" w:space="0"/>
            </w:tcBorders>
            <w:vAlign w:val="center"/>
          </w:tcPr>
          <w:p w14:paraId="6129125F">
            <w:pPr>
              <w:spacing w:line="560" w:lineRule="exact"/>
              <w:jc w:val="center"/>
              <w:rPr>
                <w:rFonts w:ascii="仿宋_GB2312" w:hAnsi="仿宋_GB2312" w:cs="仿宋_GB2312"/>
                <w:sz w:val="24"/>
                <w:szCs w:val="24"/>
              </w:rPr>
            </w:pPr>
          </w:p>
        </w:tc>
        <w:tc>
          <w:tcPr>
            <w:tcW w:w="2693" w:type="dxa"/>
            <w:tcBorders>
              <w:top w:val="nil"/>
              <w:left w:val="nil"/>
              <w:bottom w:val="single" w:color="auto" w:sz="4" w:space="0"/>
              <w:right w:val="single" w:color="auto" w:sz="4" w:space="0"/>
            </w:tcBorders>
            <w:shd w:val="clear" w:color="auto" w:fill="auto"/>
            <w:noWrap/>
            <w:vAlign w:val="center"/>
          </w:tcPr>
          <w:p w14:paraId="758A5F0F">
            <w:pPr>
              <w:spacing w:line="560" w:lineRule="exact"/>
              <w:jc w:val="center"/>
              <w:rPr>
                <w:rFonts w:ascii="仿宋_GB2312" w:hAnsi="仿宋_GB2312" w:cs="仿宋_GB2312"/>
                <w:sz w:val="24"/>
                <w:szCs w:val="24"/>
              </w:rPr>
            </w:pPr>
            <w:r>
              <w:rPr>
                <w:rFonts w:hint="eastAsia" w:ascii="仿宋_GB2312" w:hAnsi="仿宋_GB2312" w:cs="仿宋_GB2312"/>
                <w:sz w:val="24"/>
                <w:szCs w:val="24"/>
              </w:rPr>
              <w:t>普通国省道</w:t>
            </w:r>
          </w:p>
        </w:tc>
        <w:tc>
          <w:tcPr>
            <w:tcW w:w="1805" w:type="dxa"/>
            <w:tcBorders>
              <w:top w:val="nil"/>
              <w:left w:val="nil"/>
              <w:bottom w:val="single" w:color="auto" w:sz="4" w:space="0"/>
              <w:right w:val="single" w:color="auto" w:sz="4" w:space="0"/>
            </w:tcBorders>
            <w:shd w:val="clear" w:color="auto" w:fill="auto"/>
            <w:noWrap/>
            <w:vAlign w:val="center"/>
          </w:tcPr>
          <w:p w14:paraId="69FB40A7">
            <w:pPr>
              <w:spacing w:line="560" w:lineRule="exact"/>
              <w:jc w:val="center"/>
              <w:rPr>
                <w:sz w:val="24"/>
                <w:szCs w:val="24"/>
              </w:rPr>
            </w:pPr>
            <w:r>
              <w:rPr>
                <w:sz w:val="24"/>
                <w:szCs w:val="24"/>
              </w:rPr>
              <w:t>22.7</w:t>
            </w:r>
          </w:p>
        </w:tc>
        <w:tc>
          <w:tcPr>
            <w:tcW w:w="1806" w:type="dxa"/>
            <w:tcBorders>
              <w:top w:val="nil"/>
              <w:left w:val="nil"/>
              <w:bottom w:val="single" w:color="auto" w:sz="4" w:space="0"/>
              <w:right w:val="single" w:color="auto" w:sz="4" w:space="0"/>
            </w:tcBorders>
            <w:shd w:val="clear" w:color="auto" w:fill="auto"/>
            <w:noWrap/>
            <w:vAlign w:val="center"/>
          </w:tcPr>
          <w:p w14:paraId="30E28935">
            <w:pPr>
              <w:spacing w:line="560" w:lineRule="exact"/>
              <w:jc w:val="center"/>
              <w:rPr>
                <w:sz w:val="24"/>
                <w:szCs w:val="24"/>
              </w:rPr>
            </w:pPr>
            <w:r>
              <w:rPr>
                <w:sz w:val="24"/>
                <w:szCs w:val="24"/>
              </w:rPr>
              <w:t>12.34</w:t>
            </w:r>
          </w:p>
        </w:tc>
        <w:tc>
          <w:tcPr>
            <w:tcW w:w="1670" w:type="dxa"/>
            <w:tcBorders>
              <w:top w:val="nil"/>
              <w:left w:val="nil"/>
              <w:bottom w:val="single" w:color="auto" w:sz="4" w:space="0"/>
            </w:tcBorders>
            <w:shd w:val="clear" w:color="auto" w:fill="auto"/>
            <w:noWrap/>
            <w:vAlign w:val="center"/>
          </w:tcPr>
          <w:p w14:paraId="34C5FEA5">
            <w:pPr>
              <w:spacing w:line="560" w:lineRule="exact"/>
              <w:jc w:val="center"/>
              <w:rPr>
                <w:sz w:val="24"/>
                <w:szCs w:val="24"/>
              </w:rPr>
            </w:pPr>
            <w:r>
              <w:rPr>
                <w:sz w:val="24"/>
                <w:szCs w:val="24"/>
              </w:rPr>
              <w:t>14.3</w:t>
            </w:r>
          </w:p>
        </w:tc>
      </w:tr>
      <w:tr w14:paraId="4A2ADEF8">
        <w:tblPrEx>
          <w:tblCellMar>
            <w:top w:w="0" w:type="dxa"/>
            <w:left w:w="108" w:type="dxa"/>
            <w:bottom w:w="0" w:type="dxa"/>
            <w:right w:w="108" w:type="dxa"/>
          </w:tblCellMar>
        </w:tblPrEx>
        <w:trPr>
          <w:trHeight w:val="270" w:hRule="atLeast"/>
          <w:jc w:val="center"/>
        </w:trPr>
        <w:tc>
          <w:tcPr>
            <w:tcW w:w="1087" w:type="dxa"/>
            <w:vMerge w:val="continue"/>
            <w:tcBorders>
              <w:top w:val="nil"/>
              <w:bottom w:val="single" w:color="000000" w:sz="4" w:space="0"/>
              <w:right w:val="single" w:color="auto" w:sz="4" w:space="0"/>
            </w:tcBorders>
            <w:vAlign w:val="center"/>
          </w:tcPr>
          <w:p w14:paraId="49E5ABDB">
            <w:pPr>
              <w:spacing w:line="560" w:lineRule="exact"/>
              <w:jc w:val="center"/>
              <w:rPr>
                <w:rFonts w:ascii="仿宋_GB2312" w:hAnsi="仿宋_GB2312" w:cs="仿宋_GB2312"/>
                <w:sz w:val="24"/>
                <w:szCs w:val="24"/>
              </w:rPr>
            </w:pPr>
          </w:p>
        </w:tc>
        <w:tc>
          <w:tcPr>
            <w:tcW w:w="2693" w:type="dxa"/>
            <w:tcBorders>
              <w:top w:val="nil"/>
              <w:left w:val="nil"/>
              <w:bottom w:val="single" w:color="auto" w:sz="4" w:space="0"/>
              <w:right w:val="single" w:color="auto" w:sz="4" w:space="0"/>
            </w:tcBorders>
            <w:shd w:val="clear" w:color="auto" w:fill="auto"/>
            <w:noWrap/>
            <w:vAlign w:val="center"/>
          </w:tcPr>
          <w:p w14:paraId="0AB841B7">
            <w:pPr>
              <w:spacing w:line="560" w:lineRule="exact"/>
              <w:jc w:val="center"/>
              <w:rPr>
                <w:rFonts w:ascii="仿宋_GB2312" w:hAnsi="仿宋_GB2312" w:cs="仿宋_GB2312"/>
                <w:sz w:val="24"/>
                <w:szCs w:val="24"/>
              </w:rPr>
            </w:pPr>
            <w:r>
              <w:rPr>
                <w:rFonts w:hint="eastAsia" w:ascii="仿宋_GB2312" w:hAnsi="仿宋_GB2312" w:cs="仿宋_GB2312"/>
                <w:sz w:val="24"/>
                <w:szCs w:val="24"/>
              </w:rPr>
              <w:t>重要县乡道</w:t>
            </w:r>
          </w:p>
        </w:tc>
        <w:tc>
          <w:tcPr>
            <w:tcW w:w="1805" w:type="dxa"/>
            <w:tcBorders>
              <w:top w:val="nil"/>
              <w:left w:val="nil"/>
              <w:bottom w:val="single" w:color="auto" w:sz="4" w:space="0"/>
              <w:right w:val="single" w:color="auto" w:sz="4" w:space="0"/>
            </w:tcBorders>
            <w:shd w:val="clear" w:color="auto" w:fill="auto"/>
            <w:noWrap/>
            <w:vAlign w:val="center"/>
          </w:tcPr>
          <w:p w14:paraId="0FEC4067">
            <w:pPr>
              <w:spacing w:line="560" w:lineRule="exact"/>
              <w:jc w:val="center"/>
              <w:rPr>
                <w:sz w:val="24"/>
                <w:szCs w:val="24"/>
              </w:rPr>
            </w:pPr>
            <w:r>
              <w:rPr>
                <w:sz w:val="24"/>
                <w:szCs w:val="24"/>
              </w:rPr>
              <w:t>15.05</w:t>
            </w:r>
          </w:p>
        </w:tc>
        <w:tc>
          <w:tcPr>
            <w:tcW w:w="1806" w:type="dxa"/>
            <w:tcBorders>
              <w:top w:val="nil"/>
              <w:left w:val="nil"/>
              <w:bottom w:val="single" w:color="auto" w:sz="4" w:space="0"/>
              <w:right w:val="single" w:color="auto" w:sz="4" w:space="0"/>
            </w:tcBorders>
            <w:shd w:val="clear" w:color="auto" w:fill="auto"/>
            <w:noWrap/>
            <w:vAlign w:val="center"/>
          </w:tcPr>
          <w:p w14:paraId="3DE4625E">
            <w:pPr>
              <w:spacing w:line="560" w:lineRule="exact"/>
              <w:jc w:val="center"/>
              <w:rPr>
                <w:sz w:val="24"/>
                <w:szCs w:val="24"/>
              </w:rPr>
            </w:pPr>
            <w:r>
              <w:rPr>
                <w:sz w:val="24"/>
                <w:szCs w:val="24"/>
              </w:rPr>
              <w:t>2.00</w:t>
            </w:r>
          </w:p>
        </w:tc>
        <w:tc>
          <w:tcPr>
            <w:tcW w:w="1670" w:type="dxa"/>
            <w:tcBorders>
              <w:top w:val="nil"/>
              <w:left w:val="nil"/>
              <w:bottom w:val="single" w:color="auto" w:sz="4" w:space="0"/>
            </w:tcBorders>
            <w:shd w:val="clear" w:color="auto" w:fill="auto"/>
            <w:noWrap/>
            <w:vAlign w:val="center"/>
          </w:tcPr>
          <w:p w14:paraId="119ACAC2">
            <w:pPr>
              <w:spacing w:line="560" w:lineRule="exact"/>
              <w:jc w:val="center"/>
              <w:rPr>
                <w:sz w:val="24"/>
                <w:szCs w:val="24"/>
              </w:rPr>
            </w:pPr>
            <w:r>
              <w:rPr>
                <w:sz w:val="24"/>
                <w:szCs w:val="24"/>
              </w:rPr>
              <w:t>15.25</w:t>
            </w:r>
          </w:p>
        </w:tc>
      </w:tr>
      <w:tr w14:paraId="735E6D0D">
        <w:tblPrEx>
          <w:tblCellMar>
            <w:top w:w="0" w:type="dxa"/>
            <w:left w:w="108" w:type="dxa"/>
            <w:bottom w:w="0" w:type="dxa"/>
            <w:right w:w="108" w:type="dxa"/>
          </w:tblCellMar>
        </w:tblPrEx>
        <w:trPr>
          <w:trHeight w:val="270" w:hRule="atLeast"/>
          <w:jc w:val="center"/>
        </w:trPr>
        <w:tc>
          <w:tcPr>
            <w:tcW w:w="1087" w:type="dxa"/>
            <w:vMerge w:val="continue"/>
            <w:tcBorders>
              <w:top w:val="nil"/>
              <w:bottom w:val="single" w:color="000000" w:sz="4" w:space="0"/>
              <w:right w:val="single" w:color="auto" w:sz="4" w:space="0"/>
            </w:tcBorders>
            <w:vAlign w:val="center"/>
          </w:tcPr>
          <w:p w14:paraId="76636FB2">
            <w:pPr>
              <w:spacing w:line="560" w:lineRule="exact"/>
              <w:jc w:val="center"/>
              <w:rPr>
                <w:rFonts w:ascii="仿宋_GB2312" w:hAnsi="仿宋_GB2312" w:cs="仿宋_GB2312"/>
                <w:sz w:val="24"/>
                <w:szCs w:val="24"/>
              </w:rPr>
            </w:pPr>
          </w:p>
        </w:tc>
        <w:tc>
          <w:tcPr>
            <w:tcW w:w="2693" w:type="dxa"/>
            <w:tcBorders>
              <w:top w:val="nil"/>
              <w:left w:val="nil"/>
              <w:bottom w:val="single" w:color="auto" w:sz="4" w:space="0"/>
              <w:right w:val="single" w:color="auto" w:sz="4" w:space="0"/>
            </w:tcBorders>
            <w:shd w:val="clear" w:color="auto" w:fill="auto"/>
            <w:noWrap/>
            <w:vAlign w:val="center"/>
          </w:tcPr>
          <w:p w14:paraId="618059DD">
            <w:pPr>
              <w:spacing w:line="560" w:lineRule="exact"/>
              <w:jc w:val="center"/>
              <w:rPr>
                <w:rFonts w:ascii="仿宋_GB2312" w:hAnsi="仿宋_GB2312" w:cs="仿宋_GB2312"/>
                <w:sz w:val="24"/>
                <w:szCs w:val="24"/>
              </w:rPr>
            </w:pPr>
            <w:r>
              <w:rPr>
                <w:rFonts w:hint="eastAsia" w:ascii="仿宋_GB2312" w:hAnsi="仿宋_GB2312" w:cs="仿宋_GB2312"/>
                <w:sz w:val="24"/>
                <w:szCs w:val="24"/>
              </w:rPr>
              <w:t>其他农村公路</w:t>
            </w:r>
          </w:p>
        </w:tc>
        <w:tc>
          <w:tcPr>
            <w:tcW w:w="1805" w:type="dxa"/>
            <w:tcBorders>
              <w:top w:val="nil"/>
              <w:left w:val="nil"/>
              <w:bottom w:val="single" w:color="auto" w:sz="4" w:space="0"/>
              <w:right w:val="single" w:color="auto" w:sz="4" w:space="0"/>
            </w:tcBorders>
            <w:shd w:val="clear" w:color="auto" w:fill="auto"/>
            <w:noWrap/>
            <w:vAlign w:val="center"/>
          </w:tcPr>
          <w:p w14:paraId="18BE4BD4">
            <w:pPr>
              <w:spacing w:line="560" w:lineRule="exact"/>
              <w:jc w:val="center"/>
              <w:rPr>
                <w:sz w:val="24"/>
                <w:szCs w:val="24"/>
              </w:rPr>
            </w:pPr>
            <w:r>
              <w:rPr>
                <w:sz w:val="24"/>
                <w:szCs w:val="24"/>
              </w:rPr>
              <w:t>2</w:t>
            </w:r>
          </w:p>
        </w:tc>
        <w:tc>
          <w:tcPr>
            <w:tcW w:w="1806" w:type="dxa"/>
            <w:tcBorders>
              <w:top w:val="nil"/>
              <w:left w:val="nil"/>
              <w:bottom w:val="single" w:color="auto" w:sz="4" w:space="0"/>
              <w:right w:val="single" w:color="auto" w:sz="4" w:space="0"/>
            </w:tcBorders>
            <w:shd w:val="clear" w:color="auto" w:fill="auto"/>
            <w:noWrap/>
            <w:vAlign w:val="center"/>
          </w:tcPr>
          <w:p w14:paraId="45E94E2C">
            <w:pPr>
              <w:spacing w:line="560" w:lineRule="exact"/>
              <w:jc w:val="center"/>
              <w:rPr>
                <w:sz w:val="24"/>
                <w:szCs w:val="24"/>
              </w:rPr>
            </w:pPr>
            <w:r>
              <w:rPr>
                <w:sz w:val="24"/>
                <w:szCs w:val="24"/>
              </w:rPr>
              <w:t>0.60</w:t>
            </w:r>
          </w:p>
        </w:tc>
        <w:tc>
          <w:tcPr>
            <w:tcW w:w="1670" w:type="dxa"/>
            <w:tcBorders>
              <w:top w:val="nil"/>
              <w:left w:val="nil"/>
              <w:bottom w:val="single" w:color="auto" w:sz="4" w:space="0"/>
            </w:tcBorders>
            <w:shd w:val="clear" w:color="auto" w:fill="auto"/>
            <w:noWrap/>
            <w:vAlign w:val="center"/>
          </w:tcPr>
          <w:p w14:paraId="254C0DB5">
            <w:pPr>
              <w:spacing w:line="560" w:lineRule="exact"/>
              <w:jc w:val="center"/>
              <w:rPr>
                <w:sz w:val="24"/>
                <w:szCs w:val="24"/>
              </w:rPr>
            </w:pPr>
            <w:r>
              <w:rPr>
                <w:sz w:val="24"/>
                <w:szCs w:val="24"/>
              </w:rPr>
              <w:t>1.7</w:t>
            </w:r>
          </w:p>
        </w:tc>
      </w:tr>
      <w:tr w14:paraId="55D29A7F">
        <w:tblPrEx>
          <w:tblCellMar>
            <w:top w:w="0" w:type="dxa"/>
            <w:left w:w="108" w:type="dxa"/>
            <w:bottom w:w="0" w:type="dxa"/>
            <w:right w:w="108" w:type="dxa"/>
          </w:tblCellMar>
        </w:tblPrEx>
        <w:trPr>
          <w:trHeight w:val="270" w:hRule="atLeast"/>
          <w:jc w:val="center"/>
        </w:trPr>
        <w:tc>
          <w:tcPr>
            <w:tcW w:w="1087" w:type="dxa"/>
            <w:tcBorders>
              <w:top w:val="nil"/>
              <w:bottom w:val="single" w:color="auto" w:sz="4" w:space="0"/>
              <w:right w:val="single" w:color="auto" w:sz="4" w:space="0"/>
            </w:tcBorders>
            <w:shd w:val="clear" w:color="auto" w:fill="auto"/>
            <w:noWrap/>
            <w:vAlign w:val="center"/>
          </w:tcPr>
          <w:p w14:paraId="5CE91C4B">
            <w:pPr>
              <w:spacing w:line="560" w:lineRule="exact"/>
              <w:jc w:val="center"/>
              <w:rPr>
                <w:rFonts w:ascii="仿宋_GB2312" w:hAnsi="仿宋_GB2312" w:cs="仿宋_GB2312"/>
                <w:sz w:val="24"/>
                <w:szCs w:val="24"/>
              </w:rPr>
            </w:pPr>
            <w:r>
              <w:rPr>
                <w:rFonts w:hint="eastAsia" w:ascii="仿宋_GB2312" w:hAnsi="仿宋_GB2312" w:cs="仿宋_GB2312"/>
                <w:sz w:val="24"/>
                <w:szCs w:val="24"/>
              </w:rPr>
              <w:t>4</w:t>
            </w:r>
          </w:p>
        </w:tc>
        <w:tc>
          <w:tcPr>
            <w:tcW w:w="2693" w:type="dxa"/>
            <w:tcBorders>
              <w:top w:val="nil"/>
              <w:left w:val="nil"/>
              <w:bottom w:val="single" w:color="auto" w:sz="4" w:space="0"/>
              <w:right w:val="single" w:color="auto" w:sz="4" w:space="0"/>
            </w:tcBorders>
            <w:shd w:val="clear" w:color="auto" w:fill="auto"/>
            <w:noWrap/>
            <w:vAlign w:val="center"/>
          </w:tcPr>
          <w:p w14:paraId="4034925A">
            <w:pPr>
              <w:spacing w:line="560" w:lineRule="exact"/>
              <w:jc w:val="center"/>
              <w:rPr>
                <w:rFonts w:ascii="仿宋_GB2312" w:hAnsi="仿宋_GB2312" w:cs="仿宋_GB2312"/>
                <w:sz w:val="24"/>
                <w:szCs w:val="24"/>
              </w:rPr>
            </w:pPr>
            <w:r>
              <w:rPr>
                <w:rFonts w:hint="eastAsia" w:ascii="仿宋_GB2312" w:hAnsi="仿宋_GB2312" w:cs="仿宋_GB2312"/>
                <w:sz w:val="24"/>
                <w:szCs w:val="24"/>
              </w:rPr>
              <w:t>通用航空</w:t>
            </w:r>
          </w:p>
        </w:tc>
        <w:tc>
          <w:tcPr>
            <w:tcW w:w="1805" w:type="dxa"/>
            <w:tcBorders>
              <w:top w:val="nil"/>
              <w:left w:val="nil"/>
              <w:bottom w:val="single" w:color="auto" w:sz="4" w:space="0"/>
              <w:right w:val="single" w:color="auto" w:sz="4" w:space="0"/>
            </w:tcBorders>
            <w:shd w:val="clear" w:color="auto" w:fill="auto"/>
            <w:noWrap/>
            <w:vAlign w:val="center"/>
          </w:tcPr>
          <w:p w14:paraId="69487E13">
            <w:pPr>
              <w:spacing w:line="560" w:lineRule="exact"/>
              <w:jc w:val="center"/>
              <w:rPr>
                <w:sz w:val="24"/>
                <w:szCs w:val="24"/>
              </w:rPr>
            </w:pPr>
            <w:r>
              <w:rPr>
                <w:sz w:val="24"/>
                <w:szCs w:val="24"/>
              </w:rPr>
              <w:t>3.5</w:t>
            </w:r>
          </w:p>
        </w:tc>
        <w:tc>
          <w:tcPr>
            <w:tcW w:w="1806" w:type="dxa"/>
            <w:tcBorders>
              <w:top w:val="nil"/>
              <w:left w:val="nil"/>
              <w:bottom w:val="single" w:color="auto" w:sz="4" w:space="0"/>
              <w:right w:val="single" w:color="auto" w:sz="4" w:space="0"/>
            </w:tcBorders>
            <w:shd w:val="clear" w:color="auto" w:fill="auto"/>
            <w:noWrap/>
            <w:vAlign w:val="center"/>
          </w:tcPr>
          <w:p w14:paraId="6B6FF413">
            <w:pPr>
              <w:spacing w:line="560" w:lineRule="exact"/>
              <w:jc w:val="center"/>
              <w:rPr>
                <w:sz w:val="24"/>
                <w:szCs w:val="24"/>
              </w:rPr>
            </w:pPr>
            <w:r>
              <w:rPr>
                <w:sz w:val="24"/>
                <w:szCs w:val="24"/>
              </w:rPr>
              <w:t>0.00</w:t>
            </w:r>
          </w:p>
        </w:tc>
        <w:tc>
          <w:tcPr>
            <w:tcW w:w="1670" w:type="dxa"/>
            <w:tcBorders>
              <w:top w:val="nil"/>
              <w:left w:val="nil"/>
              <w:bottom w:val="single" w:color="auto" w:sz="4" w:space="0"/>
            </w:tcBorders>
            <w:shd w:val="clear" w:color="auto" w:fill="auto"/>
            <w:noWrap/>
            <w:vAlign w:val="center"/>
          </w:tcPr>
          <w:p w14:paraId="1BEA804C">
            <w:pPr>
              <w:spacing w:line="560" w:lineRule="exact"/>
              <w:jc w:val="center"/>
              <w:rPr>
                <w:sz w:val="24"/>
                <w:szCs w:val="24"/>
              </w:rPr>
            </w:pPr>
            <w:r>
              <w:rPr>
                <w:sz w:val="24"/>
                <w:szCs w:val="24"/>
              </w:rPr>
              <w:t>2.5</w:t>
            </w:r>
          </w:p>
        </w:tc>
      </w:tr>
      <w:tr w14:paraId="59D5A5DD">
        <w:tblPrEx>
          <w:tblCellMar>
            <w:top w:w="0" w:type="dxa"/>
            <w:left w:w="108" w:type="dxa"/>
            <w:bottom w:w="0" w:type="dxa"/>
            <w:right w:w="108" w:type="dxa"/>
          </w:tblCellMar>
        </w:tblPrEx>
        <w:trPr>
          <w:trHeight w:val="270" w:hRule="atLeast"/>
          <w:jc w:val="center"/>
        </w:trPr>
        <w:tc>
          <w:tcPr>
            <w:tcW w:w="1087" w:type="dxa"/>
            <w:tcBorders>
              <w:top w:val="nil"/>
              <w:bottom w:val="single" w:color="auto" w:sz="4" w:space="0"/>
              <w:right w:val="single" w:color="auto" w:sz="4" w:space="0"/>
            </w:tcBorders>
            <w:shd w:val="clear" w:color="auto" w:fill="auto"/>
            <w:noWrap/>
            <w:vAlign w:val="center"/>
          </w:tcPr>
          <w:p w14:paraId="5C5B59A9">
            <w:pPr>
              <w:spacing w:line="560" w:lineRule="exact"/>
              <w:jc w:val="center"/>
              <w:rPr>
                <w:rFonts w:ascii="仿宋_GB2312" w:hAnsi="仿宋_GB2312" w:cs="仿宋_GB2312"/>
                <w:sz w:val="24"/>
                <w:szCs w:val="24"/>
              </w:rPr>
            </w:pPr>
            <w:r>
              <w:rPr>
                <w:rFonts w:hint="eastAsia" w:ascii="仿宋_GB2312" w:hAnsi="仿宋_GB2312" w:cs="仿宋_GB2312"/>
                <w:sz w:val="24"/>
                <w:szCs w:val="24"/>
              </w:rPr>
              <w:t>5</w:t>
            </w:r>
          </w:p>
        </w:tc>
        <w:tc>
          <w:tcPr>
            <w:tcW w:w="2693" w:type="dxa"/>
            <w:tcBorders>
              <w:top w:val="nil"/>
              <w:left w:val="nil"/>
              <w:bottom w:val="single" w:color="auto" w:sz="4" w:space="0"/>
              <w:right w:val="single" w:color="auto" w:sz="4" w:space="0"/>
            </w:tcBorders>
            <w:shd w:val="clear" w:color="auto" w:fill="auto"/>
            <w:noWrap/>
            <w:vAlign w:val="center"/>
          </w:tcPr>
          <w:p w14:paraId="7D42A8EE">
            <w:pPr>
              <w:spacing w:line="560" w:lineRule="exact"/>
              <w:jc w:val="center"/>
              <w:rPr>
                <w:rFonts w:ascii="仿宋_GB2312" w:hAnsi="仿宋_GB2312" w:cs="仿宋_GB2312"/>
                <w:sz w:val="24"/>
                <w:szCs w:val="24"/>
              </w:rPr>
            </w:pPr>
            <w:r>
              <w:rPr>
                <w:rFonts w:hint="eastAsia" w:ascii="仿宋_GB2312" w:hAnsi="仿宋_GB2312" w:cs="仿宋_GB2312"/>
                <w:sz w:val="24"/>
                <w:szCs w:val="24"/>
              </w:rPr>
              <w:t>水路</w:t>
            </w:r>
          </w:p>
        </w:tc>
        <w:tc>
          <w:tcPr>
            <w:tcW w:w="1805" w:type="dxa"/>
            <w:tcBorders>
              <w:top w:val="nil"/>
              <w:left w:val="nil"/>
              <w:bottom w:val="single" w:color="auto" w:sz="4" w:space="0"/>
              <w:right w:val="single" w:color="auto" w:sz="4" w:space="0"/>
            </w:tcBorders>
            <w:shd w:val="clear" w:color="auto" w:fill="auto"/>
            <w:noWrap/>
            <w:vAlign w:val="center"/>
          </w:tcPr>
          <w:p w14:paraId="1C3CC001">
            <w:pPr>
              <w:spacing w:line="560" w:lineRule="exact"/>
              <w:jc w:val="center"/>
              <w:rPr>
                <w:sz w:val="24"/>
                <w:szCs w:val="24"/>
              </w:rPr>
            </w:pPr>
            <w:r>
              <w:rPr>
                <w:sz w:val="24"/>
                <w:szCs w:val="24"/>
              </w:rPr>
              <w:t>0.3</w:t>
            </w:r>
          </w:p>
        </w:tc>
        <w:tc>
          <w:tcPr>
            <w:tcW w:w="1806" w:type="dxa"/>
            <w:tcBorders>
              <w:top w:val="nil"/>
              <w:left w:val="nil"/>
              <w:bottom w:val="single" w:color="auto" w:sz="4" w:space="0"/>
              <w:right w:val="single" w:color="auto" w:sz="4" w:space="0"/>
            </w:tcBorders>
            <w:shd w:val="clear" w:color="auto" w:fill="auto"/>
            <w:noWrap/>
            <w:vAlign w:val="center"/>
          </w:tcPr>
          <w:p w14:paraId="46B13972">
            <w:pPr>
              <w:spacing w:line="560" w:lineRule="exact"/>
              <w:jc w:val="center"/>
              <w:rPr>
                <w:sz w:val="24"/>
                <w:szCs w:val="24"/>
              </w:rPr>
            </w:pPr>
            <w:r>
              <w:rPr>
                <w:sz w:val="24"/>
                <w:szCs w:val="24"/>
              </w:rPr>
              <w:t>0.00</w:t>
            </w:r>
          </w:p>
        </w:tc>
        <w:tc>
          <w:tcPr>
            <w:tcW w:w="1670" w:type="dxa"/>
            <w:tcBorders>
              <w:top w:val="nil"/>
              <w:left w:val="nil"/>
              <w:bottom w:val="single" w:color="auto" w:sz="4" w:space="0"/>
            </w:tcBorders>
            <w:shd w:val="clear" w:color="auto" w:fill="auto"/>
            <w:noWrap/>
            <w:vAlign w:val="center"/>
          </w:tcPr>
          <w:p w14:paraId="178B8BA8">
            <w:pPr>
              <w:spacing w:line="560" w:lineRule="exact"/>
              <w:jc w:val="center"/>
              <w:rPr>
                <w:sz w:val="24"/>
                <w:szCs w:val="24"/>
              </w:rPr>
            </w:pPr>
            <w:r>
              <w:rPr>
                <w:sz w:val="24"/>
                <w:szCs w:val="24"/>
              </w:rPr>
              <w:t>0.3</w:t>
            </w:r>
          </w:p>
        </w:tc>
      </w:tr>
      <w:tr w14:paraId="4B3B4FC6">
        <w:tblPrEx>
          <w:tblCellMar>
            <w:top w:w="0" w:type="dxa"/>
            <w:left w:w="108" w:type="dxa"/>
            <w:bottom w:w="0" w:type="dxa"/>
            <w:right w:w="108" w:type="dxa"/>
          </w:tblCellMar>
        </w:tblPrEx>
        <w:trPr>
          <w:trHeight w:val="270" w:hRule="atLeast"/>
          <w:jc w:val="center"/>
        </w:trPr>
        <w:tc>
          <w:tcPr>
            <w:tcW w:w="1087" w:type="dxa"/>
            <w:tcBorders>
              <w:top w:val="nil"/>
              <w:bottom w:val="single" w:color="auto" w:sz="4" w:space="0"/>
              <w:right w:val="single" w:color="auto" w:sz="4" w:space="0"/>
            </w:tcBorders>
            <w:shd w:val="clear" w:color="auto" w:fill="auto"/>
            <w:noWrap/>
            <w:vAlign w:val="center"/>
          </w:tcPr>
          <w:p w14:paraId="7B7F7B64">
            <w:pPr>
              <w:spacing w:line="560" w:lineRule="exact"/>
              <w:jc w:val="center"/>
              <w:rPr>
                <w:rFonts w:ascii="仿宋_GB2312" w:hAnsi="仿宋_GB2312" w:cs="仿宋_GB2312"/>
                <w:sz w:val="24"/>
                <w:szCs w:val="24"/>
              </w:rPr>
            </w:pPr>
            <w:r>
              <w:rPr>
                <w:rFonts w:hint="eastAsia" w:ascii="仿宋_GB2312" w:hAnsi="仿宋_GB2312" w:cs="仿宋_GB2312"/>
                <w:sz w:val="24"/>
                <w:szCs w:val="24"/>
              </w:rPr>
              <w:t>6</w:t>
            </w:r>
          </w:p>
        </w:tc>
        <w:tc>
          <w:tcPr>
            <w:tcW w:w="2693" w:type="dxa"/>
            <w:tcBorders>
              <w:top w:val="nil"/>
              <w:left w:val="nil"/>
              <w:bottom w:val="single" w:color="auto" w:sz="4" w:space="0"/>
              <w:right w:val="single" w:color="auto" w:sz="4" w:space="0"/>
            </w:tcBorders>
            <w:shd w:val="clear" w:color="auto" w:fill="auto"/>
            <w:noWrap/>
            <w:vAlign w:val="center"/>
          </w:tcPr>
          <w:p w14:paraId="28976F80">
            <w:pPr>
              <w:spacing w:line="560" w:lineRule="exact"/>
              <w:jc w:val="center"/>
              <w:rPr>
                <w:rFonts w:ascii="仿宋_GB2312" w:hAnsi="仿宋_GB2312" w:cs="仿宋_GB2312"/>
                <w:sz w:val="24"/>
                <w:szCs w:val="24"/>
              </w:rPr>
            </w:pPr>
            <w:r>
              <w:rPr>
                <w:rFonts w:hint="eastAsia" w:ascii="仿宋_GB2312" w:hAnsi="仿宋_GB2312" w:cs="仿宋_GB2312"/>
                <w:sz w:val="24"/>
                <w:szCs w:val="24"/>
              </w:rPr>
              <w:t>枢纽</w:t>
            </w:r>
          </w:p>
        </w:tc>
        <w:tc>
          <w:tcPr>
            <w:tcW w:w="1805" w:type="dxa"/>
            <w:tcBorders>
              <w:top w:val="nil"/>
              <w:left w:val="nil"/>
              <w:bottom w:val="single" w:color="auto" w:sz="4" w:space="0"/>
              <w:right w:val="single" w:color="auto" w:sz="4" w:space="0"/>
            </w:tcBorders>
            <w:shd w:val="clear" w:color="auto" w:fill="auto"/>
            <w:noWrap/>
            <w:vAlign w:val="center"/>
          </w:tcPr>
          <w:p w14:paraId="4011E774">
            <w:pPr>
              <w:spacing w:line="560" w:lineRule="exact"/>
              <w:jc w:val="center"/>
              <w:rPr>
                <w:sz w:val="24"/>
                <w:szCs w:val="24"/>
              </w:rPr>
            </w:pPr>
            <w:r>
              <w:rPr>
                <w:sz w:val="24"/>
                <w:szCs w:val="24"/>
              </w:rPr>
              <w:t>6.8</w:t>
            </w:r>
          </w:p>
        </w:tc>
        <w:tc>
          <w:tcPr>
            <w:tcW w:w="1806" w:type="dxa"/>
            <w:tcBorders>
              <w:top w:val="nil"/>
              <w:left w:val="nil"/>
              <w:bottom w:val="single" w:color="auto" w:sz="4" w:space="0"/>
              <w:right w:val="single" w:color="auto" w:sz="4" w:space="0"/>
            </w:tcBorders>
            <w:shd w:val="clear" w:color="auto" w:fill="auto"/>
            <w:noWrap/>
            <w:vAlign w:val="center"/>
          </w:tcPr>
          <w:p w14:paraId="2FE898C8">
            <w:pPr>
              <w:spacing w:line="560" w:lineRule="exact"/>
              <w:jc w:val="center"/>
              <w:rPr>
                <w:sz w:val="24"/>
                <w:szCs w:val="24"/>
              </w:rPr>
            </w:pPr>
            <w:r>
              <w:rPr>
                <w:sz w:val="24"/>
                <w:szCs w:val="24"/>
              </w:rPr>
              <w:t>0.39</w:t>
            </w:r>
          </w:p>
        </w:tc>
        <w:tc>
          <w:tcPr>
            <w:tcW w:w="1670" w:type="dxa"/>
            <w:tcBorders>
              <w:top w:val="nil"/>
              <w:left w:val="nil"/>
              <w:bottom w:val="single" w:color="auto" w:sz="4" w:space="0"/>
            </w:tcBorders>
            <w:shd w:val="clear" w:color="auto" w:fill="auto"/>
            <w:noWrap/>
            <w:vAlign w:val="center"/>
          </w:tcPr>
          <w:p w14:paraId="6F159FD2">
            <w:pPr>
              <w:spacing w:line="560" w:lineRule="exact"/>
              <w:jc w:val="center"/>
              <w:rPr>
                <w:sz w:val="24"/>
                <w:szCs w:val="24"/>
              </w:rPr>
            </w:pPr>
            <w:r>
              <w:rPr>
                <w:sz w:val="24"/>
                <w:szCs w:val="24"/>
              </w:rPr>
              <w:t>6.8</w:t>
            </w:r>
          </w:p>
        </w:tc>
      </w:tr>
      <w:tr w14:paraId="4EE86C7F">
        <w:tblPrEx>
          <w:tblCellMar>
            <w:top w:w="0" w:type="dxa"/>
            <w:left w:w="108" w:type="dxa"/>
            <w:bottom w:w="0" w:type="dxa"/>
            <w:right w:w="108" w:type="dxa"/>
          </w:tblCellMar>
        </w:tblPrEx>
        <w:trPr>
          <w:trHeight w:val="270" w:hRule="atLeast"/>
          <w:jc w:val="center"/>
        </w:trPr>
        <w:tc>
          <w:tcPr>
            <w:tcW w:w="1087" w:type="dxa"/>
            <w:tcBorders>
              <w:top w:val="nil"/>
              <w:bottom w:val="single" w:color="auto" w:sz="4" w:space="0"/>
              <w:right w:val="single" w:color="auto" w:sz="4" w:space="0"/>
            </w:tcBorders>
            <w:shd w:val="clear" w:color="auto" w:fill="auto"/>
            <w:noWrap/>
            <w:vAlign w:val="center"/>
          </w:tcPr>
          <w:p w14:paraId="5954D169">
            <w:pPr>
              <w:spacing w:line="560" w:lineRule="exact"/>
              <w:jc w:val="center"/>
              <w:rPr>
                <w:rFonts w:ascii="仿宋_GB2312" w:hAnsi="仿宋_GB2312" w:cs="仿宋_GB2312"/>
                <w:sz w:val="24"/>
                <w:szCs w:val="24"/>
              </w:rPr>
            </w:pPr>
            <w:r>
              <w:rPr>
                <w:rFonts w:hint="eastAsia" w:ascii="仿宋_GB2312" w:hAnsi="仿宋_GB2312" w:cs="仿宋_GB2312"/>
                <w:sz w:val="24"/>
                <w:szCs w:val="24"/>
              </w:rPr>
              <w:t>7</w:t>
            </w:r>
          </w:p>
        </w:tc>
        <w:tc>
          <w:tcPr>
            <w:tcW w:w="2693" w:type="dxa"/>
            <w:tcBorders>
              <w:top w:val="nil"/>
              <w:left w:val="nil"/>
              <w:bottom w:val="single" w:color="auto" w:sz="4" w:space="0"/>
              <w:right w:val="single" w:color="auto" w:sz="4" w:space="0"/>
            </w:tcBorders>
            <w:shd w:val="clear" w:color="auto" w:fill="auto"/>
            <w:noWrap/>
            <w:vAlign w:val="center"/>
          </w:tcPr>
          <w:p w14:paraId="02BD4092">
            <w:pPr>
              <w:spacing w:line="560" w:lineRule="exact"/>
              <w:jc w:val="center"/>
              <w:rPr>
                <w:rFonts w:ascii="仿宋_GB2312" w:hAnsi="仿宋_GB2312" w:cs="仿宋_GB2312"/>
                <w:sz w:val="24"/>
                <w:szCs w:val="24"/>
              </w:rPr>
            </w:pPr>
            <w:r>
              <w:rPr>
                <w:rFonts w:hint="eastAsia" w:ascii="仿宋_GB2312" w:hAnsi="仿宋_GB2312" w:cs="仿宋_GB2312"/>
                <w:sz w:val="24"/>
                <w:szCs w:val="24"/>
              </w:rPr>
              <w:t>绿道</w:t>
            </w:r>
          </w:p>
        </w:tc>
        <w:tc>
          <w:tcPr>
            <w:tcW w:w="1805" w:type="dxa"/>
            <w:tcBorders>
              <w:top w:val="nil"/>
              <w:left w:val="nil"/>
              <w:bottom w:val="single" w:color="auto" w:sz="4" w:space="0"/>
              <w:right w:val="single" w:color="auto" w:sz="4" w:space="0"/>
            </w:tcBorders>
            <w:shd w:val="clear" w:color="auto" w:fill="auto"/>
            <w:noWrap/>
            <w:vAlign w:val="center"/>
          </w:tcPr>
          <w:p w14:paraId="75BDE8A1">
            <w:pPr>
              <w:spacing w:line="560" w:lineRule="exact"/>
              <w:jc w:val="center"/>
              <w:rPr>
                <w:sz w:val="24"/>
                <w:szCs w:val="24"/>
              </w:rPr>
            </w:pPr>
            <w:r>
              <w:rPr>
                <w:sz w:val="24"/>
                <w:szCs w:val="24"/>
              </w:rPr>
              <w:t>1</w:t>
            </w:r>
          </w:p>
        </w:tc>
        <w:tc>
          <w:tcPr>
            <w:tcW w:w="1806" w:type="dxa"/>
            <w:tcBorders>
              <w:top w:val="nil"/>
              <w:left w:val="nil"/>
              <w:bottom w:val="single" w:color="auto" w:sz="4" w:space="0"/>
              <w:right w:val="single" w:color="auto" w:sz="4" w:space="0"/>
            </w:tcBorders>
            <w:shd w:val="clear" w:color="auto" w:fill="auto"/>
            <w:noWrap/>
            <w:vAlign w:val="center"/>
          </w:tcPr>
          <w:p w14:paraId="1BF2927B">
            <w:pPr>
              <w:spacing w:line="560" w:lineRule="exact"/>
              <w:jc w:val="center"/>
              <w:rPr>
                <w:sz w:val="24"/>
                <w:szCs w:val="24"/>
              </w:rPr>
            </w:pPr>
            <w:r>
              <w:rPr>
                <w:sz w:val="24"/>
                <w:szCs w:val="24"/>
              </w:rPr>
              <w:t>0.00</w:t>
            </w:r>
          </w:p>
        </w:tc>
        <w:tc>
          <w:tcPr>
            <w:tcW w:w="1670" w:type="dxa"/>
            <w:tcBorders>
              <w:top w:val="nil"/>
              <w:left w:val="nil"/>
              <w:bottom w:val="single" w:color="auto" w:sz="4" w:space="0"/>
            </w:tcBorders>
            <w:shd w:val="clear" w:color="auto" w:fill="auto"/>
            <w:noWrap/>
            <w:vAlign w:val="center"/>
          </w:tcPr>
          <w:p w14:paraId="42156B1F">
            <w:pPr>
              <w:spacing w:line="560" w:lineRule="exact"/>
              <w:jc w:val="center"/>
              <w:rPr>
                <w:sz w:val="24"/>
                <w:szCs w:val="24"/>
              </w:rPr>
            </w:pPr>
            <w:r>
              <w:rPr>
                <w:sz w:val="24"/>
                <w:szCs w:val="24"/>
              </w:rPr>
              <w:t>1</w:t>
            </w:r>
          </w:p>
        </w:tc>
      </w:tr>
      <w:tr w14:paraId="13E12445">
        <w:trPr>
          <w:trHeight w:val="810" w:hRule="atLeast"/>
          <w:jc w:val="center"/>
        </w:trPr>
        <w:tc>
          <w:tcPr>
            <w:tcW w:w="1087" w:type="dxa"/>
            <w:tcBorders>
              <w:top w:val="nil"/>
              <w:bottom w:val="double" w:color="auto" w:sz="4" w:space="0"/>
              <w:right w:val="single" w:color="auto" w:sz="4" w:space="0"/>
            </w:tcBorders>
            <w:shd w:val="clear" w:color="auto" w:fill="auto"/>
            <w:noWrap/>
            <w:vAlign w:val="center"/>
          </w:tcPr>
          <w:p w14:paraId="2D57C2FD">
            <w:pPr>
              <w:spacing w:line="560" w:lineRule="exact"/>
              <w:jc w:val="center"/>
              <w:rPr>
                <w:rFonts w:ascii="仿宋_GB2312" w:hAnsi="仿宋_GB2312" w:cs="仿宋_GB2312"/>
                <w:sz w:val="24"/>
                <w:szCs w:val="24"/>
              </w:rPr>
            </w:pPr>
            <w:r>
              <w:rPr>
                <w:rFonts w:hint="eastAsia" w:ascii="仿宋_GB2312" w:hAnsi="仿宋_GB2312" w:cs="仿宋_GB2312"/>
                <w:sz w:val="24"/>
                <w:szCs w:val="24"/>
              </w:rPr>
              <w:t>8</w:t>
            </w:r>
          </w:p>
        </w:tc>
        <w:tc>
          <w:tcPr>
            <w:tcW w:w="2693" w:type="dxa"/>
            <w:tcBorders>
              <w:top w:val="nil"/>
              <w:left w:val="nil"/>
              <w:bottom w:val="double" w:color="auto" w:sz="4" w:space="0"/>
              <w:right w:val="single" w:color="auto" w:sz="4" w:space="0"/>
            </w:tcBorders>
            <w:shd w:val="clear" w:color="auto" w:fill="auto"/>
            <w:vAlign w:val="center"/>
          </w:tcPr>
          <w:p w14:paraId="49E1A67F">
            <w:pPr>
              <w:spacing w:line="560" w:lineRule="exact"/>
              <w:jc w:val="center"/>
              <w:rPr>
                <w:rFonts w:ascii="仿宋_GB2312" w:hAnsi="仿宋_GB2312" w:cs="仿宋_GB2312"/>
                <w:sz w:val="24"/>
                <w:szCs w:val="24"/>
              </w:rPr>
            </w:pPr>
            <w:r>
              <w:rPr>
                <w:rFonts w:hint="eastAsia" w:ascii="仿宋_GB2312" w:hAnsi="仿宋_GB2312" w:cs="仿宋_GB2312"/>
                <w:sz w:val="24"/>
                <w:szCs w:val="24"/>
              </w:rPr>
              <w:t>其他（公路养护、市政交通等）</w:t>
            </w:r>
          </w:p>
        </w:tc>
        <w:tc>
          <w:tcPr>
            <w:tcW w:w="1805" w:type="dxa"/>
            <w:tcBorders>
              <w:top w:val="nil"/>
              <w:left w:val="nil"/>
              <w:bottom w:val="double" w:color="auto" w:sz="4" w:space="0"/>
              <w:right w:val="single" w:color="auto" w:sz="4" w:space="0"/>
            </w:tcBorders>
            <w:shd w:val="clear" w:color="auto" w:fill="auto"/>
            <w:noWrap/>
            <w:vAlign w:val="center"/>
          </w:tcPr>
          <w:p w14:paraId="5664981A">
            <w:pPr>
              <w:spacing w:line="560" w:lineRule="exact"/>
              <w:jc w:val="center"/>
              <w:rPr>
                <w:sz w:val="24"/>
                <w:szCs w:val="24"/>
              </w:rPr>
            </w:pPr>
            <w:r>
              <w:rPr>
                <w:sz w:val="24"/>
                <w:szCs w:val="24"/>
              </w:rPr>
              <w:t>/</w:t>
            </w:r>
          </w:p>
        </w:tc>
        <w:tc>
          <w:tcPr>
            <w:tcW w:w="1806" w:type="dxa"/>
            <w:tcBorders>
              <w:top w:val="nil"/>
              <w:left w:val="nil"/>
              <w:bottom w:val="double" w:color="auto" w:sz="4" w:space="0"/>
              <w:right w:val="single" w:color="auto" w:sz="4" w:space="0"/>
            </w:tcBorders>
            <w:shd w:val="clear" w:color="auto" w:fill="auto"/>
            <w:noWrap/>
            <w:vAlign w:val="center"/>
          </w:tcPr>
          <w:p w14:paraId="39368E32">
            <w:pPr>
              <w:spacing w:line="560" w:lineRule="exact"/>
              <w:jc w:val="center"/>
              <w:rPr>
                <w:sz w:val="24"/>
                <w:szCs w:val="24"/>
              </w:rPr>
            </w:pPr>
            <w:r>
              <w:rPr>
                <w:sz w:val="24"/>
                <w:szCs w:val="24"/>
              </w:rPr>
              <w:t>2.29</w:t>
            </w:r>
          </w:p>
        </w:tc>
        <w:tc>
          <w:tcPr>
            <w:tcW w:w="1670" w:type="dxa"/>
            <w:tcBorders>
              <w:top w:val="nil"/>
              <w:left w:val="nil"/>
              <w:bottom w:val="double" w:color="auto" w:sz="4" w:space="0"/>
            </w:tcBorders>
            <w:shd w:val="clear" w:color="auto" w:fill="auto"/>
            <w:noWrap/>
            <w:vAlign w:val="center"/>
          </w:tcPr>
          <w:p w14:paraId="26378496">
            <w:pPr>
              <w:spacing w:line="560" w:lineRule="exact"/>
              <w:jc w:val="center"/>
              <w:rPr>
                <w:sz w:val="24"/>
                <w:szCs w:val="24"/>
              </w:rPr>
            </w:pPr>
            <w:r>
              <w:rPr>
                <w:sz w:val="24"/>
                <w:szCs w:val="24"/>
              </w:rPr>
              <w:t>/</w:t>
            </w:r>
          </w:p>
        </w:tc>
      </w:tr>
    </w:tbl>
    <w:p w14:paraId="5C55200A">
      <w:pPr>
        <w:widowControl/>
        <w:spacing w:before="78" w:beforeLines="25"/>
        <w:ind w:firstLine="643" w:firstLineChars="200"/>
        <w:jc w:val="left"/>
        <w:outlineLvl w:val="2"/>
        <w:rPr>
          <w:rFonts w:ascii="仿宋_GB2312" w:hAnsi="仿宋_GB2312" w:cs="仿宋_GB2312"/>
          <w:b/>
          <w:szCs w:val="32"/>
        </w:rPr>
      </w:pPr>
      <w:r>
        <w:rPr>
          <w:rFonts w:hint="eastAsia" w:ascii="仿宋_GB2312" w:hAnsi="仿宋_GB2312" w:cs="仿宋_GB2312"/>
          <w:b/>
          <w:szCs w:val="32"/>
        </w:rPr>
        <w:t>2.主要指标调整</w:t>
      </w:r>
    </w:p>
    <w:p w14:paraId="2F6BE3AC">
      <w:pPr>
        <w:kinsoku w:val="0"/>
        <w:autoSpaceDE w:val="0"/>
        <w:autoSpaceDN w:val="0"/>
        <w:adjustRightInd w:val="0"/>
        <w:ind w:firstLine="640" w:firstLineChars="200"/>
        <w:rPr>
          <w:szCs w:val="32"/>
        </w:rPr>
      </w:pPr>
      <w:r>
        <w:rPr>
          <w:rFonts w:hint="eastAsia"/>
          <w:szCs w:val="32"/>
        </w:rPr>
        <w:t>根据“十四五”前两年半项目进展和各项指标的完成情况，对“十四五”主要指标调整如下：</w:t>
      </w:r>
    </w:p>
    <w:p w14:paraId="27FCDC01">
      <w:pPr>
        <w:pStyle w:val="2"/>
        <w:ind w:firstLine="0" w:firstLineChars="0"/>
        <w:jc w:val="center"/>
      </w:pPr>
      <w:r>
        <w:rPr>
          <w:b/>
          <w:bCs/>
          <w:sz w:val="24"/>
        </w:rPr>
        <w:t>表</w:t>
      </w:r>
      <w:r>
        <w:rPr>
          <w:rFonts w:hint="eastAsia"/>
          <w:b/>
          <w:bCs/>
          <w:sz w:val="24"/>
        </w:rPr>
        <w:t>3</w:t>
      </w:r>
      <w:r>
        <w:rPr>
          <w:b/>
          <w:bCs/>
          <w:sz w:val="24"/>
        </w:rPr>
        <w:t>-1</w:t>
      </w:r>
      <w:r>
        <w:rPr>
          <w:rFonts w:hint="eastAsia"/>
          <w:b/>
          <w:bCs/>
          <w:sz w:val="24"/>
        </w:rPr>
        <w:t xml:space="preserve"> “十四五”综合交通运输发展主要指标</w:t>
      </w:r>
    </w:p>
    <w:tbl>
      <w:tblPr>
        <w:tblStyle w:val="9"/>
        <w:tblW w:w="9105"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9"/>
        <w:gridCol w:w="3007"/>
        <w:gridCol w:w="1276"/>
        <w:gridCol w:w="1337"/>
        <w:gridCol w:w="1338"/>
        <w:gridCol w:w="1338"/>
      </w:tblGrid>
      <w:tr w14:paraId="1AC3B35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09" w:type="dxa"/>
            <w:shd w:val="clear" w:color="auto" w:fill="auto"/>
            <w:vAlign w:val="center"/>
          </w:tcPr>
          <w:p w14:paraId="48C5E881">
            <w:pPr>
              <w:spacing w:line="560" w:lineRule="exact"/>
              <w:jc w:val="center"/>
              <w:rPr>
                <w:rFonts w:ascii="仿宋_GB2312" w:hAnsi="仿宋_GB2312" w:cs="仿宋_GB2312"/>
                <w:sz w:val="24"/>
                <w:szCs w:val="24"/>
              </w:rPr>
            </w:pPr>
            <w:r>
              <w:rPr>
                <w:rFonts w:hint="eastAsia" w:ascii="仿宋_GB2312" w:hAnsi="仿宋_GB2312" w:cs="仿宋_GB2312"/>
                <w:sz w:val="24"/>
                <w:szCs w:val="24"/>
              </w:rPr>
              <w:t>序号</w:t>
            </w:r>
          </w:p>
        </w:tc>
        <w:tc>
          <w:tcPr>
            <w:tcW w:w="3007" w:type="dxa"/>
            <w:shd w:val="clear" w:color="auto" w:fill="auto"/>
            <w:vAlign w:val="center"/>
          </w:tcPr>
          <w:p w14:paraId="11CAE05A">
            <w:pPr>
              <w:spacing w:line="560" w:lineRule="exact"/>
              <w:jc w:val="center"/>
              <w:rPr>
                <w:rFonts w:ascii="仿宋_GB2312" w:hAnsi="仿宋_GB2312" w:cs="仿宋_GB2312"/>
                <w:sz w:val="24"/>
                <w:szCs w:val="24"/>
              </w:rPr>
            </w:pPr>
            <w:r>
              <w:rPr>
                <w:rFonts w:hint="eastAsia" w:ascii="仿宋_GB2312" w:hAnsi="仿宋_GB2312" w:cs="仿宋_GB2312"/>
                <w:sz w:val="24"/>
                <w:szCs w:val="24"/>
              </w:rPr>
              <w:t>指标名称</w:t>
            </w:r>
          </w:p>
        </w:tc>
        <w:tc>
          <w:tcPr>
            <w:tcW w:w="1276" w:type="dxa"/>
            <w:shd w:val="clear" w:color="auto" w:fill="auto"/>
            <w:vAlign w:val="center"/>
          </w:tcPr>
          <w:p w14:paraId="7BB54CDF">
            <w:pPr>
              <w:spacing w:line="560" w:lineRule="exact"/>
              <w:jc w:val="center"/>
              <w:rPr>
                <w:rFonts w:ascii="仿宋_GB2312" w:hAnsi="仿宋_GB2312" w:cs="仿宋_GB2312"/>
                <w:sz w:val="24"/>
                <w:szCs w:val="24"/>
              </w:rPr>
            </w:pPr>
            <w:r>
              <w:rPr>
                <w:rFonts w:hint="eastAsia" w:ascii="仿宋_GB2312" w:hAnsi="仿宋_GB2312" w:cs="仿宋_GB2312"/>
                <w:sz w:val="24"/>
                <w:szCs w:val="24"/>
              </w:rPr>
              <w:t>单位</w:t>
            </w:r>
          </w:p>
        </w:tc>
        <w:tc>
          <w:tcPr>
            <w:tcW w:w="1337" w:type="dxa"/>
            <w:vAlign w:val="center"/>
          </w:tcPr>
          <w:p w14:paraId="4AD986AE">
            <w:pPr>
              <w:spacing w:line="560" w:lineRule="exact"/>
              <w:jc w:val="center"/>
              <w:rPr>
                <w:rFonts w:ascii="仿宋_GB2312" w:hAnsi="仿宋_GB2312" w:cs="仿宋_GB2312"/>
                <w:sz w:val="24"/>
                <w:szCs w:val="24"/>
              </w:rPr>
            </w:pPr>
            <w:r>
              <w:rPr>
                <w:rFonts w:hint="eastAsia" w:ascii="仿宋_GB2312" w:hAnsi="仿宋_GB2312" w:cs="仿宋_GB2312"/>
                <w:sz w:val="24"/>
                <w:szCs w:val="24"/>
              </w:rPr>
              <w:t>2025年原目标</w:t>
            </w:r>
          </w:p>
        </w:tc>
        <w:tc>
          <w:tcPr>
            <w:tcW w:w="1338" w:type="dxa"/>
            <w:shd w:val="clear" w:color="auto" w:fill="auto"/>
            <w:vAlign w:val="center"/>
          </w:tcPr>
          <w:p w14:paraId="1380E68C">
            <w:pPr>
              <w:spacing w:line="560" w:lineRule="exact"/>
              <w:jc w:val="center"/>
              <w:rPr>
                <w:rFonts w:ascii="仿宋_GB2312" w:hAnsi="仿宋_GB2312" w:cs="仿宋_GB2312"/>
                <w:sz w:val="24"/>
                <w:szCs w:val="24"/>
              </w:rPr>
            </w:pPr>
            <w:r>
              <w:rPr>
                <w:rFonts w:hint="eastAsia" w:ascii="仿宋_GB2312" w:hAnsi="仿宋_GB2312" w:cs="仿宋_GB2312"/>
                <w:sz w:val="24"/>
                <w:szCs w:val="24"/>
              </w:rPr>
              <w:t>2022年完成</w:t>
            </w:r>
          </w:p>
        </w:tc>
        <w:tc>
          <w:tcPr>
            <w:tcW w:w="1338" w:type="dxa"/>
            <w:shd w:val="clear" w:color="auto" w:fill="auto"/>
            <w:vAlign w:val="center"/>
          </w:tcPr>
          <w:p w14:paraId="254DE368">
            <w:pPr>
              <w:spacing w:line="560" w:lineRule="exact"/>
              <w:jc w:val="center"/>
              <w:rPr>
                <w:rFonts w:ascii="仿宋_GB2312" w:hAnsi="仿宋_GB2312" w:cs="仿宋_GB2312"/>
                <w:sz w:val="24"/>
                <w:szCs w:val="24"/>
              </w:rPr>
            </w:pPr>
            <w:r>
              <w:rPr>
                <w:rFonts w:hint="eastAsia" w:ascii="仿宋_GB2312" w:hAnsi="仿宋_GB2312" w:cs="仿宋_GB2312"/>
                <w:sz w:val="24"/>
                <w:szCs w:val="24"/>
              </w:rPr>
              <w:t>2025年调整目标</w:t>
            </w:r>
          </w:p>
        </w:tc>
      </w:tr>
      <w:tr w14:paraId="5024441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 w:type="dxa"/>
            <w:vMerge w:val="restart"/>
            <w:shd w:val="clear" w:color="auto" w:fill="auto"/>
            <w:vAlign w:val="center"/>
          </w:tcPr>
          <w:p w14:paraId="0AE320FB">
            <w:pPr>
              <w:spacing w:line="560" w:lineRule="exact"/>
              <w:jc w:val="center"/>
              <w:rPr>
                <w:rFonts w:ascii="仿宋_GB2312" w:hAnsi="仿宋_GB2312" w:cs="仿宋_GB2312"/>
                <w:sz w:val="24"/>
                <w:szCs w:val="24"/>
              </w:rPr>
            </w:pPr>
            <w:r>
              <w:rPr>
                <w:rFonts w:hint="eastAsia" w:ascii="仿宋_GB2312" w:hAnsi="仿宋_GB2312" w:cs="仿宋_GB2312"/>
                <w:sz w:val="24"/>
                <w:szCs w:val="24"/>
              </w:rPr>
              <w:t>1</w:t>
            </w:r>
          </w:p>
        </w:tc>
        <w:tc>
          <w:tcPr>
            <w:tcW w:w="3007" w:type="dxa"/>
            <w:shd w:val="clear" w:color="auto" w:fill="auto"/>
            <w:vAlign w:val="center"/>
          </w:tcPr>
          <w:p w14:paraId="5B9023E1">
            <w:pPr>
              <w:spacing w:line="560" w:lineRule="exact"/>
              <w:jc w:val="center"/>
              <w:rPr>
                <w:rFonts w:ascii="仿宋_GB2312" w:hAnsi="仿宋_GB2312" w:cs="仿宋_GB2312"/>
                <w:sz w:val="24"/>
                <w:szCs w:val="24"/>
              </w:rPr>
            </w:pPr>
            <w:r>
              <w:rPr>
                <w:rFonts w:hint="eastAsia" w:ascii="仿宋_GB2312" w:hAnsi="仿宋_GB2312" w:cs="仿宋_GB2312"/>
                <w:sz w:val="24"/>
                <w:szCs w:val="24"/>
              </w:rPr>
              <w:t>公路通车里程</w:t>
            </w:r>
          </w:p>
        </w:tc>
        <w:tc>
          <w:tcPr>
            <w:tcW w:w="1276" w:type="dxa"/>
            <w:shd w:val="clear" w:color="auto" w:fill="auto"/>
            <w:vAlign w:val="center"/>
          </w:tcPr>
          <w:p w14:paraId="6B016ECE">
            <w:pPr>
              <w:spacing w:line="560" w:lineRule="exact"/>
              <w:jc w:val="center"/>
              <w:rPr>
                <w:rFonts w:ascii="仿宋_GB2312" w:hAnsi="仿宋_GB2312" w:cs="仿宋_GB2312"/>
                <w:sz w:val="24"/>
                <w:szCs w:val="24"/>
              </w:rPr>
            </w:pPr>
            <w:r>
              <w:rPr>
                <w:rFonts w:hint="eastAsia" w:ascii="仿宋_GB2312" w:hAnsi="仿宋_GB2312" w:cs="仿宋_GB2312"/>
                <w:sz w:val="24"/>
                <w:szCs w:val="24"/>
              </w:rPr>
              <w:t>公里</w:t>
            </w:r>
          </w:p>
        </w:tc>
        <w:tc>
          <w:tcPr>
            <w:tcW w:w="1337" w:type="dxa"/>
            <w:vAlign w:val="center"/>
          </w:tcPr>
          <w:p w14:paraId="65B18BAB">
            <w:pPr>
              <w:spacing w:line="560" w:lineRule="exact"/>
              <w:jc w:val="center"/>
              <w:rPr>
                <w:rFonts w:ascii="仿宋_GB2312" w:hAnsi="仿宋_GB2312" w:cs="仿宋_GB2312"/>
                <w:sz w:val="24"/>
                <w:szCs w:val="24"/>
              </w:rPr>
            </w:pPr>
            <w:r>
              <w:rPr>
                <w:rFonts w:hint="eastAsia" w:ascii="仿宋_GB2312" w:hAnsi="仿宋_GB2312" w:cs="仿宋_GB2312"/>
                <w:sz w:val="24"/>
                <w:szCs w:val="24"/>
              </w:rPr>
              <w:t>1800</w:t>
            </w:r>
          </w:p>
        </w:tc>
        <w:tc>
          <w:tcPr>
            <w:tcW w:w="1338" w:type="dxa"/>
            <w:shd w:val="clear" w:color="auto" w:fill="auto"/>
            <w:vAlign w:val="center"/>
          </w:tcPr>
          <w:p w14:paraId="74DDADC9">
            <w:pPr>
              <w:spacing w:line="560" w:lineRule="exact"/>
              <w:jc w:val="center"/>
              <w:rPr>
                <w:rFonts w:ascii="仿宋_GB2312" w:hAnsi="仿宋_GB2312" w:cs="仿宋_GB2312"/>
                <w:sz w:val="24"/>
                <w:szCs w:val="24"/>
              </w:rPr>
            </w:pPr>
            <w:r>
              <w:rPr>
                <w:rFonts w:ascii="仿宋_GB2312" w:hAnsi="仿宋_GB2312" w:cs="仿宋_GB2312"/>
                <w:sz w:val="24"/>
                <w:szCs w:val="24"/>
              </w:rPr>
              <w:t>1747</w:t>
            </w:r>
          </w:p>
        </w:tc>
        <w:tc>
          <w:tcPr>
            <w:tcW w:w="1338" w:type="dxa"/>
            <w:shd w:val="clear" w:color="auto" w:fill="auto"/>
            <w:vAlign w:val="center"/>
          </w:tcPr>
          <w:p w14:paraId="7073704E">
            <w:pPr>
              <w:spacing w:line="560" w:lineRule="exact"/>
              <w:jc w:val="center"/>
              <w:rPr>
                <w:rFonts w:ascii="仿宋_GB2312" w:hAnsi="仿宋_GB2312" w:cs="仿宋_GB2312"/>
                <w:sz w:val="24"/>
                <w:szCs w:val="24"/>
              </w:rPr>
            </w:pPr>
            <w:r>
              <w:rPr>
                <w:rFonts w:ascii="仿宋_GB2312" w:hAnsi="仿宋_GB2312" w:cs="仿宋_GB2312"/>
                <w:sz w:val="24"/>
                <w:szCs w:val="24"/>
              </w:rPr>
              <w:t>1780</w:t>
            </w:r>
          </w:p>
        </w:tc>
      </w:tr>
      <w:tr w14:paraId="3DD0A2E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 w:type="dxa"/>
            <w:vMerge w:val="continue"/>
            <w:shd w:val="clear" w:color="auto" w:fill="auto"/>
            <w:vAlign w:val="center"/>
          </w:tcPr>
          <w:p w14:paraId="464CAA96">
            <w:pPr>
              <w:spacing w:line="560" w:lineRule="exact"/>
              <w:jc w:val="center"/>
              <w:rPr>
                <w:rFonts w:ascii="仿宋_GB2312" w:hAnsi="仿宋_GB2312" w:cs="仿宋_GB2312"/>
                <w:sz w:val="24"/>
                <w:szCs w:val="24"/>
              </w:rPr>
            </w:pPr>
          </w:p>
        </w:tc>
        <w:tc>
          <w:tcPr>
            <w:tcW w:w="3007" w:type="dxa"/>
            <w:shd w:val="clear" w:color="auto" w:fill="auto"/>
            <w:vAlign w:val="center"/>
          </w:tcPr>
          <w:p w14:paraId="1A42F25C">
            <w:pPr>
              <w:spacing w:line="560" w:lineRule="exact"/>
              <w:jc w:val="center"/>
              <w:rPr>
                <w:rFonts w:ascii="仿宋_GB2312" w:hAnsi="仿宋_GB2312" w:cs="仿宋_GB2312"/>
                <w:sz w:val="24"/>
                <w:szCs w:val="24"/>
              </w:rPr>
            </w:pPr>
            <w:r>
              <w:rPr>
                <w:rFonts w:hint="eastAsia" w:ascii="仿宋_GB2312" w:hAnsi="仿宋_GB2312" w:cs="仿宋_GB2312"/>
                <w:sz w:val="24"/>
                <w:szCs w:val="24"/>
              </w:rPr>
              <w:t>其中：高速公路</w:t>
            </w:r>
          </w:p>
        </w:tc>
        <w:tc>
          <w:tcPr>
            <w:tcW w:w="1276" w:type="dxa"/>
            <w:shd w:val="clear" w:color="auto" w:fill="auto"/>
            <w:vAlign w:val="center"/>
          </w:tcPr>
          <w:p w14:paraId="558A9460">
            <w:pPr>
              <w:spacing w:line="560" w:lineRule="exact"/>
              <w:jc w:val="center"/>
              <w:rPr>
                <w:rFonts w:ascii="仿宋_GB2312" w:hAnsi="仿宋_GB2312" w:cs="仿宋_GB2312"/>
                <w:sz w:val="24"/>
                <w:szCs w:val="24"/>
              </w:rPr>
            </w:pPr>
            <w:r>
              <w:rPr>
                <w:rFonts w:hint="eastAsia" w:ascii="仿宋_GB2312" w:hAnsi="仿宋_GB2312" w:cs="仿宋_GB2312"/>
                <w:sz w:val="24"/>
                <w:szCs w:val="24"/>
              </w:rPr>
              <w:t>公里</w:t>
            </w:r>
          </w:p>
        </w:tc>
        <w:tc>
          <w:tcPr>
            <w:tcW w:w="1337" w:type="dxa"/>
            <w:vAlign w:val="center"/>
          </w:tcPr>
          <w:p w14:paraId="0B7E926B">
            <w:pPr>
              <w:spacing w:line="560" w:lineRule="exact"/>
              <w:jc w:val="center"/>
              <w:rPr>
                <w:rFonts w:ascii="仿宋_GB2312" w:hAnsi="仿宋_GB2312" w:cs="仿宋_GB2312"/>
                <w:sz w:val="24"/>
                <w:szCs w:val="24"/>
              </w:rPr>
            </w:pPr>
            <w:r>
              <w:rPr>
                <w:rFonts w:hint="eastAsia" w:ascii="仿宋_GB2312" w:hAnsi="仿宋_GB2312" w:cs="仿宋_GB2312"/>
                <w:sz w:val="24"/>
                <w:szCs w:val="24"/>
              </w:rPr>
              <w:t>80</w:t>
            </w:r>
          </w:p>
        </w:tc>
        <w:tc>
          <w:tcPr>
            <w:tcW w:w="1338" w:type="dxa"/>
            <w:shd w:val="clear" w:color="auto" w:fill="auto"/>
            <w:vAlign w:val="center"/>
          </w:tcPr>
          <w:p w14:paraId="648BDCA3">
            <w:pPr>
              <w:spacing w:line="560" w:lineRule="exact"/>
              <w:jc w:val="center"/>
              <w:rPr>
                <w:rFonts w:ascii="仿宋_GB2312" w:hAnsi="仿宋_GB2312" w:cs="仿宋_GB2312"/>
                <w:sz w:val="24"/>
                <w:szCs w:val="24"/>
              </w:rPr>
            </w:pPr>
            <w:r>
              <w:rPr>
                <w:rFonts w:ascii="仿宋_GB2312" w:hAnsi="仿宋_GB2312" w:cs="仿宋_GB2312"/>
                <w:sz w:val="24"/>
                <w:szCs w:val="24"/>
              </w:rPr>
              <w:t>68.8</w:t>
            </w:r>
          </w:p>
        </w:tc>
        <w:tc>
          <w:tcPr>
            <w:tcW w:w="1338" w:type="dxa"/>
            <w:shd w:val="clear" w:color="auto" w:fill="auto"/>
            <w:vAlign w:val="center"/>
          </w:tcPr>
          <w:p w14:paraId="4F748E2E">
            <w:pPr>
              <w:spacing w:line="560" w:lineRule="exact"/>
              <w:jc w:val="center"/>
              <w:rPr>
                <w:rFonts w:ascii="仿宋_GB2312" w:hAnsi="仿宋_GB2312" w:cs="仿宋_GB2312"/>
                <w:sz w:val="24"/>
                <w:szCs w:val="24"/>
              </w:rPr>
            </w:pPr>
            <w:r>
              <w:rPr>
                <w:rFonts w:ascii="仿宋_GB2312" w:hAnsi="仿宋_GB2312" w:cs="仿宋_GB2312"/>
                <w:sz w:val="24"/>
                <w:szCs w:val="24"/>
              </w:rPr>
              <w:t>68.8</w:t>
            </w:r>
          </w:p>
        </w:tc>
      </w:tr>
      <w:tr w14:paraId="57D6363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 w:type="dxa"/>
            <w:vMerge w:val="continue"/>
            <w:shd w:val="clear" w:color="auto" w:fill="auto"/>
            <w:vAlign w:val="center"/>
          </w:tcPr>
          <w:p w14:paraId="30499345">
            <w:pPr>
              <w:spacing w:line="560" w:lineRule="exact"/>
              <w:jc w:val="center"/>
              <w:rPr>
                <w:rFonts w:ascii="仿宋_GB2312" w:hAnsi="仿宋_GB2312" w:cs="仿宋_GB2312"/>
                <w:sz w:val="24"/>
                <w:szCs w:val="24"/>
              </w:rPr>
            </w:pPr>
          </w:p>
        </w:tc>
        <w:tc>
          <w:tcPr>
            <w:tcW w:w="3007" w:type="dxa"/>
            <w:shd w:val="clear" w:color="auto" w:fill="auto"/>
            <w:vAlign w:val="center"/>
          </w:tcPr>
          <w:p w14:paraId="5F142F4E">
            <w:pPr>
              <w:spacing w:line="560" w:lineRule="exact"/>
              <w:jc w:val="center"/>
              <w:rPr>
                <w:rFonts w:ascii="仿宋_GB2312" w:hAnsi="仿宋_GB2312" w:cs="仿宋_GB2312"/>
                <w:sz w:val="24"/>
                <w:szCs w:val="24"/>
              </w:rPr>
            </w:pPr>
            <w:r>
              <w:rPr>
                <w:rFonts w:hint="eastAsia" w:ascii="仿宋_GB2312" w:hAnsi="仿宋_GB2312" w:cs="仿宋_GB2312"/>
                <w:sz w:val="24"/>
                <w:szCs w:val="24"/>
              </w:rPr>
              <w:t>二级以上公路占比</w:t>
            </w:r>
          </w:p>
        </w:tc>
        <w:tc>
          <w:tcPr>
            <w:tcW w:w="1276" w:type="dxa"/>
            <w:shd w:val="clear" w:color="auto" w:fill="auto"/>
            <w:vAlign w:val="center"/>
          </w:tcPr>
          <w:p w14:paraId="18578A8B">
            <w:pPr>
              <w:spacing w:line="560" w:lineRule="exact"/>
              <w:jc w:val="center"/>
              <w:rPr>
                <w:rFonts w:ascii="仿宋_GB2312" w:hAnsi="仿宋_GB2312" w:cs="仿宋_GB2312"/>
                <w:sz w:val="24"/>
                <w:szCs w:val="24"/>
              </w:rPr>
            </w:pPr>
            <w:r>
              <w:rPr>
                <w:rFonts w:hint="eastAsia" w:ascii="仿宋_GB2312" w:hAnsi="仿宋_GB2312" w:cs="仿宋_GB2312"/>
                <w:sz w:val="24"/>
                <w:szCs w:val="24"/>
              </w:rPr>
              <w:t>%</w:t>
            </w:r>
          </w:p>
        </w:tc>
        <w:tc>
          <w:tcPr>
            <w:tcW w:w="1337" w:type="dxa"/>
            <w:vAlign w:val="center"/>
          </w:tcPr>
          <w:p w14:paraId="0708317C">
            <w:pPr>
              <w:spacing w:line="560" w:lineRule="exact"/>
              <w:jc w:val="center"/>
              <w:rPr>
                <w:rFonts w:ascii="仿宋_GB2312" w:hAnsi="仿宋_GB2312" w:cs="仿宋_GB2312"/>
                <w:sz w:val="24"/>
                <w:szCs w:val="24"/>
              </w:rPr>
            </w:pPr>
            <w:r>
              <w:rPr>
                <w:rFonts w:hint="eastAsia" w:ascii="仿宋_GB2312" w:hAnsi="仿宋_GB2312" w:cs="仿宋_GB2312"/>
                <w:sz w:val="24"/>
                <w:szCs w:val="24"/>
              </w:rPr>
              <w:t>14</w:t>
            </w:r>
          </w:p>
        </w:tc>
        <w:tc>
          <w:tcPr>
            <w:tcW w:w="1338" w:type="dxa"/>
            <w:shd w:val="clear" w:color="auto" w:fill="auto"/>
            <w:vAlign w:val="center"/>
          </w:tcPr>
          <w:p w14:paraId="0E372E16">
            <w:pPr>
              <w:spacing w:line="560" w:lineRule="exact"/>
              <w:jc w:val="center"/>
              <w:rPr>
                <w:rFonts w:ascii="仿宋_GB2312" w:hAnsi="仿宋_GB2312" w:cs="仿宋_GB2312"/>
                <w:sz w:val="24"/>
                <w:szCs w:val="24"/>
              </w:rPr>
            </w:pPr>
            <w:r>
              <w:rPr>
                <w:rFonts w:ascii="仿宋_GB2312" w:hAnsi="仿宋_GB2312" w:cs="仿宋_GB2312"/>
                <w:sz w:val="24"/>
                <w:szCs w:val="24"/>
              </w:rPr>
              <w:t>10.9</w:t>
            </w:r>
          </w:p>
        </w:tc>
        <w:tc>
          <w:tcPr>
            <w:tcW w:w="1338" w:type="dxa"/>
            <w:shd w:val="clear" w:color="auto" w:fill="auto"/>
            <w:vAlign w:val="center"/>
          </w:tcPr>
          <w:p w14:paraId="1274ED9E">
            <w:pPr>
              <w:spacing w:line="560" w:lineRule="exact"/>
              <w:jc w:val="center"/>
              <w:rPr>
                <w:rFonts w:ascii="仿宋_GB2312" w:hAnsi="仿宋_GB2312" w:cs="仿宋_GB2312"/>
                <w:sz w:val="24"/>
                <w:szCs w:val="24"/>
              </w:rPr>
            </w:pPr>
            <w:r>
              <w:rPr>
                <w:rFonts w:ascii="仿宋_GB2312" w:hAnsi="仿宋_GB2312" w:cs="仿宋_GB2312"/>
                <w:sz w:val="24"/>
                <w:szCs w:val="24"/>
              </w:rPr>
              <w:t>13</w:t>
            </w:r>
          </w:p>
        </w:tc>
      </w:tr>
      <w:tr w14:paraId="140A00B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 w:type="dxa"/>
            <w:shd w:val="clear" w:color="auto" w:fill="auto"/>
            <w:vAlign w:val="center"/>
          </w:tcPr>
          <w:p w14:paraId="04C212A4">
            <w:pPr>
              <w:spacing w:line="560" w:lineRule="exact"/>
              <w:jc w:val="center"/>
              <w:rPr>
                <w:rFonts w:ascii="仿宋_GB2312" w:hAnsi="仿宋_GB2312" w:cs="仿宋_GB2312"/>
                <w:sz w:val="24"/>
                <w:szCs w:val="24"/>
              </w:rPr>
            </w:pPr>
            <w:r>
              <w:rPr>
                <w:rFonts w:hint="eastAsia" w:ascii="仿宋_GB2312" w:hAnsi="仿宋_GB2312" w:cs="仿宋_GB2312"/>
                <w:sz w:val="24"/>
                <w:szCs w:val="24"/>
              </w:rPr>
              <w:t>2</w:t>
            </w:r>
          </w:p>
        </w:tc>
        <w:tc>
          <w:tcPr>
            <w:tcW w:w="3007" w:type="dxa"/>
            <w:shd w:val="clear" w:color="auto" w:fill="auto"/>
            <w:vAlign w:val="center"/>
          </w:tcPr>
          <w:p w14:paraId="5EB2A6AA">
            <w:pPr>
              <w:spacing w:line="560" w:lineRule="exact"/>
              <w:jc w:val="center"/>
              <w:rPr>
                <w:rFonts w:ascii="仿宋_GB2312" w:hAnsi="仿宋_GB2312" w:cs="仿宋_GB2312"/>
                <w:sz w:val="24"/>
                <w:szCs w:val="24"/>
              </w:rPr>
            </w:pPr>
            <w:r>
              <w:rPr>
                <w:rFonts w:hint="eastAsia" w:ascii="仿宋_GB2312" w:hAnsi="仿宋_GB2312" w:cs="仿宋_GB2312"/>
                <w:sz w:val="24"/>
                <w:szCs w:val="24"/>
              </w:rPr>
              <w:t>内河航道里程</w:t>
            </w:r>
          </w:p>
        </w:tc>
        <w:tc>
          <w:tcPr>
            <w:tcW w:w="1276" w:type="dxa"/>
            <w:shd w:val="clear" w:color="auto" w:fill="auto"/>
            <w:vAlign w:val="center"/>
          </w:tcPr>
          <w:p w14:paraId="510BA7E8">
            <w:pPr>
              <w:spacing w:line="560" w:lineRule="exact"/>
              <w:jc w:val="center"/>
              <w:rPr>
                <w:rFonts w:ascii="仿宋_GB2312" w:hAnsi="仿宋_GB2312" w:cs="仿宋_GB2312"/>
                <w:sz w:val="24"/>
                <w:szCs w:val="24"/>
              </w:rPr>
            </w:pPr>
            <w:r>
              <w:rPr>
                <w:rFonts w:hint="eastAsia" w:ascii="仿宋_GB2312" w:hAnsi="仿宋_GB2312" w:cs="仿宋_GB2312"/>
                <w:sz w:val="24"/>
                <w:szCs w:val="24"/>
              </w:rPr>
              <w:t>公里</w:t>
            </w:r>
          </w:p>
        </w:tc>
        <w:tc>
          <w:tcPr>
            <w:tcW w:w="1337" w:type="dxa"/>
            <w:vAlign w:val="center"/>
          </w:tcPr>
          <w:p w14:paraId="348F7E2B">
            <w:pPr>
              <w:spacing w:line="560" w:lineRule="exact"/>
              <w:jc w:val="center"/>
              <w:rPr>
                <w:rFonts w:ascii="仿宋_GB2312" w:hAnsi="仿宋_GB2312" w:cs="仿宋_GB2312"/>
                <w:sz w:val="24"/>
                <w:szCs w:val="24"/>
              </w:rPr>
            </w:pPr>
            <w:r>
              <w:rPr>
                <w:rFonts w:hint="eastAsia" w:ascii="仿宋_GB2312" w:hAnsi="仿宋_GB2312" w:cs="仿宋_GB2312"/>
                <w:sz w:val="24"/>
                <w:szCs w:val="24"/>
              </w:rPr>
              <w:t>47.9</w:t>
            </w:r>
          </w:p>
        </w:tc>
        <w:tc>
          <w:tcPr>
            <w:tcW w:w="1338" w:type="dxa"/>
            <w:shd w:val="clear" w:color="auto" w:fill="auto"/>
            <w:vAlign w:val="center"/>
          </w:tcPr>
          <w:p w14:paraId="7918F636">
            <w:pPr>
              <w:spacing w:line="560" w:lineRule="exact"/>
              <w:jc w:val="center"/>
              <w:rPr>
                <w:rFonts w:ascii="仿宋_GB2312" w:hAnsi="仿宋_GB2312" w:cs="仿宋_GB2312"/>
                <w:sz w:val="24"/>
                <w:szCs w:val="24"/>
              </w:rPr>
            </w:pPr>
            <w:r>
              <w:rPr>
                <w:rFonts w:ascii="仿宋_GB2312" w:hAnsi="仿宋_GB2312" w:cs="仿宋_GB2312"/>
                <w:sz w:val="24"/>
                <w:szCs w:val="24"/>
              </w:rPr>
              <w:t>47.9</w:t>
            </w:r>
          </w:p>
        </w:tc>
        <w:tc>
          <w:tcPr>
            <w:tcW w:w="1338" w:type="dxa"/>
            <w:shd w:val="clear" w:color="auto" w:fill="auto"/>
            <w:vAlign w:val="center"/>
          </w:tcPr>
          <w:p w14:paraId="090B0A93">
            <w:pPr>
              <w:spacing w:line="560" w:lineRule="exact"/>
              <w:jc w:val="center"/>
              <w:rPr>
                <w:rFonts w:ascii="仿宋_GB2312" w:hAnsi="仿宋_GB2312" w:cs="仿宋_GB2312"/>
                <w:sz w:val="24"/>
                <w:szCs w:val="24"/>
              </w:rPr>
            </w:pPr>
            <w:r>
              <w:rPr>
                <w:rFonts w:ascii="仿宋_GB2312" w:hAnsi="仿宋_GB2312" w:cs="仿宋_GB2312"/>
                <w:sz w:val="24"/>
                <w:szCs w:val="24"/>
              </w:rPr>
              <w:t>47.9</w:t>
            </w:r>
          </w:p>
        </w:tc>
      </w:tr>
      <w:tr w14:paraId="2133A61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 w:type="dxa"/>
            <w:shd w:val="clear" w:color="auto" w:fill="auto"/>
            <w:vAlign w:val="center"/>
          </w:tcPr>
          <w:p w14:paraId="3C9C1A73">
            <w:pPr>
              <w:spacing w:line="560" w:lineRule="exact"/>
              <w:jc w:val="center"/>
              <w:rPr>
                <w:rFonts w:ascii="仿宋_GB2312" w:hAnsi="仿宋_GB2312" w:cs="仿宋_GB2312"/>
                <w:sz w:val="24"/>
                <w:szCs w:val="24"/>
              </w:rPr>
            </w:pPr>
            <w:r>
              <w:rPr>
                <w:rFonts w:hint="eastAsia" w:ascii="仿宋_GB2312" w:hAnsi="仿宋_GB2312" w:cs="仿宋_GB2312"/>
                <w:sz w:val="24"/>
                <w:szCs w:val="24"/>
              </w:rPr>
              <w:t>3</w:t>
            </w:r>
          </w:p>
        </w:tc>
        <w:tc>
          <w:tcPr>
            <w:tcW w:w="3007" w:type="dxa"/>
            <w:shd w:val="clear" w:color="auto" w:fill="auto"/>
            <w:vAlign w:val="center"/>
          </w:tcPr>
          <w:p w14:paraId="0ABABC52">
            <w:pPr>
              <w:spacing w:line="560" w:lineRule="exact"/>
              <w:jc w:val="center"/>
              <w:rPr>
                <w:rFonts w:ascii="仿宋_GB2312" w:hAnsi="仿宋_GB2312" w:cs="仿宋_GB2312"/>
                <w:sz w:val="24"/>
                <w:szCs w:val="24"/>
              </w:rPr>
            </w:pPr>
            <w:r>
              <w:rPr>
                <w:rFonts w:hint="eastAsia" w:ascii="仿宋_GB2312" w:hAnsi="仿宋_GB2312" w:cs="仿宋_GB2312"/>
                <w:sz w:val="24"/>
                <w:szCs w:val="24"/>
              </w:rPr>
              <w:t>通用机场(A3级以上)</w:t>
            </w:r>
          </w:p>
        </w:tc>
        <w:tc>
          <w:tcPr>
            <w:tcW w:w="1276" w:type="dxa"/>
            <w:shd w:val="clear" w:color="auto" w:fill="auto"/>
            <w:vAlign w:val="center"/>
          </w:tcPr>
          <w:p w14:paraId="4B898540">
            <w:pPr>
              <w:spacing w:line="560" w:lineRule="exact"/>
              <w:jc w:val="center"/>
              <w:rPr>
                <w:rFonts w:ascii="仿宋_GB2312" w:hAnsi="仿宋_GB2312" w:cs="仿宋_GB2312"/>
                <w:sz w:val="24"/>
                <w:szCs w:val="24"/>
              </w:rPr>
            </w:pPr>
            <w:r>
              <w:rPr>
                <w:rFonts w:hint="eastAsia" w:ascii="仿宋_GB2312" w:hAnsi="仿宋_GB2312" w:cs="仿宋_GB2312"/>
                <w:sz w:val="24"/>
                <w:szCs w:val="24"/>
              </w:rPr>
              <w:t>个</w:t>
            </w:r>
          </w:p>
        </w:tc>
        <w:tc>
          <w:tcPr>
            <w:tcW w:w="1337" w:type="dxa"/>
            <w:vAlign w:val="center"/>
          </w:tcPr>
          <w:p w14:paraId="63C4A71E">
            <w:pPr>
              <w:spacing w:line="560" w:lineRule="exact"/>
              <w:jc w:val="center"/>
              <w:rPr>
                <w:rFonts w:ascii="仿宋_GB2312" w:hAnsi="仿宋_GB2312" w:cs="仿宋_GB2312"/>
                <w:sz w:val="24"/>
                <w:szCs w:val="24"/>
              </w:rPr>
            </w:pPr>
            <w:r>
              <w:rPr>
                <w:rFonts w:hint="eastAsia" w:ascii="仿宋_GB2312" w:hAnsi="仿宋_GB2312" w:cs="仿宋_GB2312"/>
                <w:sz w:val="24"/>
                <w:szCs w:val="24"/>
              </w:rPr>
              <w:t>1（力争）</w:t>
            </w:r>
          </w:p>
        </w:tc>
        <w:tc>
          <w:tcPr>
            <w:tcW w:w="1338" w:type="dxa"/>
            <w:shd w:val="clear" w:color="auto" w:fill="auto"/>
            <w:vAlign w:val="center"/>
          </w:tcPr>
          <w:p w14:paraId="7DB3A259">
            <w:pPr>
              <w:spacing w:line="560" w:lineRule="exact"/>
              <w:jc w:val="center"/>
              <w:rPr>
                <w:rFonts w:ascii="仿宋_GB2312" w:hAnsi="仿宋_GB2312" w:cs="仿宋_GB2312"/>
                <w:sz w:val="24"/>
                <w:szCs w:val="24"/>
              </w:rPr>
            </w:pPr>
            <w:r>
              <w:rPr>
                <w:rFonts w:ascii="仿宋_GB2312" w:hAnsi="仿宋_GB2312" w:cs="仿宋_GB2312"/>
                <w:sz w:val="24"/>
                <w:szCs w:val="24"/>
              </w:rPr>
              <w:t>0</w:t>
            </w:r>
          </w:p>
        </w:tc>
        <w:tc>
          <w:tcPr>
            <w:tcW w:w="1338" w:type="dxa"/>
            <w:shd w:val="clear" w:color="auto" w:fill="auto"/>
            <w:vAlign w:val="center"/>
          </w:tcPr>
          <w:p w14:paraId="2BFEAC70">
            <w:pPr>
              <w:spacing w:line="560" w:lineRule="exact"/>
              <w:jc w:val="center"/>
              <w:rPr>
                <w:rFonts w:ascii="仿宋_GB2312" w:hAnsi="仿宋_GB2312" w:cs="仿宋_GB2312"/>
                <w:sz w:val="24"/>
                <w:szCs w:val="24"/>
              </w:rPr>
            </w:pPr>
            <w:r>
              <w:rPr>
                <w:rFonts w:hint="eastAsia" w:ascii="仿宋_GB2312" w:hAnsi="仿宋_GB2312" w:cs="仿宋_GB2312"/>
                <w:sz w:val="24"/>
                <w:szCs w:val="24"/>
              </w:rPr>
              <w:t>1（力争）</w:t>
            </w:r>
          </w:p>
        </w:tc>
      </w:tr>
      <w:tr w14:paraId="287AB07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 w:type="dxa"/>
            <w:shd w:val="clear" w:color="auto" w:fill="auto"/>
            <w:vAlign w:val="center"/>
          </w:tcPr>
          <w:p w14:paraId="31CD8DD3">
            <w:pPr>
              <w:spacing w:line="560" w:lineRule="exact"/>
              <w:jc w:val="center"/>
              <w:rPr>
                <w:rFonts w:ascii="仿宋_GB2312" w:hAnsi="仿宋_GB2312" w:cs="仿宋_GB2312"/>
                <w:sz w:val="24"/>
                <w:szCs w:val="24"/>
              </w:rPr>
            </w:pPr>
            <w:r>
              <w:rPr>
                <w:rFonts w:hint="eastAsia" w:ascii="仿宋_GB2312" w:hAnsi="仿宋_GB2312" w:cs="仿宋_GB2312"/>
                <w:sz w:val="24"/>
                <w:szCs w:val="24"/>
              </w:rPr>
              <w:t>4</w:t>
            </w:r>
          </w:p>
        </w:tc>
        <w:tc>
          <w:tcPr>
            <w:tcW w:w="3007" w:type="dxa"/>
            <w:shd w:val="clear" w:color="auto" w:fill="auto"/>
            <w:vAlign w:val="center"/>
          </w:tcPr>
          <w:p w14:paraId="36FFC2ED">
            <w:pPr>
              <w:spacing w:line="560" w:lineRule="exact"/>
              <w:jc w:val="center"/>
              <w:rPr>
                <w:rFonts w:ascii="仿宋_GB2312" w:hAnsi="仿宋_GB2312" w:cs="仿宋_GB2312"/>
                <w:sz w:val="24"/>
                <w:szCs w:val="24"/>
              </w:rPr>
            </w:pPr>
            <w:r>
              <w:rPr>
                <w:rFonts w:hint="eastAsia" w:ascii="仿宋_GB2312" w:hAnsi="仿宋_GB2312" w:cs="仿宋_GB2312"/>
                <w:sz w:val="24"/>
                <w:szCs w:val="24"/>
              </w:rPr>
              <w:t>综合客运枢纽</w:t>
            </w:r>
          </w:p>
        </w:tc>
        <w:tc>
          <w:tcPr>
            <w:tcW w:w="1276" w:type="dxa"/>
            <w:shd w:val="clear" w:color="auto" w:fill="auto"/>
            <w:vAlign w:val="center"/>
          </w:tcPr>
          <w:p w14:paraId="70819B98">
            <w:pPr>
              <w:spacing w:line="560" w:lineRule="exact"/>
              <w:jc w:val="center"/>
              <w:rPr>
                <w:rFonts w:ascii="仿宋_GB2312" w:hAnsi="仿宋_GB2312" w:cs="仿宋_GB2312"/>
                <w:sz w:val="24"/>
                <w:szCs w:val="24"/>
              </w:rPr>
            </w:pPr>
            <w:r>
              <w:rPr>
                <w:rFonts w:hint="eastAsia" w:ascii="仿宋_GB2312" w:hAnsi="仿宋_GB2312" w:cs="仿宋_GB2312"/>
                <w:sz w:val="24"/>
                <w:szCs w:val="24"/>
              </w:rPr>
              <w:t>个</w:t>
            </w:r>
          </w:p>
        </w:tc>
        <w:tc>
          <w:tcPr>
            <w:tcW w:w="1337" w:type="dxa"/>
            <w:vAlign w:val="center"/>
          </w:tcPr>
          <w:p w14:paraId="1C53E7BC">
            <w:pPr>
              <w:spacing w:line="560" w:lineRule="exact"/>
              <w:jc w:val="center"/>
              <w:rPr>
                <w:rFonts w:ascii="仿宋_GB2312" w:hAnsi="仿宋_GB2312" w:cs="仿宋_GB2312"/>
                <w:sz w:val="24"/>
                <w:szCs w:val="24"/>
              </w:rPr>
            </w:pPr>
            <w:r>
              <w:rPr>
                <w:rFonts w:hint="eastAsia" w:ascii="仿宋_GB2312" w:hAnsi="仿宋_GB2312" w:cs="仿宋_GB2312"/>
                <w:sz w:val="24"/>
                <w:szCs w:val="24"/>
              </w:rPr>
              <w:t>1（力争）</w:t>
            </w:r>
          </w:p>
        </w:tc>
        <w:tc>
          <w:tcPr>
            <w:tcW w:w="1338" w:type="dxa"/>
            <w:shd w:val="clear" w:color="auto" w:fill="auto"/>
            <w:vAlign w:val="center"/>
          </w:tcPr>
          <w:p w14:paraId="039F8D84">
            <w:pPr>
              <w:spacing w:line="560" w:lineRule="exact"/>
              <w:jc w:val="center"/>
              <w:rPr>
                <w:rFonts w:ascii="仿宋_GB2312" w:hAnsi="仿宋_GB2312" w:cs="仿宋_GB2312"/>
                <w:sz w:val="24"/>
                <w:szCs w:val="24"/>
              </w:rPr>
            </w:pPr>
            <w:r>
              <w:rPr>
                <w:rFonts w:ascii="仿宋_GB2312" w:hAnsi="仿宋_GB2312" w:cs="仿宋_GB2312"/>
                <w:sz w:val="24"/>
                <w:szCs w:val="24"/>
              </w:rPr>
              <w:t>0</w:t>
            </w:r>
          </w:p>
        </w:tc>
        <w:tc>
          <w:tcPr>
            <w:tcW w:w="1338" w:type="dxa"/>
            <w:shd w:val="clear" w:color="auto" w:fill="auto"/>
            <w:vAlign w:val="center"/>
          </w:tcPr>
          <w:p w14:paraId="66E72F09">
            <w:pPr>
              <w:spacing w:line="560" w:lineRule="exact"/>
              <w:jc w:val="center"/>
              <w:rPr>
                <w:rFonts w:ascii="仿宋_GB2312" w:hAnsi="仿宋_GB2312" w:cs="仿宋_GB2312"/>
                <w:sz w:val="24"/>
                <w:szCs w:val="24"/>
              </w:rPr>
            </w:pPr>
            <w:r>
              <w:rPr>
                <w:rFonts w:hint="eastAsia" w:ascii="仿宋_GB2312" w:hAnsi="仿宋_GB2312" w:cs="仿宋_GB2312"/>
                <w:sz w:val="24"/>
                <w:szCs w:val="24"/>
              </w:rPr>
              <w:t>1（力争）</w:t>
            </w:r>
          </w:p>
        </w:tc>
      </w:tr>
      <w:tr w14:paraId="4BF1B49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 w:type="dxa"/>
            <w:shd w:val="clear" w:color="auto" w:fill="auto"/>
            <w:vAlign w:val="center"/>
          </w:tcPr>
          <w:p w14:paraId="58C6F2AA">
            <w:pPr>
              <w:spacing w:line="560" w:lineRule="exact"/>
              <w:jc w:val="center"/>
              <w:rPr>
                <w:rFonts w:ascii="仿宋_GB2312" w:hAnsi="仿宋_GB2312" w:cs="仿宋_GB2312"/>
                <w:kern w:val="0"/>
                <w:sz w:val="24"/>
                <w:szCs w:val="24"/>
              </w:rPr>
            </w:pPr>
            <w:r>
              <w:rPr>
                <w:rFonts w:hint="eastAsia" w:ascii="仿宋_GB2312" w:hAnsi="仿宋_GB2312" w:cs="仿宋_GB2312"/>
                <w:kern w:val="0"/>
                <w:sz w:val="24"/>
                <w:szCs w:val="24"/>
              </w:rPr>
              <w:t>5</w:t>
            </w:r>
          </w:p>
        </w:tc>
        <w:tc>
          <w:tcPr>
            <w:tcW w:w="3007" w:type="dxa"/>
            <w:shd w:val="clear" w:color="auto" w:fill="auto"/>
            <w:vAlign w:val="center"/>
          </w:tcPr>
          <w:p w14:paraId="677E0878">
            <w:pPr>
              <w:spacing w:line="560" w:lineRule="exact"/>
              <w:jc w:val="center"/>
              <w:rPr>
                <w:rFonts w:ascii="仿宋_GB2312" w:hAnsi="仿宋_GB2312" w:cs="仿宋_GB2312"/>
                <w:sz w:val="24"/>
                <w:szCs w:val="24"/>
              </w:rPr>
            </w:pPr>
            <w:r>
              <w:rPr>
                <w:rFonts w:hint="eastAsia" w:ascii="仿宋_GB2312" w:hAnsi="仿宋_GB2312" w:cs="仿宋_GB2312"/>
                <w:kern w:val="0"/>
                <w:sz w:val="24"/>
                <w:szCs w:val="24"/>
              </w:rPr>
              <w:t>货运枢纽(物流园区/中心)</w:t>
            </w:r>
          </w:p>
        </w:tc>
        <w:tc>
          <w:tcPr>
            <w:tcW w:w="1276" w:type="dxa"/>
            <w:shd w:val="clear" w:color="auto" w:fill="auto"/>
            <w:vAlign w:val="center"/>
          </w:tcPr>
          <w:p w14:paraId="19238FD8">
            <w:pPr>
              <w:spacing w:line="560" w:lineRule="exact"/>
              <w:jc w:val="center"/>
              <w:rPr>
                <w:rFonts w:ascii="仿宋_GB2312" w:hAnsi="仿宋_GB2312" w:cs="仿宋_GB2312"/>
                <w:sz w:val="24"/>
                <w:szCs w:val="24"/>
              </w:rPr>
            </w:pPr>
            <w:r>
              <w:rPr>
                <w:rFonts w:hint="eastAsia" w:ascii="仿宋_GB2312" w:hAnsi="仿宋_GB2312" w:cs="仿宋_GB2312"/>
                <w:sz w:val="24"/>
                <w:szCs w:val="24"/>
              </w:rPr>
              <w:t>个</w:t>
            </w:r>
          </w:p>
        </w:tc>
        <w:tc>
          <w:tcPr>
            <w:tcW w:w="1337" w:type="dxa"/>
            <w:vAlign w:val="center"/>
          </w:tcPr>
          <w:p w14:paraId="059EFA19">
            <w:pPr>
              <w:spacing w:line="560" w:lineRule="exact"/>
              <w:jc w:val="center"/>
              <w:rPr>
                <w:rFonts w:ascii="仿宋_GB2312" w:hAnsi="仿宋_GB2312" w:cs="仿宋_GB2312"/>
                <w:sz w:val="24"/>
                <w:szCs w:val="24"/>
              </w:rPr>
            </w:pPr>
            <w:r>
              <w:rPr>
                <w:rFonts w:hint="eastAsia" w:ascii="仿宋_GB2312" w:hAnsi="仿宋_GB2312" w:cs="仿宋_GB2312"/>
                <w:sz w:val="24"/>
                <w:szCs w:val="24"/>
              </w:rPr>
              <w:t>1</w:t>
            </w:r>
          </w:p>
        </w:tc>
        <w:tc>
          <w:tcPr>
            <w:tcW w:w="1338" w:type="dxa"/>
            <w:shd w:val="clear" w:color="auto" w:fill="auto"/>
            <w:vAlign w:val="center"/>
          </w:tcPr>
          <w:p w14:paraId="51D98E46">
            <w:pPr>
              <w:spacing w:line="560" w:lineRule="exact"/>
              <w:jc w:val="center"/>
              <w:rPr>
                <w:rFonts w:ascii="仿宋_GB2312" w:hAnsi="仿宋_GB2312" w:cs="仿宋_GB2312"/>
                <w:sz w:val="24"/>
                <w:szCs w:val="24"/>
              </w:rPr>
            </w:pPr>
            <w:r>
              <w:rPr>
                <w:rFonts w:ascii="仿宋_GB2312" w:hAnsi="仿宋_GB2312" w:cs="仿宋_GB2312"/>
                <w:sz w:val="24"/>
                <w:szCs w:val="24"/>
              </w:rPr>
              <w:t>0</w:t>
            </w:r>
          </w:p>
        </w:tc>
        <w:tc>
          <w:tcPr>
            <w:tcW w:w="1338" w:type="dxa"/>
            <w:shd w:val="clear" w:color="auto" w:fill="auto"/>
            <w:vAlign w:val="center"/>
          </w:tcPr>
          <w:p w14:paraId="0BA1E79C">
            <w:pPr>
              <w:spacing w:line="560" w:lineRule="exact"/>
              <w:jc w:val="center"/>
              <w:rPr>
                <w:rFonts w:ascii="仿宋_GB2312" w:hAnsi="仿宋_GB2312" w:cs="仿宋_GB2312"/>
                <w:sz w:val="24"/>
                <w:szCs w:val="24"/>
              </w:rPr>
            </w:pPr>
            <w:r>
              <w:rPr>
                <w:rFonts w:hint="eastAsia" w:ascii="仿宋_GB2312" w:hAnsi="仿宋_GB2312" w:cs="仿宋_GB2312"/>
                <w:sz w:val="24"/>
                <w:szCs w:val="24"/>
              </w:rPr>
              <w:t>1（力争）</w:t>
            </w:r>
          </w:p>
        </w:tc>
      </w:tr>
      <w:tr w14:paraId="252EBF2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 w:type="dxa"/>
            <w:shd w:val="clear" w:color="auto" w:fill="auto"/>
            <w:vAlign w:val="center"/>
          </w:tcPr>
          <w:p w14:paraId="413C457B">
            <w:pPr>
              <w:spacing w:line="560" w:lineRule="exact"/>
              <w:jc w:val="center"/>
              <w:rPr>
                <w:rFonts w:ascii="仿宋_GB2312" w:hAnsi="仿宋_GB2312" w:cs="仿宋_GB2312"/>
                <w:sz w:val="24"/>
                <w:szCs w:val="24"/>
              </w:rPr>
            </w:pPr>
            <w:r>
              <w:rPr>
                <w:rFonts w:hint="eastAsia" w:ascii="仿宋_GB2312" w:hAnsi="仿宋_GB2312" w:cs="仿宋_GB2312"/>
                <w:sz w:val="24"/>
                <w:szCs w:val="24"/>
              </w:rPr>
              <w:t>6</w:t>
            </w:r>
          </w:p>
        </w:tc>
        <w:tc>
          <w:tcPr>
            <w:tcW w:w="3007" w:type="dxa"/>
            <w:shd w:val="clear" w:color="auto" w:fill="auto"/>
            <w:vAlign w:val="center"/>
          </w:tcPr>
          <w:p w14:paraId="2B6E685A">
            <w:pPr>
              <w:spacing w:line="560" w:lineRule="exact"/>
              <w:jc w:val="center"/>
              <w:rPr>
                <w:rFonts w:ascii="仿宋_GB2312" w:hAnsi="仿宋_GB2312" w:cs="仿宋_GB2312"/>
                <w:sz w:val="24"/>
                <w:szCs w:val="24"/>
              </w:rPr>
            </w:pPr>
            <w:r>
              <w:rPr>
                <w:rFonts w:hint="eastAsia" w:ascii="仿宋_GB2312" w:hAnsi="仿宋_GB2312" w:cs="仿宋_GB2312"/>
                <w:sz w:val="24"/>
                <w:szCs w:val="24"/>
              </w:rPr>
              <w:t>快递服务企业业务量</w:t>
            </w:r>
          </w:p>
        </w:tc>
        <w:tc>
          <w:tcPr>
            <w:tcW w:w="1276" w:type="dxa"/>
            <w:shd w:val="clear" w:color="auto" w:fill="auto"/>
            <w:vAlign w:val="center"/>
          </w:tcPr>
          <w:p w14:paraId="15F72AA6">
            <w:pPr>
              <w:spacing w:line="560" w:lineRule="exact"/>
              <w:jc w:val="center"/>
              <w:rPr>
                <w:rFonts w:ascii="仿宋_GB2312" w:hAnsi="仿宋_GB2312" w:cs="仿宋_GB2312"/>
                <w:sz w:val="24"/>
                <w:szCs w:val="24"/>
              </w:rPr>
            </w:pPr>
            <w:r>
              <w:rPr>
                <w:rFonts w:hint="eastAsia" w:ascii="仿宋_GB2312" w:hAnsi="仿宋_GB2312" w:cs="仿宋_GB2312"/>
                <w:sz w:val="24"/>
                <w:szCs w:val="24"/>
              </w:rPr>
              <w:t>万件</w:t>
            </w:r>
          </w:p>
        </w:tc>
        <w:tc>
          <w:tcPr>
            <w:tcW w:w="1337" w:type="dxa"/>
            <w:vAlign w:val="center"/>
          </w:tcPr>
          <w:p w14:paraId="72525ED0">
            <w:pPr>
              <w:spacing w:line="560" w:lineRule="exact"/>
              <w:jc w:val="center"/>
              <w:rPr>
                <w:rFonts w:ascii="仿宋_GB2312" w:hAnsi="仿宋_GB2312" w:cs="仿宋_GB2312"/>
                <w:sz w:val="24"/>
                <w:szCs w:val="24"/>
              </w:rPr>
            </w:pPr>
            <w:r>
              <w:rPr>
                <w:rFonts w:hint="eastAsia" w:ascii="仿宋_GB2312" w:hAnsi="仿宋_GB2312" w:cs="仿宋_GB2312"/>
                <w:sz w:val="24"/>
                <w:szCs w:val="24"/>
              </w:rPr>
              <w:t>2000</w:t>
            </w:r>
          </w:p>
        </w:tc>
        <w:tc>
          <w:tcPr>
            <w:tcW w:w="1338" w:type="dxa"/>
            <w:shd w:val="clear" w:color="auto" w:fill="auto"/>
            <w:vAlign w:val="center"/>
          </w:tcPr>
          <w:p w14:paraId="2A99D491">
            <w:pPr>
              <w:spacing w:line="560" w:lineRule="exact"/>
              <w:jc w:val="center"/>
              <w:rPr>
                <w:rFonts w:ascii="仿宋_GB2312" w:hAnsi="仿宋_GB2312" w:cs="仿宋_GB2312"/>
                <w:sz w:val="24"/>
                <w:szCs w:val="24"/>
              </w:rPr>
            </w:pPr>
            <w:r>
              <w:rPr>
                <w:rFonts w:ascii="仿宋_GB2312" w:hAnsi="仿宋_GB2312" w:cs="仿宋_GB2312"/>
                <w:sz w:val="24"/>
                <w:szCs w:val="24"/>
              </w:rPr>
              <w:t>204.1</w:t>
            </w:r>
          </w:p>
        </w:tc>
        <w:tc>
          <w:tcPr>
            <w:tcW w:w="1338" w:type="dxa"/>
            <w:shd w:val="clear" w:color="auto" w:fill="auto"/>
            <w:vAlign w:val="center"/>
          </w:tcPr>
          <w:p w14:paraId="06387312">
            <w:pPr>
              <w:spacing w:line="560" w:lineRule="exact"/>
              <w:jc w:val="center"/>
              <w:rPr>
                <w:rFonts w:ascii="仿宋_GB2312" w:hAnsi="仿宋_GB2312" w:cs="仿宋_GB2312"/>
                <w:sz w:val="24"/>
                <w:szCs w:val="24"/>
              </w:rPr>
            </w:pPr>
            <w:r>
              <w:rPr>
                <w:rFonts w:ascii="仿宋_GB2312" w:hAnsi="仿宋_GB2312" w:cs="仿宋_GB2312"/>
                <w:sz w:val="24"/>
                <w:szCs w:val="24"/>
              </w:rPr>
              <w:t>271.6571</w:t>
            </w:r>
          </w:p>
        </w:tc>
      </w:tr>
      <w:tr w14:paraId="7393BDE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 w:type="dxa"/>
            <w:shd w:val="clear" w:color="auto" w:fill="auto"/>
            <w:vAlign w:val="center"/>
          </w:tcPr>
          <w:p w14:paraId="79789191">
            <w:pPr>
              <w:spacing w:line="560" w:lineRule="exact"/>
              <w:jc w:val="center"/>
              <w:rPr>
                <w:rFonts w:ascii="仿宋_GB2312" w:hAnsi="仿宋_GB2312" w:cs="仿宋_GB2312"/>
                <w:sz w:val="24"/>
                <w:szCs w:val="24"/>
              </w:rPr>
            </w:pPr>
            <w:r>
              <w:rPr>
                <w:rFonts w:hint="eastAsia" w:ascii="仿宋_GB2312" w:hAnsi="仿宋_GB2312" w:cs="仿宋_GB2312"/>
                <w:sz w:val="24"/>
                <w:szCs w:val="24"/>
              </w:rPr>
              <w:t>7</w:t>
            </w:r>
          </w:p>
        </w:tc>
        <w:tc>
          <w:tcPr>
            <w:tcW w:w="3007" w:type="dxa"/>
            <w:shd w:val="clear" w:color="auto" w:fill="auto"/>
            <w:vAlign w:val="center"/>
          </w:tcPr>
          <w:p w14:paraId="00DB9EDD">
            <w:pPr>
              <w:spacing w:line="560" w:lineRule="exact"/>
              <w:jc w:val="center"/>
              <w:rPr>
                <w:rFonts w:ascii="仿宋_GB2312" w:hAnsi="仿宋_GB2312" w:cs="仿宋_GB2312"/>
                <w:sz w:val="24"/>
                <w:szCs w:val="24"/>
              </w:rPr>
            </w:pPr>
            <w:r>
              <w:rPr>
                <w:rFonts w:hint="eastAsia" w:ascii="仿宋_GB2312" w:hAnsi="仿宋_GB2312" w:cs="仿宋_GB2312"/>
                <w:sz w:val="24"/>
                <w:szCs w:val="24"/>
              </w:rPr>
              <w:t>乡镇通三级以上公路比例</w:t>
            </w:r>
          </w:p>
        </w:tc>
        <w:tc>
          <w:tcPr>
            <w:tcW w:w="1276" w:type="dxa"/>
            <w:shd w:val="clear" w:color="auto" w:fill="auto"/>
            <w:vAlign w:val="center"/>
          </w:tcPr>
          <w:p w14:paraId="0F7D9C09">
            <w:pPr>
              <w:spacing w:line="560" w:lineRule="exact"/>
              <w:jc w:val="center"/>
              <w:rPr>
                <w:rFonts w:ascii="仿宋_GB2312" w:hAnsi="仿宋_GB2312" w:cs="仿宋_GB2312"/>
                <w:sz w:val="24"/>
                <w:szCs w:val="24"/>
              </w:rPr>
            </w:pPr>
            <w:r>
              <w:rPr>
                <w:rFonts w:hint="eastAsia" w:ascii="仿宋_GB2312" w:hAnsi="仿宋_GB2312" w:cs="仿宋_GB2312"/>
                <w:sz w:val="24"/>
                <w:szCs w:val="24"/>
              </w:rPr>
              <w:t>%</w:t>
            </w:r>
          </w:p>
        </w:tc>
        <w:tc>
          <w:tcPr>
            <w:tcW w:w="1337" w:type="dxa"/>
            <w:vAlign w:val="center"/>
          </w:tcPr>
          <w:p w14:paraId="122AA489">
            <w:pPr>
              <w:spacing w:line="560" w:lineRule="exact"/>
              <w:jc w:val="center"/>
              <w:rPr>
                <w:rFonts w:ascii="仿宋_GB2312" w:hAnsi="仿宋_GB2312" w:cs="仿宋_GB2312"/>
                <w:sz w:val="24"/>
                <w:szCs w:val="24"/>
              </w:rPr>
            </w:pPr>
            <w:r>
              <w:rPr>
                <w:rFonts w:hint="eastAsia" w:ascii="仿宋_GB2312" w:hAnsi="仿宋_GB2312" w:cs="仿宋_GB2312"/>
                <w:sz w:val="24"/>
                <w:szCs w:val="24"/>
              </w:rPr>
              <w:t>100</w:t>
            </w:r>
          </w:p>
        </w:tc>
        <w:tc>
          <w:tcPr>
            <w:tcW w:w="1338" w:type="dxa"/>
            <w:shd w:val="clear" w:color="auto" w:fill="auto"/>
            <w:vAlign w:val="center"/>
          </w:tcPr>
          <w:p w14:paraId="32CD2985">
            <w:pPr>
              <w:spacing w:line="560" w:lineRule="exact"/>
              <w:jc w:val="center"/>
              <w:rPr>
                <w:rFonts w:ascii="仿宋_GB2312" w:hAnsi="仿宋_GB2312" w:cs="仿宋_GB2312"/>
                <w:sz w:val="24"/>
                <w:szCs w:val="24"/>
              </w:rPr>
            </w:pPr>
            <w:r>
              <w:rPr>
                <w:rFonts w:ascii="仿宋_GB2312" w:hAnsi="仿宋_GB2312" w:cs="仿宋_GB2312"/>
                <w:sz w:val="24"/>
                <w:szCs w:val="24"/>
              </w:rPr>
              <w:t>82</w:t>
            </w:r>
          </w:p>
        </w:tc>
        <w:tc>
          <w:tcPr>
            <w:tcW w:w="1338" w:type="dxa"/>
            <w:shd w:val="clear" w:color="auto" w:fill="auto"/>
            <w:vAlign w:val="center"/>
          </w:tcPr>
          <w:p w14:paraId="64AD4922">
            <w:pPr>
              <w:spacing w:line="560" w:lineRule="exact"/>
              <w:jc w:val="center"/>
              <w:rPr>
                <w:rFonts w:ascii="仿宋_GB2312" w:hAnsi="仿宋_GB2312" w:cs="仿宋_GB2312"/>
                <w:sz w:val="24"/>
                <w:szCs w:val="24"/>
              </w:rPr>
            </w:pPr>
            <w:r>
              <w:rPr>
                <w:rFonts w:ascii="仿宋_GB2312" w:hAnsi="仿宋_GB2312" w:cs="仿宋_GB2312"/>
                <w:sz w:val="24"/>
                <w:szCs w:val="24"/>
              </w:rPr>
              <w:t>100</w:t>
            </w:r>
          </w:p>
        </w:tc>
      </w:tr>
      <w:tr w14:paraId="6A5ACE4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 w:type="dxa"/>
            <w:shd w:val="clear" w:color="auto" w:fill="auto"/>
            <w:vAlign w:val="center"/>
          </w:tcPr>
          <w:p w14:paraId="550EFE60">
            <w:pPr>
              <w:spacing w:line="560" w:lineRule="exact"/>
              <w:jc w:val="center"/>
              <w:rPr>
                <w:rFonts w:ascii="仿宋_GB2312" w:hAnsi="仿宋_GB2312" w:cs="仿宋_GB2312"/>
                <w:sz w:val="24"/>
                <w:szCs w:val="24"/>
              </w:rPr>
            </w:pPr>
            <w:r>
              <w:rPr>
                <w:rFonts w:hint="eastAsia" w:ascii="仿宋_GB2312" w:hAnsi="仿宋_GB2312" w:cs="仿宋_GB2312"/>
                <w:sz w:val="24"/>
                <w:szCs w:val="24"/>
              </w:rPr>
              <w:t>8</w:t>
            </w:r>
          </w:p>
        </w:tc>
        <w:tc>
          <w:tcPr>
            <w:tcW w:w="3007" w:type="dxa"/>
            <w:shd w:val="clear" w:color="auto" w:fill="auto"/>
            <w:vAlign w:val="center"/>
          </w:tcPr>
          <w:p w14:paraId="19CCB698">
            <w:pPr>
              <w:spacing w:line="560" w:lineRule="exact"/>
              <w:jc w:val="center"/>
              <w:rPr>
                <w:rFonts w:ascii="仿宋_GB2312" w:hAnsi="仿宋_GB2312" w:cs="仿宋_GB2312"/>
                <w:sz w:val="24"/>
                <w:szCs w:val="24"/>
              </w:rPr>
            </w:pPr>
            <w:r>
              <w:rPr>
                <w:rFonts w:hint="eastAsia" w:ascii="仿宋_GB2312" w:hAnsi="仿宋_GB2312" w:cs="仿宋_GB2312"/>
                <w:sz w:val="24"/>
                <w:szCs w:val="24"/>
              </w:rPr>
              <w:t>行政村通班车率</w:t>
            </w:r>
          </w:p>
        </w:tc>
        <w:tc>
          <w:tcPr>
            <w:tcW w:w="1276" w:type="dxa"/>
            <w:shd w:val="clear" w:color="auto" w:fill="auto"/>
            <w:vAlign w:val="center"/>
          </w:tcPr>
          <w:p w14:paraId="42B6B60D">
            <w:pPr>
              <w:spacing w:line="560" w:lineRule="exact"/>
              <w:jc w:val="center"/>
              <w:rPr>
                <w:rFonts w:ascii="仿宋_GB2312" w:hAnsi="仿宋_GB2312" w:cs="仿宋_GB2312"/>
                <w:sz w:val="24"/>
                <w:szCs w:val="24"/>
              </w:rPr>
            </w:pPr>
            <w:r>
              <w:rPr>
                <w:rFonts w:hint="eastAsia" w:ascii="仿宋_GB2312" w:hAnsi="仿宋_GB2312" w:cs="仿宋_GB2312"/>
                <w:sz w:val="24"/>
                <w:szCs w:val="24"/>
              </w:rPr>
              <w:t>%</w:t>
            </w:r>
          </w:p>
        </w:tc>
        <w:tc>
          <w:tcPr>
            <w:tcW w:w="1337" w:type="dxa"/>
            <w:vAlign w:val="center"/>
          </w:tcPr>
          <w:p w14:paraId="699F6D57">
            <w:pPr>
              <w:spacing w:line="560" w:lineRule="exact"/>
              <w:jc w:val="center"/>
              <w:rPr>
                <w:rFonts w:ascii="仿宋_GB2312" w:hAnsi="仿宋_GB2312" w:cs="仿宋_GB2312"/>
                <w:sz w:val="24"/>
                <w:szCs w:val="24"/>
              </w:rPr>
            </w:pPr>
            <w:r>
              <w:rPr>
                <w:rFonts w:hint="eastAsia" w:ascii="仿宋_GB2312" w:hAnsi="仿宋_GB2312" w:cs="仿宋_GB2312"/>
                <w:sz w:val="24"/>
                <w:szCs w:val="24"/>
              </w:rPr>
              <w:t>100</w:t>
            </w:r>
          </w:p>
        </w:tc>
        <w:tc>
          <w:tcPr>
            <w:tcW w:w="1338" w:type="dxa"/>
            <w:shd w:val="clear" w:color="auto" w:fill="auto"/>
            <w:vAlign w:val="center"/>
          </w:tcPr>
          <w:p w14:paraId="4FC14B01">
            <w:pPr>
              <w:spacing w:line="560" w:lineRule="exact"/>
              <w:jc w:val="center"/>
              <w:rPr>
                <w:rFonts w:ascii="仿宋_GB2312" w:hAnsi="仿宋_GB2312" w:cs="仿宋_GB2312"/>
                <w:sz w:val="24"/>
                <w:szCs w:val="24"/>
              </w:rPr>
            </w:pPr>
            <w:r>
              <w:rPr>
                <w:rFonts w:ascii="仿宋_GB2312" w:hAnsi="仿宋_GB2312" w:cs="仿宋_GB2312"/>
                <w:sz w:val="24"/>
                <w:szCs w:val="24"/>
              </w:rPr>
              <w:t>100</w:t>
            </w:r>
          </w:p>
        </w:tc>
        <w:tc>
          <w:tcPr>
            <w:tcW w:w="1338" w:type="dxa"/>
            <w:shd w:val="clear" w:color="auto" w:fill="auto"/>
            <w:vAlign w:val="center"/>
          </w:tcPr>
          <w:p w14:paraId="02C3C762">
            <w:pPr>
              <w:spacing w:line="560" w:lineRule="exact"/>
              <w:jc w:val="center"/>
              <w:rPr>
                <w:rFonts w:ascii="仿宋_GB2312" w:hAnsi="仿宋_GB2312" w:cs="仿宋_GB2312"/>
                <w:sz w:val="24"/>
                <w:szCs w:val="24"/>
              </w:rPr>
            </w:pPr>
            <w:r>
              <w:rPr>
                <w:rFonts w:ascii="仿宋_GB2312" w:hAnsi="仿宋_GB2312" w:cs="仿宋_GB2312"/>
                <w:sz w:val="24"/>
                <w:szCs w:val="24"/>
              </w:rPr>
              <w:t>100</w:t>
            </w:r>
          </w:p>
        </w:tc>
      </w:tr>
      <w:tr w14:paraId="702A4B6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 w:type="dxa"/>
            <w:shd w:val="clear" w:color="auto" w:fill="auto"/>
            <w:vAlign w:val="center"/>
          </w:tcPr>
          <w:p w14:paraId="0A50A2DF">
            <w:pPr>
              <w:spacing w:line="560" w:lineRule="exact"/>
              <w:jc w:val="center"/>
              <w:rPr>
                <w:rFonts w:ascii="仿宋_GB2312" w:hAnsi="仿宋_GB2312" w:cs="仿宋_GB2312"/>
                <w:sz w:val="24"/>
                <w:szCs w:val="24"/>
              </w:rPr>
            </w:pPr>
            <w:r>
              <w:rPr>
                <w:rFonts w:hint="eastAsia" w:ascii="仿宋_GB2312" w:hAnsi="仿宋_GB2312" w:cs="仿宋_GB2312"/>
                <w:sz w:val="24"/>
                <w:szCs w:val="24"/>
              </w:rPr>
              <w:t>9</w:t>
            </w:r>
          </w:p>
        </w:tc>
        <w:tc>
          <w:tcPr>
            <w:tcW w:w="3007" w:type="dxa"/>
            <w:shd w:val="clear" w:color="auto" w:fill="auto"/>
            <w:vAlign w:val="center"/>
          </w:tcPr>
          <w:p w14:paraId="342860C5">
            <w:pPr>
              <w:spacing w:line="560" w:lineRule="exact"/>
              <w:jc w:val="center"/>
              <w:rPr>
                <w:rFonts w:ascii="仿宋_GB2312" w:hAnsi="仿宋_GB2312" w:cs="仿宋_GB2312"/>
                <w:sz w:val="24"/>
                <w:szCs w:val="24"/>
              </w:rPr>
            </w:pPr>
            <w:r>
              <w:rPr>
                <w:rFonts w:hint="eastAsia" w:ascii="仿宋_GB2312" w:hAnsi="仿宋_GB2312" w:cs="仿宋_GB2312"/>
                <w:sz w:val="24"/>
                <w:szCs w:val="24"/>
              </w:rPr>
              <w:t>建制村快递物流服务覆盖率</w:t>
            </w:r>
          </w:p>
        </w:tc>
        <w:tc>
          <w:tcPr>
            <w:tcW w:w="1276" w:type="dxa"/>
            <w:shd w:val="clear" w:color="auto" w:fill="auto"/>
            <w:vAlign w:val="center"/>
          </w:tcPr>
          <w:p w14:paraId="7BCCD204">
            <w:pPr>
              <w:spacing w:line="560" w:lineRule="exact"/>
              <w:jc w:val="center"/>
              <w:rPr>
                <w:rFonts w:ascii="仿宋_GB2312" w:hAnsi="仿宋_GB2312" w:cs="仿宋_GB2312"/>
                <w:sz w:val="24"/>
                <w:szCs w:val="24"/>
              </w:rPr>
            </w:pPr>
            <w:r>
              <w:rPr>
                <w:rFonts w:hint="eastAsia" w:ascii="仿宋_GB2312" w:hAnsi="仿宋_GB2312" w:cs="仿宋_GB2312"/>
                <w:sz w:val="24"/>
                <w:szCs w:val="24"/>
              </w:rPr>
              <w:t>%</w:t>
            </w:r>
          </w:p>
        </w:tc>
        <w:tc>
          <w:tcPr>
            <w:tcW w:w="1337" w:type="dxa"/>
            <w:vAlign w:val="center"/>
          </w:tcPr>
          <w:p w14:paraId="71B7DD02">
            <w:pPr>
              <w:spacing w:line="560" w:lineRule="exact"/>
              <w:jc w:val="center"/>
              <w:rPr>
                <w:rFonts w:ascii="仿宋_GB2312" w:hAnsi="仿宋_GB2312" w:cs="仿宋_GB2312"/>
                <w:sz w:val="24"/>
                <w:szCs w:val="24"/>
              </w:rPr>
            </w:pPr>
            <w:r>
              <w:rPr>
                <w:rFonts w:hint="eastAsia" w:ascii="仿宋_GB2312" w:hAnsi="仿宋_GB2312" w:cs="仿宋_GB2312"/>
                <w:sz w:val="24"/>
                <w:szCs w:val="24"/>
              </w:rPr>
              <w:t>100</w:t>
            </w:r>
          </w:p>
        </w:tc>
        <w:tc>
          <w:tcPr>
            <w:tcW w:w="1338" w:type="dxa"/>
            <w:shd w:val="clear" w:color="auto" w:fill="auto"/>
            <w:vAlign w:val="center"/>
          </w:tcPr>
          <w:p w14:paraId="6F44320B">
            <w:pPr>
              <w:spacing w:line="560" w:lineRule="exact"/>
              <w:jc w:val="center"/>
              <w:rPr>
                <w:rFonts w:ascii="仿宋_GB2312" w:hAnsi="仿宋_GB2312" w:cs="仿宋_GB2312"/>
                <w:sz w:val="24"/>
                <w:szCs w:val="24"/>
              </w:rPr>
            </w:pPr>
            <w:r>
              <w:rPr>
                <w:rFonts w:ascii="仿宋_GB2312" w:hAnsi="仿宋_GB2312" w:cs="仿宋_GB2312"/>
                <w:sz w:val="24"/>
                <w:szCs w:val="24"/>
              </w:rPr>
              <w:t>-</w:t>
            </w:r>
          </w:p>
        </w:tc>
        <w:tc>
          <w:tcPr>
            <w:tcW w:w="1338" w:type="dxa"/>
            <w:shd w:val="clear" w:color="auto" w:fill="auto"/>
            <w:vAlign w:val="center"/>
          </w:tcPr>
          <w:p w14:paraId="11211438">
            <w:pPr>
              <w:spacing w:line="560" w:lineRule="exact"/>
              <w:jc w:val="center"/>
              <w:rPr>
                <w:rFonts w:ascii="仿宋_GB2312" w:hAnsi="仿宋_GB2312" w:cs="仿宋_GB2312"/>
                <w:sz w:val="24"/>
                <w:szCs w:val="24"/>
              </w:rPr>
            </w:pPr>
            <w:r>
              <w:rPr>
                <w:rFonts w:ascii="仿宋_GB2312" w:hAnsi="仿宋_GB2312" w:cs="仿宋_GB2312"/>
                <w:sz w:val="24"/>
                <w:szCs w:val="24"/>
              </w:rPr>
              <w:t>100</w:t>
            </w:r>
          </w:p>
        </w:tc>
      </w:tr>
      <w:tr w14:paraId="1BA8BF4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 w:type="dxa"/>
            <w:shd w:val="clear" w:color="auto" w:fill="auto"/>
            <w:vAlign w:val="center"/>
          </w:tcPr>
          <w:p w14:paraId="27D42331">
            <w:pPr>
              <w:spacing w:line="560" w:lineRule="exact"/>
              <w:jc w:val="center"/>
              <w:rPr>
                <w:rFonts w:ascii="仿宋_GB2312" w:hAnsi="仿宋_GB2312" w:cs="仿宋_GB2312"/>
                <w:sz w:val="24"/>
                <w:szCs w:val="24"/>
              </w:rPr>
            </w:pPr>
            <w:r>
              <w:rPr>
                <w:rFonts w:hint="eastAsia" w:ascii="仿宋_GB2312" w:hAnsi="仿宋_GB2312" w:cs="仿宋_GB2312"/>
                <w:sz w:val="24"/>
                <w:szCs w:val="24"/>
              </w:rPr>
              <w:t>10</w:t>
            </w:r>
          </w:p>
        </w:tc>
        <w:tc>
          <w:tcPr>
            <w:tcW w:w="3007" w:type="dxa"/>
            <w:shd w:val="clear" w:color="auto" w:fill="auto"/>
            <w:vAlign w:val="center"/>
          </w:tcPr>
          <w:p w14:paraId="714908FE">
            <w:pPr>
              <w:spacing w:line="560" w:lineRule="exact"/>
              <w:jc w:val="center"/>
              <w:rPr>
                <w:rFonts w:ascii="仿宋_GB2312" w:hAnsi="仿宋_GB2312" w:cs="仿宋_GB2312"/>
                <w:sz w:val="24"/>
                <w:szCs w:val="24"/>
              </w:rPr>
            </w:pPr>
            <w:r>
              <w:rPr>
                <w:rFonts w:hint="eastAsia" w:ascii="仿宋_GB2312" w:hAnsi="仿宋_GB2312" w:cs="仿宋_GB2312"/>
                <w:sz w:val="24"/>
                <w:szCs w:val="24"/>
              </w:rPr>
              <w:t>主城区公共汽电车清洁能源化比例</w:t>
            </w:r>
          </w:p>
        </w:tc>
        <w:tc>
          <w:tcPr>
            <w:tcW w:w="1276" w:type="dxa"/>
            <w:shd w:val="clear" w:color="auto" w:fill="auto"/>
            <w:vAlign w:val="center"/>
          </w:tcPr>
          <w:p w14:paraId="0C474A27">
            <w:pPr>
              <w:spacing w:line="560" w:lineRule="exact"/>
              <w:jc w:val="center"/>
              <w:rPr>
                <w:rFonts w:ascii="仿宋_GB2312" w:hAnsi="仿宋_GB2312" w:cs="仿宋_GB2312"/>
                <w:sz w:val="24"/>
                <w:szCs w:val="24"/>
              </w:rPr>
            </w:pPr>
            <w:r>
              <w:rPr>
                <w:rFonts w:hint="eastAsia" w:ascii="仿宋_GB2312" w:hAnsi="仿宋_GB2312" w:cs="仿宋_GB2312"/>
                <w:sz w:val="24"/>
                <w:szCs w:val="24"/>
              </w:rPr>
              <w:t>%</w:t>
            </w:r>
          </w:p>
        </w:tc>
        <w:tc>
          <w:tcPr>
            <w:tcW w:w="1337" w:type="dxa"/>
            <w:vAlign w:val="center"/>
          </w:tcPr>
          <w:p w14:paraId="3B1823BA">
            <w:pPr>
              <w:spacing w:line="560" w:lineRule="exact"/>
              <w:jc w:val="center"/>
              <w:rPr>
                <w:rFonts w:ascii="仿宋_GB2312" w:hAnsi="仿宋_GB2312" w:cs="仿宋_GB2312"/>
                <w:sz w:val="24"/>
                <w:szCs w:val="24"/>
              </w:rPr>
            </w:pPr>
            <w:r>
              <w:rPr>
                <w:rFonts w:hint="eastAsia" w:ascii="仿宋_GB2312" w:hAnsi="仿宋_GB2312" w:cs="仿宋_GB2312"/>
                <w:sz w:val="24"/>
                <w:szCs w:val="24"/>
              </w:rPr>
              <w:t>100</w:t>
            </w:r>
          </w:p>
        </w:tc>
        <w:tc>
          <w:tcPr>
            <w:tcW w:w="1338" w:type="dxa"/>
            <w:shd w:val="clear" w:color="auto" w:fill="auto"/>
            <w:vAlign w:val="center"/>
          </w:tcPr>
          <w:p w14:paraId="5505379B">
            <w:pPr>
              <w:jc w:val="center"/>
              <w:rPr>
                <w:rFonts w:ascii="仿宋_GB2312" w:hAnsi="仿宋_GB2312" w:cs="仿宋_GB2312"/>
                <w:sz w:val="24"/>
                <w:szCs w:val="24"/>
              </w:rPr>
            </w:pPr>
            <w:r>
              <w:rPr>
                <w:rFonts w:ascii="仿宋_GB2312" w:hAnsi="仿宋_GB2312" w:cs="仿宋_GB2312"/>
                <w:sz w:val="24"/>
                <w:szCs w:val="24"/>
              </w:rPr>
              <w:t>-</w:t>
            </w:r>
          </w:p>
        </w:tc>
        <w:tc>
          <w:tcPr>
            <w:tcW w:w="1338" w:type="dxa"/>
            <w:shd w:val="clear" w:color="auto" w:fill="auto"/>
            <w:vAlign w:val="center"/>
          </w:tcPr>
          <w:p w14:paraId="2A8E686A">
            <w:pPr>
              <w:jc w:val="center"/>
              <w:rPr>
                <w:rFonts w:ascii="仿宋_GB2312" w:hAnsi="仿宋_GB2312" w:cs="仿宋_GB2312"/>
                <w:sz w:val="24"/>
                <w:szCs w:val="24"/>
              </w:rPr>
            </w:pPr>
            <w:r>
              <w:rPr>
                <w:rFonts w:ascii="仿宋_GB2312" w:hAnsi="仿宋_GB2312" w:cs="仿宋_GB2312"/>
                <w:sz w:val="24"/>
                <w:szCs w:val="24"/>
              </w:rPr>
              <w:t>100</w:t>
            </w:r>
          </w:p>
        </w:tc>
      </w:tr>
    </w:tbl>
    <w:p w14:paraId="58E451B6">
      <w:pPr>
        <w:widowControl/>
        <w:spacing w:before="78" w:beforeLines="25"/>
        <w:ind w:firstLine="643" w:firstLineChars="200"/>
        <w:jc w:val="left"/>
        <w:outlineLvl w:val="1"/>
        <w:rPr>
          <w:rFonts w:eastAsia="楷体_GB2312"/>
          <w:b/>
          <w:szCs w:val="32"/>
        </w:rPr>
      </w:pPr>
      <w:bookmarkStart w:id="15" w:name="_Toc145604606"/>
      <w:r>
        <w:rPr>
          <w:rFonts w:eastAsia="楷体_GB2312"/>
          <w:b/>
          <w:szCs w:val="32"/>
        </w:rPr>
        <w:t>（三）项目调整</w:t>
      </w:r>
      <w:bookmarkEnd w:id="15"/>
    </w:p>
    <w:p w14:paraId="03475477">
      <w:pPr>
        <w:widowControl/>
        <w:spacing w:before="78" w:beforeLines="25"/>
        <w:ind w:firstLine="643" w:firstLineChars="200"/>
        <w:jc w:val="left"/>
        <w:outlineLvl w:val="2"/>
        <w:rPr>
          <w:rFonts w:ascii="仿宋_GB2312" w:hAnsi="仿宋_GB2312" w:cs="仿宋_GB2312"/>
          <w:b/>
          <w:szCs w:val="32"/>
        </w:rPr>
      </w:pPr>
      <w:r>
        <w:rPr>
          <w:rFonts w:hint="eastAsia" w:ascii="仿宋_GB2312" w:hAnsi="仿宋_GB2312" w:cs="仿宋_GB2312"/>
          <w:b/>
          <w:szCs w:val="32"/>
        </w:rPr>
        <w:t>1.铁路</w:t>
      </w:r>
    </w:p>
    <w:p w14:paraId="44C93A6B">
      <w:pPr>
        <w:kinsoku w:val="0"/>
        <w:autoSpaceDE w:val="0"/>
        <w:autoSpaceDN w:val="0"/>
        <w:adjustRightInd w:val="0"/>
        <w:ind w:firstLine="640" w:firstLineChars="200"/>
        <w:rPr>
          <w:szCs w:val="32"/>
        </w:rPr>
      </w:pPr>
      <w:r>
        <w:rPr>
          <w:rFonts w:hint="eastAsia"/>
          <w:szCs w:val="32"/>
        </w:rPr>
        <w:t>铁路是文成县综合交通高质量发展的重要载体，温武吉铁路目前上报国铁集团待审查。根据前两年半项目建设进展，对“十四五”规划铁路项目建设投资规模进行调整。</w:t>
      </w:r>
    </w:p>
    <w:p w14:paraId="0977760A">
      <w:pPr>
        <w:pBdr>
          <w:top w:val="single" w:color="auto" w:sz="4" w:space="1"/>
          <w:left w:val="single" w:color="auto" w:sz="4" w:space="4"/>
          <w:bottom w:val="single" w:color="auto" w:sz="4" w:space="1"/>
          <w:right w:val="single" w:color="auto" w:sz="4" w:space="4"/>
        </w:pBdr>
        <w:kinsoku w:val="0"/>
        <w:autoSpaceDE w:val="0"/>
        <w:autoSpaceDN w:val="0"/>
        <w:adjustRightInd w:val="0"/>
        <w:ind w:firstLine="643" w:firstLineChars="200"/>
        <w:rPr>
          <w:b/>
          <w:szCs w:val="32"/>
        </w:rPr>
      </w:pPr>
      <w:r>
        <w:rPr>
          <w:rFonts w:hint="eastAsia"/>
          <w:b/>
          <w:szCs w:val="32"/>
        </w:rPr>
        <w:t>铁路项目规模调整：</w:t>
      </w:r>
    </w:p>
    <w:p w14:paraId="11EB9CFB">
      <w:pPr>
        <w:pBdr>
          <w:top w:val="single" w:color="auto" w:sz="4" w:space="1"/>
          <w:left w:val="single" w:color="auto" w:sz="4" w:space="4"/>
          <w:bottom w:val="single" w:color="auto" w:sz="4" w:space="1"/>
          <w:right w:val="single" w:color="auto" w:sz="4" w:space="4"/>
        </w:pBdr>
        <w:kinsoku w:val="0"/>
        <w:autoSpaceDE w:val="0"/>
        <w:autoSpaceDN w:val="0"/>
        <w:adjustRightInd w:val="0"/>
        <w:ind w:firstLine="640" w:firstLineChars="200"/>
        <w:rPr>
          <w:szCs w:val="32"/>
        </w:rPr>
      </w:pPr>
      <w:r>
        <w:rPr>
          <w:rFonts w:hint="eastAsia"/>
          <w:szCs w:val="32"/>
        </w:rPr>
        <w:t>温武吉铁路（文成段），“十四五”投资23亿元；调整为“十四五”投资10亿元。</w:t>
      </w:r>
    </w:p>
    <w:p w14:paraId="114B2959">
      <w:pPr>
        <w:widowControl/>
        <w:spacing w:before="78" w:beforeLines="25"/>
        <w:ind w:firstLine="643" w:firstLineChars="200"/>
        <w:jc w:val="left"/>
        <w:outlineLvl w:val="2"/>
        <w:rPr>
          <w:rFonts w:ascii="仿宋_GB2312" w:hAnsi="仿宋_GB2312" w:cs="仿宋_GB2312"/>
          <w:b/>
          <w:szCs w:val="32"/>
        </w:rPr>
      </w:pPr>
      <w:r>
        <w:rPr>
          <w:rFonts w:hint="eastAsia" w:ascii="仿宋_GB2312" w:hAnsi="仿宋_GB2312" w:cs="仿宋_GB2312"/>
          <w:b/>
          <w:szCs w:val="32"/>
        </w:rPr>
        <w:t>2.高速公路</w:t>
      </w:r>
    </w:p>
    <w:p w14:paraId="28A34997">
      <w:pPr>
        <w:kinsoku w:val="0"/>
        <w:autoSpaceDE w:val="0"/>
        <w:autoSpaceDN w:val="0"/>
        <w:adjustRightInd w:val="0"/>
        <w:ind w:firstLine="640" w:firstLineChars="200"/>
        <w:rPr>
          <w:szCs w:val="32"/>
        </w:rPr>
      </w:pPr>
      <w:r>
        <w:rPr>
          <w:rFonts w:hint="eastAsia"/>
          <w:szCs w:val="32"/>
        </w:rPr>
        <w:t>“十四五”时期是文成县加速构建“十”字型高速路网、完善对外交通快速通道布局、不断提升区域枢纽地位的关键时期，后半段仍需进一步发力，加快推进规划高速开工建设。</w:t>
      </w:r>
    </w:p>
    <w:p w14:paraId="64FF147A">
      <w:pPr>
        <w:kinsoku w:val="0"/>
        <w:autoSpaceDE w:val="0"/>
        <w:autoSpaceDN w:val="0"/>
        <w:adjustRightInd w:val="0"/>
        <w:ind w:firstLine="640" w:firstLineChars="200"/>
        <w:rPr>
          <w:szCs w:val="32"/>
        </w:rPr>
      </w:pPr>
      <w:r>
        <w:rPr>
          <w:rFonts w:hint="eastAsia"/>
          <w:szCs w:val="32"/>
        </w:rPr>
        <w:t>规划高速公路项目保持不变，根据前两年半项目建设投资完成实际情况，调整对应的项目投资规模。</w:t>
      </w:r>
    </w:p>
    <w:p w14:paraId="477F84E3">
      <w:pPr>
        <w:pBdr>
          <w:top w:val="single" w:color="auto" w:sz="4" w:space="1"/>
          <w:left w:val="single" w:color="auto" w:sz="4" w:space="1"/>
          <w:bottom w:val="single" w:color="auto" w:sz="4" w:space="1"/>
          <w:right w:val="single" w:color="auto" w:sz="4" w:space="1"/>
        </w:pBdr>
        <w:kinsoku w:val="0"/>
        <w:autoSpaceDE w:val="0"/>
        <w:autoSpaceDN w:val="0"/>
        <w:adjustRightInd w:val="0"/>
        <w:ind w:firstLine="643" w:firstLineChars="200"/>
        <w:rPr>
          <w:b/>
          <w:szCs w:val="32"/>
        </w:rPr>
      </w:pPr>
      <w:r>
        <w:rPr>
          <w:rFonts w:hint="eastAsia"/>
          <w:b/>
          <w:szCs w:val="32"/>
        </w:rPr>
        <w:t>高速公路项目规模调整：</w:t>
      </w:r>
    </w:p>
    <w:p w14:paraId="4F19041F">
      <w:pPr>
        <w:pBdr>
          <w:top w:val="single" w:color="auto" w:sz="4" w:space="1"/>
          <w:left w:val="single" w:color="auto" w:sz="4" w:space="1"/>
          <w:bottom w:val="single" w:color="auto" w:sz="4" w:space="1"/>
          <w:right w:val="single" w:color="auto" w:sz="4" w:space="1"/>
        </w:pBdr>
        <w:kinsoku w:val="0"/>
        <w:autoSpaceDE w:val="0"/>
        <w:autoSpaceDN w:val="0"/>
        <w:adjustRightInd w:val="0"/>
        <w:ind w:firstLine="640" w:firstLineChars="200"/>
        <w:rPr>
          <w:szCs w:val="32"/>
        </w:rPr>
      </w:pPr>
      <w:r>
        <w:rPr>
          <w:rFonts w:hint="eastAsia"/>
          <w:szCs w:val="32"/>
        </w:rPr>
        <w:t>溧宁高速景文段(文成段)，“十四五”投资25亿元；调整为“十四五”投资30亿元。</w:t>
      </w:r>
    </w:p>
    <w:p w14:paraId="59FD1A51">
      <w:pPr>
        <w:widowControl/>
        <w:spacing w:before="78" w:beforeLines="25"/>
        <w:ind w:firstLine="643" w:firstLineChars="200"/>
        <w:jc w:val="left"/>
        <w:outlineLvl w:val="2"/>
        <w:rPr>
          <w:rFonts w:ascii="仿宋_GB2312" w:hAnsi="仿宋_GB2312" w:cs="仿宋_GB2312"/>
          <w:b/>
          <w:szCs w:val="32"/>
        </w:rPr>
      </w:pPr>
      <w:r>
        <w:rPr>
          <w:rFonts w:hint="eastAsia" w:ascii="仿宋_GB2312" w:hAnsi="仿宋_GB2312" w:cs="仿宋_GB2312"/>
          <w:b/>
          <w:szCs w:val="32"/>
        </w:rPr>
        <w:t>3.普通国省道</w:t>
      </w:r>
    </w:p>
    <w:p w14:paraId="7F63425E">
      <w:pPr>
        <w:pStyle w:val="2"/>
        <w:ind w:firstLine="640"/>
      </w:pPr>
      <w:r>
        <w:rPr>
          <w:rFonts w:hint="eastAsia"/>
        </w:rPr>
        <w:t>文成县规划普通国省道为“一横两纵”布局，针对行驶缓慢、通行效率不高、干线功能弱化等问题，要进一步畅通普通国省干线网络。一是要进一步优化国道运输大通道布局，强化快速通道和有效覆盖，提升通道服务保障功能。二是要加快普通省道未贯通路段建设和普通省道低等级路段改造升级，与普通国道共同构建干线网络，与高速公路和农村公路衔接、联络更顺畅，更好服务县域协同发展。</w:t>
      </w:r>
    </w:p>
    <w:p w14:paraId="534636DB">
      <w:pPr>
        <w:pStyle w:val="2"/>
        <w:ind w:firstLine="640"/>
        <w:rPr>
          <w:rFonts w:ascii="Times New Roman" w:hAnsi="Times New Roman"/>
          <w:szCs w:val="32"/>
        </w:rPr>
      </w:pPr>
      <w:r>
        <w:rPr>
          <w:rFonts w:hint="eastAsia" w:ascii="Times New Roman" w:hAnsi="Times New Roman"/>
          <w:szCs w:val="32"/>
        </w:rPr>
        <w:t>随着国土空间总体规划“三区三线”划定，永久基本农田保护红线、城镇开发边界、生态保护红线三条控制线更加明确，公路作为线性工程，受到约束较为明显。结合前两年半项目建设进展情况及土地、资金等影响因素，调整部分项目规模；对“十四五”规划编制初期未考虑的项目，调入“十四五”规划。</w:t>
      </w:r>
    </w:p>
    <w:p w14:paraId="6442BF3F">
      <w:pPr>
        <w:pBdr>
          <w:top w:val="single" w:color="auto" w:sz="4" w:space="1"/>
          <w:left w:val="single" w:color="auto" w:sz="4" w:space="1"/>
          <w:bottom w:val="single" w:color="auto" w:sz="4" w:space="1"/>
          <w:right w:val="single" w:color="auto" w:sz="4" w:space="1"/>
        </w:pBdr>
        <w:kinsoku w:val="0"/>
        <w:autoSpaceDE w:val="0"/>
        <w:autoSpaceDN w:val="0"/>
        <w:adjustRightInd w:val="0"/>
        <w:ind w:firstLine="643" w:firstLineChars="200"/>
        <w:rPr>
          <w:b/>
          <w:szCs w:val="32"/>
        </w:rPr>
      </w:pPr>
      <w:r>
        <w:rPr>
          <w:rFonts w:hint="eastAsia"/>
          <w:b/>
          <w:szCs w:val="32"/>
        </w:rPr>
        <w:t>普通国省道项目规模调整：</w:t>
      </w:r>
    </w:p>
    <w:p w14:paraId="0EFD8AE0">
      <w:pPr>
        <w:pBdr>
          <w:top w:val="single" w:color="auto" w:sz="4" w:space="1"/>
          <w:left w:val="single" w:color="auto" w:sz="4" w:space="1"/>
          <w:bottom w:val="single" w:color="auto" w:sz="4" w:space="1"/>
          <w:right w:val="single" w:color="auto" w:sz="4" w:space="1"/>
        </w:pBdr>
        <w:kinsoku w:val="0"/>
        <w:autoSpaceDE w:val="0"/>
        <w:autoSpaceDN w:val="0"/>
        <w:adjustRightInd w:val="0"/>
        <w:ind w:firstLine="640" w:firstLineChars="200"/>
        <w:rPr>
          <w:szCs w:val="32"/>
        </w:rPr>
      </w:pPr>
      <w:r>
        <w:rPr>
          <w:rFonts w:hint="eastAsia"/>
          <w:szCs w:val="32"/>
        </w:rPr>
        <w:t>322国道文成西坑至景宁交界段改建工程，“十四五”投资7.8亿元；调整为“十四五”投资9.8亿元。</w:t>
      </w:r>
    </w:p>
    <w:p w14:paraId="3954CDEB">
      <w:pPr>
        <w:pBdr>
          <w:top w:val="single" w:color="auto" w:sz="4" w:space="1"/>
          <w:left w:val="single" w:color="auto" w:sz="4" w:space="1"/>
          <w:bottom w:val="single" w:color="auto" w:sz="4" w:space="1"/>
          <w:right w:val="single" w:color="auto" w:sz="4" w:space="1"/>
        </w:pBdr>
        <w:kinsoku w:val="0"/>
        <w:autoSpaceDE w:val="0"/>
        <w:autoSpaceDN w:val="0"/>
        <w:adjustRightInd w:val="0"/>
        <w:ind w:firstLine="640" w:firstLineChars="200"/>
        <w:rPr>
          <w:szCs w:val="32"/>
        </w:rPr>
      </w:pPr>
      <w:r>
        <w:rPr>
          <w:rFonts w:hint="eastAsia"/>
        </w:rPr>
        <w:t>220省道文成玉壶至渡渎段改建工程，</w:t>
      </w:r>
      <w:r>
        <w:rPr>
          <w:rFonts w:hint="eastAsia"/>
          <w:szCs w:val="32"/>
        </w:rPr>
        <w:t>“十四五”投资13.9亿元；调整为“十四五”投资3亿元。</w:t>
      </w:r>
    </w:p>
    <w:p w14:paraId="7000FBD7">
      <w:pPr>
        <w:pBdr>
          <w:top w:val="single" w:color="auto" w:sz="4" w:space="1"/>
          <w:left w:val="single" w:color="auto" w:sz="4" w:space="1"/>
          <w:bottom w:val="single" w:color="auto" w:sz="4" w:space="1"/>
          <w:right w:val="single" w:color="auto" w:sz="4" w:space="1"/>
        </w:pBdr>
        <w:kinsoku w:val="0"/>
        <w:autoSpaceDE w:val="0"/>
        <w:autoSpaceDN w:val="0"/>
        <w:adjustRightInd w:val="0"/>
        <w:ind w:firstLine="643" w:firstLineChars="200"/>
        <w:rPr>
          <w:szCs w:val="32"/>
        </w:rPr>
      </w:pPr>
      <w:r>
        <w:rPr>
          <w:rFonts w:hint="eastAsia"/>
          <w:b/>
          <w:szCs w:val="32"/>
        </w:rPr>
        <w:t>普通国省道项目实施类转预备类：</w:t>
      </w:r>
    </w:p>
    <w:p w14:paraId="06038644">
      <w:pPr>
        <w:pBdr>
          <w:top w:val="single" w:color="auto" w:sz="4" w:space="1"/>
          <w:left w:val="single" w:color="auto" w:sz="4" w:space="1"/>
          <w:bottom w:val="single" w:color="auto" w:sz="4" w:space="1"/>
          <w:right w:val="single" w:color="auto" w:sz="4" w:space="1"/>
        </w:pBdr>
        <w:kinsoku w:val="0"/>
        <w:autoSpaceDE w:val="0"/>
        <w:autoSpaceDN w:val="0"/>
        <w:adjustRightInd w:val="0"/>
        <w:ind w:firstLine="640" w:firstLineChars="200"/>
        <w:rPr>
          <w:szCs w:val="32"/>
        </w:rPr>
      </w:pPr>
      <w:r>
        <w:rPr>
          <w:rFonts w:hint="eastAsia"/>
          <w:szCs w:val="32"/>
        </w:rPr>
        <w:t>220省道文成珊溪至泰顺交界段工程，由实施类转为预备类。</w:t>
      </w:r>
    </w:p>
    <w:p w14:paraId="55822C05">
      <w:pPr>
        <w:pBdr>
          <w:top w:val="single" w:color="auto" w:sz="4" w:space="1"/>
          <w:left w:val="single" w:color="auto" w:sz="4" w:space="1"/>
          <w:bottom w:val="single" w:color="auto" w:sz="4" w:space="1"/>
          <w:right w:val="single" w:color="auto" w:sz="4" w:space="1"/>
        </w:pBdr>
        <w:kinsoku w:val="0"/>
        <w:autoSpaceDE w:val="0"/>
        <w:autoSpaceDN w:val="0"/>
        <w:adjustRightInd w:val="0"/>
        <w:ind w:firstLine="643" w:firstLineChars="200"/>
        <w:rPr>
          <w:b/>
          <w:szCs w:val="32"/>
        </w:rPr>
      </w:pPr>
      <w:r>
        <w:rPr>
          <w:rFonts w:hint="eastAsia"/>
          <w:b/>
          <w:szCs w:val="32"/>
        </w:rPr>
        <w:t>普通国省道项目调入：</w:t>
      </w:r>
    </w:p>
    <w:p w14:paraId="0C2A1F64">
      <w:pPr>
        <w:pBdr>
          <w:top w:val="single" w:color="auto" w:sz="4" w:space="1"/>
          <w:left w:val="single" w:color="auto" w:sz="4" w:space="1"/>
          <w:bottom w:val="single" w:color="auto" w:sz="4" w:space="1"/>
          <w:right w:val="single" w:color="auto" w:sz="4" w:space="1"/>
        </w:pBdr>
        <w:kinsoku w:val="0"/>
        <w:autoSpaceDE w:val="0"/>
        <w:autoSpaceDN w:val="0"/>
        <w:adjustRightInd w:val="0"/>
        <w:ind w:firstLine="640" w:firstLineChars="200"/>
        <w:rPr>
          <w:szCs w:val="32"/>
        </w:rPr>
      </w:pPr>
      <w:r>
        <w:rPr>
          <w:rFonts w:hint="eastAsia"/>
          <w:szCs w:val="32"/>
        </w:rPr>
        <w:t>220省道文成渡渎至巨屿工程，里程长4公里，总投资2.5亿元，“十四五”投资1亿元。</w:t>
      </w:r>
    </w:p>
    <w:p w14:paraId="02776647">
      <w:pPr>
        <w:widowControl/>
        <w:spacing w:before="78" w:beforeLines="25"/>
        <w:ind w:firstLine="643" w:firstLineChars="200"/>
        <w:jc w:val="left"/>
        <w:outlineLvl w:val="2"/>
        <w:rPr>
          <w:rFonts w:ascii="仿宋_GB2312" w:hAnsi="仿宋_GB2312" w:cs="仿宋_GB2312"/>
          <w:b/>
          <w:szCs w:val="32"/>
        </w:rPr>
      </w:pPr>
      <w:r>
        <w:rPr>
          <w:rFonts w:hint="eastAsia" w:ascii="仿宋_GB2312" w:hAnsi="仿宋_GB2312" w:cs="仿宋_GB2312"/>
          <w:b/>
          <w:szCs w:val="32"/>
        </w:rPr>
        <w:t>4.重要县乡道</w:t>
      </w:r>
    </w:p>
    <w:p w14:paraId="4D421A46">
      <w:pPr>
        <w:pStyle w:val="2"/>
        <w:ind w:firstLine="640"/>
      </w:pPr>
      <w:r>
        <w:rPr>
          <w:rFonts w:hint="eastAsia"/>
        </w:rPr>
        <w:t>为全面落实高质量发展建设共同富裕示范区决策部署，要在“十四五”后期加快构建富民惠民的农村公路网，推进城乡公路交通统筹发展，有力支撑共同富裕示范区建设。</w:t>
      </w:r>
    </w:p>
    <w:p w14:paraId="011E28F8">
      <w:pPr>
        <w:pStyle w:val="2"/>
        <w:ind w:firstLine="640"/>
      </w:pPr>
      <w:r>
        <w:rPr>
          <w:rFonts w:hint="eastAsia"/>
        </w:rPr>
        <w:t>根据前两年半项目建设进展情况，重要县道主要受到资金的制约推进缓慢，部分县道涉及永久基本农田，也对项目正常推进造成影响。在促进共同富裕背景下，重要县乡道项目对于实现乡镇通三级公路、建制村通双车道公路等发展目标具有重要意义，因此，在“十四五”后期，应充分利用可利用条件，推进重要县乡道项目建设。根据发展要求，调整部分项目规模；对“十四五”规划编制初期未考虑的项目，调入“十四五”规划。</w:t>
      </w:r>
    </w:p>
    <w:p w14:paraId="181BD607">
      <w:pPr>
        <w:pBdr>
          <w:top w:val="single" w:color="auto" w:sz="4" w:space="1"/>
          <w:left w:val="single" w:color="auto" w:sz="4" w:space="1"/>
          <w:bottom w:val="single" w:color="auto" w:sz="4" w:space="1"/>
          <w:right w:val="single" w:color="auto" w:sz="4" w:space="1"/>
        </w:pBdr>
        <w:kinsoku w:val="0"/>
        <w:autoSpaceDE w:val="0"/>
        <w:autoSpaceDN w:val="0"/>
        <w:adjustRightInd w:val="0"/>
        <w:ind w:firstLine="643" w:firstLineChars="200"/>
        <w:rPr>
          <w:b/>
          <w:szCs w:val="32"/>
        </w:rPr>
      </w:pPr>
      <w:r>
        <w:rPr>
          <w:rFonts w:hint="eastAsia"/>
          <w:b/>
          <w:szCs w:val="32"/>
        </w:rPr>
        <w:t>重要县乡道项目规模调整：</w:t>
      </w:r>
    </w:p>
    <w:p w14:paraId="4E356C91">
      <w:pPr>
        <w:pBdr>
          <w:top w:val="single" w:color="auto" w:sz="4" w:space="1"/>
          <w:left w:val="single" w:color="auto" w:sz="4" w:space="1"/>
          <w:bottom w:val="single" w:color="auto" w:sz="4" w:space="1"/>
          <w:right w:val="single" w:color="auto" w:sz="4" w:space="1"/>
        </w:pBdr>
        <w:kinsoku w:val="0"/>
        <w:autoSpaceDE w:val="0"/>
        <w:autoSpaceDN w:val="0"/>
        <w:adjustRightInd w:val="0"/>
        <w:ind w:firstLine="640" w:firstLineChars="200"/>
        <w:rPr>
          <w:szCs w:val="32"/>
        </w:rPr>
      </w:pPr>
      <w:r>
        <w:rPr>
          <w:rFonts w:hint="eastAsia"/>
          <w:szCs w:val="32"/>
        </w:rPr>
        <w:t>文成南互通至黄坦产业园段公路工程，“十四五”投资11亿元；调整为“十四五”投资8亿元。</w:t>
      </w:r>
    </w:p>
    <w:p w14:paraId="161ABD68">
      <w:pPr>
        <w:pBdr>
          <w:top w:val="single" w:color="auto" w:sz="4" w:space="1"/>
          <w:left w:val="single" w:color="auto" w:sz="4" w:space="1"/>
          <w:bottom w:val="single" w:color="auto" w:sz="4" w:space="1"/>
          <w:right w:val="single" w:color="auto" w:sz="4" w:space="1"/>
        </w:pBdr>
        <w:kinsoku w:val="0"/>
        <w:autoSpaceDE w:val="0"/>
        <w:autoSpaceDN w:val="0"/>
        <w:adjustRightInd w:val="0"/>
        <w:ind w:firstLine="640" w:firstLineChars="200"/>
        <w:rPr>
          <w:szCs w:val="32"/>
        </w:rPr>
      </w:pPr>
      <w:r>
        <w:rPr>
          <w:rFonts w:hint="eastAsia"/>
          <w:szCs w:val="32"/>
        </w:rPr>
        <w:t>峃口至公阳通乡公路改建工程，“十四五”投资0.8亿元；调整为“十四五”投资1亿元。</w:t>
      </w:r>
    </w:p>
    <w:p w14:paraId="759FA2A6">
      <w:pPr>
        <w:pBdr>
          <w:top w:val="single" w:color="auto" w:sz="4" w:space="1"/>
          <w:left w:val="single" w:color="auto" w:sz="4" w:space="1"/>
          <w:bottom w:val="single" w:color="auto" w:sz="4" w:space="1"/>
          <w:right w:val="single" w:color="auto" w:sz="4" w:space="1"/>
        </w:pBdr>
        <w:kinsoku w:val="0"/>
        <w:autoSpaceDE w:val="0"/>
        <w:autoSpaceDN w:val="0"/>
        <w:adjustRightInd w:val="0"/>
        <w:ind w:firstLine="640" w:firstLineChars="200"/>
        <w:rPr>
          <w:szCs w:val="32"/>
        </w:rPr>
      </w:pPr>
      <w:r>
        <w:rPr>
          <w:rFonts w:hint="eastAsia"/>
          <w:szCs w:val="32"/>
        </w:rPr>
        <w:t>文成珊溪至泰顺横坑公路珊溪街头至高山段，“十四五”投资2亿元；调整为“十四五”投资0.5亿元。</w:t>
      </w:r>
    </w:p>
    <w:p w14:paraId="5958B384">
      <w:pPr>
        <w:pBdr>
          <w:top w:val="single" w:color="auto" w:sz="4" w:space="1"/>
          <w:left w:val="single" w:color="auto" w:sz="4" w:space="1"/>
          <w:bottom w:val="single" w:color="auto" w:sz="4" w:space="1"/>
          <w:right w:val="single" w:color="auto" w:sz="4" w:space="1"/>
        </w:pBdr>
        <w:kinsoku w:val="0"/>
        <w:autoSpaceDE w:val="0"/>
        <w:autoSpaceDN w:val="0"/>
        <w:adjustRightInd w:val="0"/>
        <w:ind w:firstLine="643" w:firstLineChars="200"/>
        <w:rPr>
          <w:b/>
          <w:szCs w:val="32"/>
        </w:rPr>
      </w:pPr>
      <w:r>
        <w:rPr>
          <w:rFonts w:hint="eastAsia"/>
          <w:b/>
          <w:szCs w:val="32"/>
        </w:rPr>
        <w:t>重要县乡道项目调入：</w:t>
      </w:r>
    </w:p>
    <w:p w14:paraId="41DB6032">
      <w:pPr>
        <w:pBdr>
          <w:top w:val="single" w:color="auto" w:sz="4" w:space="1"/>
          <w:left w:val="single" w:color="auto" w:sz="4" w:space="1"/>
          <w:bottom w:val="single" w:color="auto" w:sz="4" w:space="1"/>
          <w:right w:val="single" w:color="auto" w:sz="4" w:space="1"/>
        </w:pBdr>
        <w:kinsoku w:val="0"/>
        <w:autoSpaceDE w:val="0"/>
        <w:autoSpaceDN w:val="0"/>
        <w:adjustRightInd w:val="0"/>
        <w:ind w:firstLine="640" w:firstLineChars="200"/>
        <w:rPr>
          <w:szCs w:val="32"/>
        </w:rPr>
      </w:pPr>
      <w:r>
        <w:rPr>
          <w:rFonts w:hint="eastAsia"/>
          <w:szCs w:val="32"/>
        </w:rPr>
        <w:t>文成县樟台枢纽至龙川上马村（环城东路），里程长5.8km，总投资8.4亿元，“十四五”投资3亿元。</w:t>
      </w:r>
    </w:p>
    <w:p w14:paraId="6B5552A0">
      <w:pPr>
        <w:pBdr>
          <w:top w:val="single" w:color="auto" w:sz="4" w:space="1"/>
          <w:left w:val="single" w:color="auto" w:sz="4" w:space="1"/>
          <w:bottom w:val="single" w:color="auto" w:sz="4" w:space="1"/>
          <w:right w:val="single" w:color="auto" w:sz="4" w:space="1"/>
        </w:pBdr>
        <w:kinsoku w:val="0"/>
        <w:autoSpaceDE w:val="0"/>
        <w:autoSpaceDN w:val="0"/>
        <w:adjustRightInd w:val="0"/>
        <w:ind w:firstLine="640" w:firstLineChars="200"/>
        <w:rPr>
          <w:szCs w:val="32"/>
        </w:rPr>
      </w:pPr>
      <w:r>
        <w:rPr>
          <w:rFonts w:hint="eastAsia"/>
          <w:szCs w:val="32"/>
        </w:rPr>
        <w:t>大南线至百丈漈景区南入口段工程，里程长5.8公里，总投资3.8亿元，“十四五”投资0.5亿元。</w:t>
      </w:r>
    </w:p>
    <w:p w14:paraId="407B6E0C">
      <w:pPr>
        <w:pBdr>
          <w:top w:val="single" w:color="auto" w:sz="4" w:space="1"/>
          <w:left w:val="single" w:color="auto" w:sz="4" w:space="1"/>
          <w:bottom w:val="single" w:color="auto" w:sz="4" w:space="1"/>
          <w:right w:val="single" w:color="auto" w:sz="4" w:space="1"/>
        </w:pBdr>
        <w:kinsoku w:val="0"/>
        <w:autoSpaceDE w:val="0"/>
        <w:autoSpaceDN w:val="0"/>
        <w:adjustRightInd w:val="0"/>
        <w:ind w:firstLine="640" w:firstLineChars="200"/>
      </w:pPr>
      <w:r>
        <w:rPr>
          <w:rFonts w:hint="eastAsia"/>
          <w:szCs w:val="32"/>
        </w:rPr>
        <w:t>桐岭山森林公园提升工程G322文成西坑至景宁交界段改建工程连接线（岗山村联网公路），里程长1km，总投资</w:t>
      </w:r>
      <w:r>
        <w:rPr>
          <w:rFonts w:hint="eastAsia"/>
        </w:rPr>
        <w:t>1亿元，“十四五”投资1亿元。</w:t>
      </w:r>
    </w:p>
    <w:p w14:paraId="40013DB4">
      <w:pPr>
        <w:widowControl/>
        <w:spacing w:before="78" w:beforeLines="25"/>
        <w:ind w:firstLine="643" w:firstLineChars="200"/>
        <w:jc w:val="left"/>
        <w:outlineLvl w:val="2"/>
        <w:rPr>
          <w:rFonts w:ascii="仿宋_GB2312" w:hAnsi="仿宋_GB2312" w:cs="仿宋_GB2312"/>
          <w:b/>
          <w:szCs w:val="32"/>
        </w:rPr>
      </w:pPr>
      <w:r>
        <w:rPr>
          <w:rFonts w:hint="eastAsia" w:ascii="仿宋_GB2312" w:hAnsi="仿宋_GB2312" w:cs="仿宋_GB2312"/>
          <w:b/>
          <w:szCs w:val="32"/>
        </w:rPr>
        <w:t>5.其他农村公路</w:t>
      </w:r>
    </w:p>
    <w:p w14:paraId="013C62ED">
      <w:pPr>
        <w:pStyle w:val="2"/>
        <w:ind w:firstLine="640"/>
        <w:rPr>
          <w:rFonts w:ascii="Times New Roman" w:hAnsi="Times New Roman"/>
          <w:szCs w:val="32"/>
        </w:rPr>
      </w:pPr>
      <w:r>
        <w:rPr>
          <w:rFonts w:hint="eastAsia" w:ascii="Times New Roman" w:hAnsi="Times New Roman"/>
          <w:szCs w:val="32"/>
        </w:rPr>
        <w:t>为巩固拓展脱贫攻坚成果，推进乡村振兴，要进一步扩大农村公路覆盖范围、提高通达深度和服务水平，构建普惠的农村公路基础网络。根据前两年半“四好农村路”等农村基础路网建设情况，结合资金保障等因素，对“十四五”其他农村公路项目总体规模进行调整，将部分建设项目调入“十四五”规划。</w:t>
      </w:r>
    </w:p>
    <w:p w14:paraId="4BFBFFAC">
      <w:pPr>
        <w:pBdr>
          <w:top w:val="single" w:color="auto" w:sz="4" w:space="1"/>
          <w:left w:val="single" w:color="auto" w:sz="4" w:space="1"/>
          <w:bottom w:val="single" w:color="auto" w:sz="4" w:space="1"/>
          <w:right w:val="single" w:color="auto" w:sz="4" w:space="1"/>
        </w:pBdr>
        <w:kinsoku w:val="0"/>
        <w:autoSpaceDE w:val="0"/>
        <w:autoSpaceDN w:val="0"/>
        <w:adjustRightInd w:val="0"/>
        <w:ind w:firstLine="643" w:firstLineChars="200"/>
        <w:rPr>
          <w:b/>
          <w:szCs w:val="32"/>
        </w:rPr>
      </w:pPr>
      <w:r>
        <w:rPr>
          <w:rFonts w:hint="eastAsia"/>
          <w:b/>
          <w:szCs w:val="32"/>
        </w:rPr>
        <w:t>其他农村公路项目规模调整：</w:t>
      </w:r>
    </w:p>
    <w:p w14:paraId="45F81511">
      <w:pPr>
        <w:pBdr>
          <w:top w:val="single" w:color="auto" w:sz="4" w:space="1"/>
          <w:left w:val="single" w:color="auto" w:sz="4" w:space="1"/>
          <w:bottom w:val="single" w:color="auto" w:sz="4" w:space="1"/>
          <w:right w:val="single" w:color="auto" w:sz="4" w:space="1"/>
        </w:pBdr>
        <w:kinsoku w:val="0"/>
        <w:autoSpaceDE w:val="0"/>
        <w:autoSpaceDN w:val="0"/>
        <w:adjustRightInd w:val="0"/>
        <w:ind w:firstLine="640" w:firstLineChars="200"/>
        <w:rPr>
          <w:szCs w:val="32"/>
        </w:rPr>
      </w:pPr>
      <w:r>
        <w:rPr>
          <w:rFonts w:hint="eastAsia"/>
          <w:szCs w:val="32"/>
        </w:rPr>
        <w:t>其他农村公路，“十四五”投资2亿元；调整为“十四五”投资1亿元。</w:t>
      </w:r>
    </w:p>
    <w:p w14:paraId="7869F14A">
      <w:pPr>
        <w:pBdr>
          <w:top w:val="single" w:color="auto" w:sz="4" w:space="1"/>
          <w:left w:val="single" w:color="auto" w:sz="4" w:space="1"/>
          <w:bottom w:val="single" w:color="auto" w:sz="4" w:space="1"/>
          <w:right w:val="single" w:color="auto" w:sz="4" w:space="1"/>
        </w:pBdr>
        <w:kinsoku w:val="0"/>
        <w:autoSpaceDE w:val="0"/>
        <w:autoSpaceDN w:val="0"/>
        <w:adjustRightInd w:val="0"/>
        <w:ind w:firstLine="643" w:firstLineChars="200"/>
        <w:rPr>
          <w:b/>
          <w:szCs w:val="32"/>
        </w:rPr>
      </w:pPr>
      <w:r>
        <w:rPr>
          <w:rFonts w:hint="eastAsia"/>
          <w:b/>
          <w:szCs w:val="32"/>
        </w:rPr>
        <w:t>其他农村公路项目调入：</w:t>
      </w:r>
    </w:p>
    <w:p w14:paraId="0A2EBB8E">
      <w:pPr>
        <w:pBdr>
          <w:top w:val="single" w:color="auto" w:sz="4" w:space="1"/>
          <w:left w:val="single" w:color="auto" w:sz="4" w:space="1"/>
          <w:bottom w:val="single" w:color="auto" w:sz="4" w:space="1"/>
          <w:right w:val="single" w:color="auto" w:sz="4" w:space="1"/>
        </w:pBdr>
        <w:kinsoku w:val="0"/>
        <w:autoSpaceDE w:val="0"/>
        <w:autoSpaceDN w:val="0"/>
        <w:adjustRightInd w:val="0"/>
        <w:ind w:firstLine="640" w:firstLineChars="200"/>
        <w:rPr>
          <w:szCs w:val="32"/>
        </w:rPr>
      </w:pPr>
      <w:r>
        <w:rPr>
          <w:rFonts w:hint="eastAsia"/>
          <w:szCs w:val="32"/>
        </w:rPr>
        <w:t>南田镇通景公路建设项目，包括大南线至大水桥道路建设、刘伯温故里景区西向连接线建设、环镇绿道建设项目，总投资1.2亿元，“十四五”投资0.7亿元。</w:t>
      </w:r>
    </w:p>
    <w:p w14:paraId="2ACFD4BD">
      <w:pPr>
        <w:widowControl/>
        <w:spacing w:before="78" w:beforeLines="25"/>
        <w:ind w:firstLine="643" w:firstLineChars="200"/>
        <w:jc w:val="left"/>
        <w:outlineLvl w:val="2"/>
        <w:rPr>
          <w:rFonts w:ascii="仿宋_GB2312" w:hAnsi="仿宋_GB2312" w:cs="仿宋_GB2312"/>
          <w:b/>
          <w:szCs w:val="32"/>
        </w:rPr>
      </w:pPr>
      <w:r>
        <w:rPr>
          <w:rFonts w:hint="eastAsia" w:ascii="仿宋_GB2312" w:hAnsi="仿宋_GB2312" w:cs="仿宋_GB2312"/>
          <w:b/>
          <w:szCs w:val="32"/>
        </w:rPr>
        <w:t>6.通用航空</w:t>
      </w:r>
    </w:p>
    <w:p w14:paraId="519695F9">
      <w:pPr>
        <w:pStyle w:val="2"/>
        <w:ind w:firstLine="640"/>
        <w:rPr>
          <w:rFonts w:ascii="Times New Roman" w:hAnsi="Times New Roman"/>
          <w:szCs w:val="32"/>
        </w:rPr>
      </w:pPr>
      <w:r>
        <w:rPr>
          <w:rFonts w:hint="eastAsia" w:ascii="Times New Roman" w:hAnsi="Times New Roman"/>
          <w:szCs w:val="32"/>
        </w:rPr>
        <w:t>文成通用机场项目建设对完善综合交通体系、推动航空应急救援及发展相关通用航空产业具有重要意义。目前，文成通用航空机场已完成工可审查，前期工作正加速推进。</w:t>
      </w:r>
    </w:p>
    <w:p w14:paraId="7AA162B1">
      <w:pPr>
        <w:pStyle w:val="2"/>
        <w:ind w:firstLine="640"/>
        <w:rPr>
          <w:rFonts w:ascii="Times New Roman" w:hAnsi="Times New Roman"/>
          <w:szCs w:val="32"/>
        </w:rPr>
      </w:pPr>
      <w:r>
        <w:rPr>
          <w:rFonts w:hint="eastAsia" w:ascii="Times New Roman" w:hAnsi="Times New Roman"/>
          <w:szCs w:val="32"/>
        </w:rPr>
        <w:t>根据前两年半项目审批、招商引资等工作进展情况，对项目规模进行调整。</w:t>
      </w:r>
    </w:p>
    <w:p w14:paraId="19664E8E">
      <w:pPr>
        <w:pBdr>
          <w:top w:val="single" w:color="auto" w:sz="4" w:space="1"/>
          <w:left w:val="single" w:color="auto" w:sz="4" w:space="4"/>
          <w:bottom w:val="single" w:color="auto" w:sz="4" w:space="1"/>
          <w:right w:val="single" w:color="auto" w:sz="4" w:space="4"/>
        </w:pBdr>
        <w:kinsoku w:val="0"/>
        <w:autoSpaceDE w:val="0"/>
        <w:autoSpaceDN w:val="0"/>
        <w:adjustRightInd w:val="0"/>
        <w:ind w:firstLine="643" w:firstLineChars="200"/>
        <w:rPr>
          <w:b/>
          <w:szCs w:val="32"/>
        </w:rPr>
      </w:pPr>
      <w:r>
        <w:rPr>
          <w:rFonts w:hint="eastAsia"/>
          <w:b/>
          <w:szCs w:val="32"/>
        </w:rPr>
        <w:t>通用航空项目规模调整：</w:t>
      </w:r>
    </w:p>
    <w:p w14:paraId="20217615">
      <w:pPr>
        <w:pBdr>
          <w:top w:val="single" w:color="auto" w:sz="4" w:space="1"/>
          <w:left w:val="single" w:color="auto" w:sz="4" w:space="4"/>
          <w:bottom w:val="single" w:color="auto" w:sz="4" w:space="1"/>
          <w:right w:val="single" w:color="auto" w:sz="4" w:space="4"/>
        </w:pBdr>
        <w:kinsoku w:val="0"/>
        <w:autoSpaceDE w:val="0"/>
        <w:autoSpaceDN w:val="0"/>
        <w:adjustRightInd w:val="0"/>
        <w:ind w:firstLine="640" w:firstLineChars="200"/>
        <w:rPr>
          <w:szCs w:val="32"/>
        </w:rPr>
      </w:pPr>
      <w:r>
        <w:rPr>
          <w:rFonts w:hint="eastAsia"/>
          <w:szCs w:val="32"/>
        </w:rPr>
        <w:t>文成通用航空机场，“十四五”投资2亿元；调整为“十四五”投资1亿元。</w:t>
      </w:r>
    </w:p>
    <w:p w14:paraId="44E16AA7">
      <w:pPr>
        <w:widowControl/>
        <w:spacing w:before="78" w:beforeLines="25"/>
        <w:ind w:firstLine="643" w:firstLineChars="200"/>
        <w:jc w:val="left"/>
        <w:outlineLvl w:val="2"/>
        <w:rPr>
          <w:rFonts w:ascii="仿宋_GB2312" w:hAnsi="仿宋_GB2312" w:cs="仿宋_GB2312"/>
          <w:b/>
          <w:szCs w:val="32"/>
        </w:rPr>
      </w:pPr>
      <w:r>
        <w:rPr>
          <w:rFonts w:hint="eastAsia" w:ascii="仿宋_GB2312" w:hAnsi="仿宋_GB2312" w:cs="仿宋_GB2312"/>
          <w:b/>
          <w:szCs w:val="32"/>
        </w:rPr>
        <w:t>7.水路</w:t>
      </w:r>
    </w:p>
    <w:p w14:paraId="4F472728">
      <w:pPr>
        <w:widowControl/>
        <w:spacing w:before="78" w:beforeLines="25"/>
        <w:ind w:firstLine="640" w:firstLineChars="200"/>
        <w:jc w:val="left"/>
        <w:rPr>
          <w:szCs w:val="32"/>
        </w:rPr>
      </w:pPr>
      <w:r>
        <w:rPr>
          <w:rFonts w:hint="eastAsia"/>
          <w:szCs w:val="32"/>
        </w:rPr>
        <w:t>水路项目不做调整。</w:t>
      </w:r>
    </w:p>
    <w:p w14:paraId="626B9006">
      <w:pPr>
        <w:widowControl/>
        <w:spacing w:before="78" w:beforeLines="25"/>
        <w:ind w:firstLine="643" w:firstLineChars="200"/>
        <w:jc w:val="left"/>
        <w:outlineLvl w:val="2"/>
        <w:rPr>
          <w:rFonts w:ascii="仿宋_GB2312" w:hAnsi="仿宋_GB2312" w:cs="仿宋_GB2312"/>
          <w:b/>
          <w:szCs w:val="32"/>
        </w:rPr>
      </w:pPr>
      <w:r>
        <w:rPr>
          <w:rFonts w:hint="eastAsia" w:ascii="仿宋_GB2312" w:hAnsi="仿宋_GB2312" w:cs="仿宋_GB2312"/>
          <w:b/>
          <w:szCs w:val="32"/>
        </w:rPr>
        <w:t>8.枢纽</w:t>
      </w:r>
    </w:p>
    <w:p w14:paraId="3C32EC4A">
      <w:pPr>
        <w:pStyle w:val="2"/>
        <w:ind w:firstLine="640"/>
        <w:rPr>
          <w:rFonts w:ascii="Times New Roman" w:hAnsi="Times New Roman"/>
          <w:szCs w:val="32"/>
        </w:rPr>
      </w:pPr>
      <w:r>
        <w:rPr>
          <w:rFonts w:hint="eastAsia"/>
        </w:rPr>
        <w:t>枢纽包括客运枢纽和货运（物流）枢纽，综合客运枢纽主要结合规划铁路文成站进行打造，需根据温武吉铁路进展情况协调推进；物流枢纽是服务文成生态产业发展及电商物流的重要基础支撑</w:t>
      </w:r>
      <w:r>
        <w:rPr>
          <w:rFonts w:hint="eastAsia" w:ascii="Times New Roman" w:hAnsi="Times New Roman"/>
          <w:szCs w:val="32"/>
        </w:rPr>
        <w:t>，</w:t>
      </w:r>
      <w:r>
        <w:rPr>
          <w:rFonts w:ascii="Times New Roman" w:hAnsi="Times New Roman"/>
          <w:szCs w:val="32"/>
        </w:rPr>
        <w:t>“十四五”后半期，</w:t>
      </w:r>
      <w:r>
        <w:rPr>
          <w:rFonts w:hint="eastAsia" w:ascii="Times New Roman" w:hAnsi="Times New Roman"/>
          <w:szCs w:val="32"/>
        </w:rPr>
        <w:t>要结合产业需求加快推进。</w:t>
      </w:r>
    </w:p>
    <w:p w14:paraId="2E840DCE">
      <w:pPr>
        <w:pStyle w:val="2"/>
        <w:ind w:firstLine="640"/>
      </w:pPr>
      <w:r>
        <w:rPr>
          <w:rFonts w:hint="eastAsia" w:ascii="Times New Roman" w:hAnsi="Times New Roman"/>
          <w:szCs w:val="32"/>
        </w:rPr>
        <w:t>枢纽项目不做调整。</w:t>
      </w:r>
    </w:p>
    <w:p w14:paraId="576B0730">
      <w:pPr>
        <w:widowControl/>
        <w:spacing w:before="78" w:beforeLines="25"/>
        <w:ind w:firstLine="643" w:firstLineChars="200"/>
        <w:jc w:val="left"/>
        <w:outlineLvl w:val="2"/>
        <w:rPr>
          <w:rFonts w:ascii="仿宋_GB2312" w:hAnsi="仿宋_GB2312" w:cs="仿宋_GB2312"/>
          <w:b/>
          <w:szCs w:val="32"/>
        </w:rPr>
      </w:pPr>
      <w:r>
        <w:rPr>
          <w:rFonts w:hint="eastAsia" w:ascii="仿宋_GB2312" w:hAnsi="仿宋_GB2312" w:cs="仿宋_GB2312"/>
          <w:b/>
          <w:szCs w:val="32"/>
        </w:rPr>
        <w:t>9.绿道</w:t>
      </w:r>
    </w:p>
    <w:p w14:paraId="287491FB">
      <w:pPr>
        <w:pStyle w:val="2"/>
        <w:ind w:firstLine="640"/>
      </w:pPr>
      <w:r>
        <w:rPr>
          <w:rFonts w:hint="eastAsia"/>
        </w:rPr>
        <w:t>绿道建设对于完善慢行系统、助力城乡品质提升具有重要意义。前两年半，旅游发展配套绿道建设等项目已有推进，“十四五”后半期，要结合休闲、旅游等需求进一步推进绿道建设。</w:t>
      </w:r>
    </w:p>
    <w:p w14:paraId="437B7892">
      <w:pPr>
        <w:pStyle w:val="2"/>
        <w:ind w:firstLine="640"/>
      </w:pPr>
      <w:r>
        <w:rPr>
          <w:rFonts w:hint="eastAsia" w:ascii="Times New Roman" w:hAnsi="Times New Roman"/>
          <w:szCs w:val="32"/>
        </w:rPr>
        <w:t>绿道项目不做调整。</w:t>
      </w:r>
    </w:p>
    <w:p w14:paraId="30EEA84F">
      <w:pPr>
        <w:widowControl/>
        <w:spacing w:before="156" w:beforeLines="50" w:after="156" w:afterLines="50"/>
        <w:ind w:firstLine="640" w:firstLineChars="200"/>
        <w:jc w:val="left"/>
        <w:outlineLvl w:val="0"/>
        <w:rPr>
          <w:rFonts w:ascii="黑体" w:hAnsi="黑体" w:eastAsia="黑体" w:cs="黑体"/>
          <w:szCs w:val="32"/>
        </w:rPr>
      </w:pPr>
      <w:bookmarkStart w:id="16" w:name="_Toc145604607"/>
      <w:r>
        <w:rPr>
          <w:rFonts w:hint="eastAsia" w:ascii="黑体" w:hAnsi="黑体" w:eastAsia="黑体" w:cs="黑体"/>
          <w:szCs w:val="32"/>
        </w:rPr>
        <w:t>五</w:t>
      </w:r>
      <w:r>
        <w:rPr>
          <w:rFonts w:ascii="黑体" w:hAnsi="黑体" w:eastAsia="黑体" w:cs="黑体"/>
          <w:szCs w:val="32"/>
        </w:rPr>
        <w:t>、保障措施与建议</w:t>
      </w:r>
      <w:bookmarkEnd w:id="16"/>
    </w:p>
    <w:p w14:paraId="749B4A70">
      <w:pPr>
        <w:widowControl/>
        <w:spacing w:before="78" w:beforeLines="25"/>
        <w:ind w:firstLine="643" w:firstLineChars="200"/>
        <w:jc w:val="left"/>
        <w:outlineLvl w:val="1"/>
        <w:rPr>
          <w:rFonts w:eastAsia="楷体_GB2312"/>
          <w:b/>
          <w:szCs w:val="32"/>
        </w:rPr>
      </w:pPr>
      <w:bookmarkStart w:id="17" w:name="_Toc145604608"/>
      <w:r>
        <w:rPr>
          <w:rFonts w:hint="eastAsia" w:eastAsia="楷体_GB2312"/>
          <w:b/>
          <w:szCs w:val="32"/>
        </w:rPr>
        <w:t>（一）坚持党的领导</w:t>
      </w:r>
      <w:bookmarkEnd w:id="17"/>
    </w:p>
    <w:p w14:paraId="5033D590">
      <w:pPr>
        <w:kinsoku w:val="0"/>
        <w:autoSpaceDE w:val="0"/>
        <w:autoSpaceDN w:val="0"/>
        <w:adjustRightInd w:val="0"/>
        <w:ind w:firstLine="640" w:firstLineChars="200"/>
        <w:rPr>
          <w:szCs w:val="32"/>
        </w:rPr>
      </w:pPr>
      <w:r>
        <w:rPr>
          <w:rFonts w:hint="eastAsia"/>
          <w:szCs w:val="32"/>
        </w:rPr>
        <w:t>坚持和加强党的全面领导，坚持用习近平新时代中国特色社会主义思想武装头脑、指导实践、推动工作，认真贯彻落实党中央、国务院决策部署，</w:t>
      </w:r>
      <w:bookmarkStart w:id="21" w:name="_GoBack"/>
      <w:bookmarkEnd w:id="21"/>
      <w:r>
        <w:rPr>
          <w:rFonts w:hint="eastAsia"/>
          <w:szCs w:val="32"/>
          <w:lang w:eastAsia="zh-CN"/>
        </w:rPr>
        <w:t>增强“四个意识”、坚定“四个自信”</w:t>
      </w:r>
      <w:r>
        <w:rPr>
          <w:rFonts w:hint="eastAsia"/>
          <w:szCs w:val="32"/>
        </w:rPr>
        <w:t>，做到“两个维护”。始终把党的领导贯穿到综合交通规划、建设、管理等全过程，充分发挥各级党组织在推进交通发展中的作用，激励干部担当作为，全面调动各级干部干事创业的积极性、主动性和创造性，不断提高贯彻新发展理念、构建新发展格局、推动高质量发展能力和水平。</w:t>
      </w:r>
    </w:p>
    <w:p w14:paraId="7A4D2E28">
      <w:pPr>
        <w:widowControl/>
        <w:spacing w:before="78" w:beforeLines="25"/>
        <w:ind w:firstLine="643" w:firstLineChars="200"/>
        <w:jc w:val="left"/>
        <w:outlineLvl w:val="1"/>
        <w:rPr>
          <w:rFonts w:eastAsia="楷体_GB2312"/>
          <w:b/>
          <w:szCs w:val="32"/>
        </w:rPr>
      </w:pPr>
      <w:bookmarkStart w:id="18" w:name="_Toc145604609"/>
      <w:r>
        <w:rPr>
          <w:rFonts w:hint="eastAsia" w:eastAsia="楷体_GB2312"/>
          <w:b/>
          <w:szCs w:val="32"/>
        </w:rPr>
        <w:t>（二）加强规划协调</w:t>
      </w:r>
      <w:bookmarkEnd w:id="18"/>
    </w:p>
    <w:p w14:paraId="7AA00BBD">
      <w:pPr>
        <w:pStyle w:val="2"/>
        <w:ind w:firstLine="640"/>
      </w:pPr>
      <w:r>
        <w:rPr>
          <w:rFonts w:hint="eastAsia"/>
        </w:rPr>
        <w:t>加强交通规划与国民经济和社会发展、国土空间等相关规划的衔接，推进多规合一，做好“十四五”中期调整项目与国土空间规划和相关专项规划的对接。加强与省、市级综合交通发展规划及周边地区规划衔接，积极沟通上级相关部门，争取相关重大项目列入国家、省相关规划；争取中央预算内资金、车购税、铁路建设基金、专项债券以及省级资金对文成重点项目的支持；争取相关重大项目用地指标由上级协调解决。争取市国有企业加大对文成项目的投资。</w:t>
      </w:r>
    </w:p>
    <w:p w14:paraId="29511695">
      <w:pPr>
        <w:widowControl/>
        <w:spacing w:before="78" w:beforeLines="25"/>
        <w:ind w:firstLine="643" w:firstLineChars="200"/>
        <w:jc w:val="left"/>
        <w:outlineLvl w:val="1"/>
        <w:rPr>
          <w:rFonts w:eastAsia="楷体_GB2312"/>
          <w:b/>
          <w:szCs w:val="32"/>
        </w:rPr>
      </w:pPr>
      <w:bookmarkStart w:id="19" w:name="_Toc145604610"/>
      <w:r>
        <w:rPr>
          <w:rFonts w:eastAsia="楷体_GB2312"/>
          <w:b/>
          <w:szCs w:val="32"/>
        </w:rPr>
        <w:t>（</w:t>
      </w:r>
      <w:r>
        <w:rPr>
          <w:rFonts w:hint="eastAsia" w:eastAsia="楷体_GB2312"/>
          <w:b/>
          <w:szCs w:val="32"/>
        </w:rPr>
        <w:t>三</w:t>
      </w:r>
      <w:r>
        <w:rPr>
          <w:rFonts w:eastAsia="楷体_GB2312"/>
          <w:b/>
          <w:szCs w:val="32"/>
        </w:rPr>
        <w:t>）强化要素保障</w:t>
      </w:r>
      <w:bookmarkEnd w:id="19"/>
    </w:p>
    <w:p w14:paraId="0B8958FE">
      <w:pPr>
        <w:kinsoku w:val="0"/>
        <w:autoSpaceDE w:val="0"/>
        <w:autoSpaceDN w:val="0"/>
        <w:adjustRightInd w:val="0"/>
        <w:ind w:firstLine="640" w:firstLineChars="200"/>
        <w:rPr>
          <w:szCs w:val="32"/>
        </w:rPr>
      </w:pPr>
      <w:r>
        <w:rPr>
          <w:rFonts w:hint="eastAsia"/>
          <w:szCs w:val="32"/>
        </w:rPr>
        <w:t>多渠道拓展资金来源，加强财政资源统筹，推进公路建设投融资改革，建立多元投融资体制机制，探索通过公路基础设施与沿线土地、资源、产业等一体化开发，吸引社会资本投入。强化用地保障，优化资源要素配置，坚持要素跟着项目走，优先保障重大公路基础设施项目建设。积极贯彻《浙江省普通国省道公路建设和养护资金补助办法》，全面落实政府公路财政事权支出责任，加大对公路养护管理的投入，落实成品油税费改革转移支付政策，加大对普通公路养护的支持力度。</w:t>
      </w:r>
    </w:p>
    <w:p w14:paraId="78016D86">
      <w:pPr>
        <w:widowControl/>
        <w:spacing w:before="78" w:beforeLines="25"/>
        <w:ind w:firstLine="643" w:firstLineChars="200"/>
        <w:jc w:val="left"/>
        <w:outlineLvl w:val="1"/>
        <w:rPr>
          <w:rFonts w:eastAsia="楷体_GB2312"/>
          <w:b/>
          <w:szCs w:val="32"/>
        </w:rPr>
      </w:pPr>
      <w:bookmarkStart w:id="20" w:name="_Toc145604611"/>
      <w:r>
        <w:rPr>
          <w:rFonts w:hint="eastAsia" w:eastAsia="楷体_GB2312"/>
          <w:b/>
          <w:szCs w:val="32"/>
        </w:rPr>
        <w:t>（四）加强监督考核</w:t>
      </w:r>
      <w:bookmarkEnd w:id="20"/>
    </w:p>
    <w:p w14:paraId="7F6FB6D5">
      <w:pPr>
        <w:kinsoku w:val="0"/>
        <w:autoSpaceDE w:val="0"/>
        <w:autoSpaceDN w:val="0"/>
        <w:adjustRightInd w:val="0"/>
        <w:ind w:firstLine="640" w:firstLineChars="200"/>
        <w:rPr>
          <w:szCs w:val="32"/>
        </w:rPr>
      </w:pPr>
      <w:r>
        <w:rPr>
          <w:rFonts w:hint="eastAsia"/>
          <w:szCs w:val="32"/>
        </w:rPr>
        <w:t>强化项目考核考绩、专项巡查、综合督导，出台考核办法，量化评分细则，形成一级抓一级、层层抓落实的工作格局。建立健全交通建设成效与政府考核相结合的机制，将综合交通服务质量和效率纳入地方政府经济社会发展考核指标体系。定期开展规划实施的跟踪督办和评估，及时把握交通建设中出现的新情况、新问题，加强对规划实施风险的预判，适时调整规划和相关政策，进一步增强规划的指导性、操作性和实效性，保障实施效果和质量。</w:t>
      </w:r>
    </w:p>
    <w:p w14:paraId="01EDE8DC">
      <w:pPr>
        <w:widowControl/>
        <w:spacing w:before="78" w:beforeLines="25"/>
        <w:ind w:firstLine="640" w:firstLineChars="200"/>
        <w:jc w:val="left"/>
        <w:rPr>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FDC6">
    <w:pPr>
      <w:pStyle w:val="5"/>
      <w:ind w:firstLine="360"/>
      <w:jc w:val="center"/>
    </w:pPr>
  </w:p>
  <w:p w14:paraId="5DCBABFF">
    <w:pPr>
      <w:pStyle w:val="5"/>
      <w:wordWrap w:val="0"/>
      <w:ind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6F2A">
    <w:pPr>
      <w:pStyle w:val="5"/>
      <w:tabs>
        <w:tab w:val="right" w:pos="8790"/>
        <w:tab w:val="clear" w:pos="4153"/>
      </w:tabs>
      <w:ind w:firstLine="280" w:firstLineChars="100"/>
      <w:rPr>
        <w:rFonts w:eastAsia="宋体"/>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r>
      <w:rPr>
        <w:rFonts w:hint="eastAsia" w:ascii="宋体" w:hAnsi="宋体" w:eastAsia="宋体"/>
        <w:sz w:val="28"/>
        <w:szCs w:val="28"/>
      </w:rPr>
      <w:tab/>
    </w:r>
    <w:r>
      <w:rPr>
        <w:rFonts w:hint="eastAsia" w:ascii="宋体" w:hAnsi="宋体" w:eastAsia="宋体"/>
        <w:sz w:val="28"/>
        <w:szCs w:val="2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7658722"/>
      <w:docPartObj>
        <w:docPartGallery w:val="autotext"/>
      </w:docPartObj>
    </w:sdtPr>
    <w:sdtContent>
      <w:p w14:paraId="4B4895C0">
        <w:pPr>
          <w:pStyle w:val="5"/>
          <w:ind w:firstLine="360"/>
          <w:jc w:val="center"/>
        </w:pPr>
        <w:r>
          <w:fldChar w:fldCharType="begin"/>
        </w:r>
        <w:r>
          <w:instrText xml:space="preserve">PAGE   \* MERGEFORMAT</w:instrText>
        </w:r>
        <w:r>
          <w:fldChar w:fldCharType="separate"/>
        </w:r>
        <w:r>
          <w:rPr>
            <w:lang w:val="zh-CN"/>
          </w:rPr>
          <w:t>26</w:t>
        </w:r>
        <w:r>
          <w:fldChar w:fldCharType="end"/>
        </w:r>
      </w:p>
    </w:sdtContent>
  </w:sdt>
  <w:p w14:paraId="3012FF75">
    <w:pPr>
      <w:pStyle w:val="5"/>
      <w:wordWrap w:val="0"/>
      <w:ind w:firstLine="360"/>
      <w:jc w:val="right"/>
    </w:pPr>
  </w:p>
  <w:p w14:paraId="1066EA22">
    <w:pPr>
      <w:ind w:firstLine="6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28A12">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0854E">
    <w:pPr>
      <w:pStyle w:val="6"/>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YWRlYmFlMWI1ZWVkZmZhZTg1NDVhNGYyZjgwNzgifQ=="/>
  </w:docVars>
  <w:rsids>
    <w:rsidRoot w:val="00370FEA"/>
    <w:rsid w:val="00000C32"/>
    <w:rsid w:val="00004675"/>
    <w:rsid w:val="00026FE5"/>
    <w:rsid w:val="0003177A"/>
    <w:rsid w:val="00032A6A"/>
    <w:rsid w:val="00033921"/>
    <w:rsid w:val="00041D3E"/>
    <w:rsid w:val="0005531E"/>
    <w:rsid w:val="0006555C"/>
    <w:rsid w:val="000B4F04"/>
    <w:rsid w:val="000C0F88"/>
    <w:rsid w:val="000C1D60"/>
    <w:rsid w:val="000D1375"/>
    <w:rsid w:val="000D588A"/>
    <w:rsid w:val="00100A26"/>
    <w:rsid w:val="001027B1"/>
    <w:rsid w:val="00106CB1"/>
    <w:rsid w:val="00111289"/>
    <w:rsid w:val="00123055"/>
    <w:rsid w:val="001234C6"/>
    <w:rsid w:val="00142760"/>
    <w:rsid w:val="00142C33"/>
    <w:rsid w:val="001458C9"/>
    <w:rsid w:val="0014692B"/>
    <w:rsid w:val="001603EB"/>
    <w:rsid w:val="0017129A"/>
    <w:rsid w:val="0019310A"/>
    <w:rsid w:val="001A02B9"/>
    <w:rsid w:val="001A279A"/>
    <w:rsid w:val="001C5609"/>
    <w:rsid w:val="001D1FF5"/>
    <w:rsid w:val="001E30F4"/>
    <w:rsid w:val="001F268E"/>
    <w:rsid w:val="001F6592"/>
    <w:rsid w:val="001F7B0C"/>
    <w:rsid w:val="00201214"/>
    <w:rsid w:val="00212414"/>
    <w:rsid w:val="00216AEF"/>
    <w:rsid w:val="00225CDA"/>
    <w:rsid w:val="00226119"/>
    <w:rsid w:val="002277E7"/>
    <w:rsid w:val="00230377"/>
    <w:rsid w:val="0023678A"/>
    <w:rsid w:val="00244B6A"/>
    <w:rsid w:val="00246EF1"/>
    <w:rsid w:val="00254108"/>
    <w:rsid w:val="00261833"/>
    <w:rsid w:val="0026338A"/>
    <w:rsid w:val="0026628D"/>
    <w:rsid w:val="0028056A"/>
    <w:rsid w:val="002911C6"/>
    <w:rsid w:val="0029129D"/>
    <w:rsid w:val="00293D17"/>
    <w:rsid w:val="002C28AC"/>
    <w:rsid w:val="002D1245"/>
    <w:rsid w:val="002D5EAA"/>
    <w:rsid w:val="002E5D58"/>
    <w:rsid w:val="002F529E"/>
    <w:rsid w:val="002F5C89"/>
    <w:rsid w:val="003020C3"/>
    <w:rsid w:val="0031354B"/>
    <w:rsid w:val="00324F38"/>
    <w:rsid w:val="0034071C"/>
    <w:rsid w:val="00352E6D"/>
    <w:rsid w:val="0035691D"/>
    <w:rsid w:val="0036088E"/>
    <w:rsid w:val="00362B82"/>
    <w:rsid w:val="00363D49"/>
    <w:rsid w:val="003653B8"/>
    <w:rsid w:val="00370FEA"/>
    <w:rsid w:val="00372F28"/>
    <w:rsid w:val="0038116A"/>
    <w:rsid w:val="00382CB8"/>
    <w:rsid w:val="00385B76"/>
    <w:rsid w:val="00390C26"/>
    <w:rsid w:val="0039277F"/>
    <w:rsid w:val="0039484C"/>
    <w:rsid w:val="00394F50"/>
    <w:rsid w:val="00395E0A"/>
    <w:rsid w:val="003972D5"/>
    <w:rsid w:val="003B1834"/>
    <w:rsid w:val="003B31F6"/>
    <w:rsid w:val="003C2E42"/>
    <w:rsid w:val="003C3F3B"/>
    <w:rsid w:val="003C675B"/>
    <w:rsid w:val="003D359E"/>
    <w:rsid w:val="003D4FA4"/>
    <w:rsid w:val="003D73BA"/>
    <w:rsid w:val="003F11D2"/>
    <w:rsid w:val="00403052"/>
    <w:rsid w:val="00406909"/>
    <w:rsid w:val="00415A21"/>
    <w:rsid w:val="00416ADF"/>
    <w:rsid w:val="0041768F"/>
    <w:rsid w:val="00426B27"/>
    <w:rsid w:val="00434884"/>
    <w:rsid w:val="004349B0"/>
    <w:rsid w:val="00436DC5"/>
    <w:rsid w:val="004405CD"/>
    <w:rsid w:val="00445B31"/>
    <w:rsid w:val="004506CD"/>
    <w:rsid w:val="0045360B"/>
    <w:rsid w:val="0045498B"/>
    <w:rsid w:val="004757A6"/>
    <w:rsid w:val="004805B1"/>
    <w:rsid w:val="0049437A"/>
    <w:rsid w:val="004A18F3"/>
    <w:rsid w:val="004A3FE9"/>
    <w:rsid w:val="004B4AD7"/>
    <w:rsid w:val="004B73C2"/>
    <w:rsid w:val="004B7955"/>
    <w:rsid w:val="004C5D72"/>
    <w:rsid w:val="004C6421"/>
    <w:rsid w:val="004D12F9"/>
    <w:rsid w:val="004F1083"/>
    <w:rsid w:val="00517B42"/>
    <w:rsid w:val="00522C0F"/>
    <w:rsid w:val="00523390"/>
    <w:rsid w:val="0052393B"/>
    <w:rsid w:val="00524C67"/>
    <w:rsid w:val="00534225"/>
    <w:rsid w:val="00550416"/>
    <w:rsid w:val="00556D3E"/>
    <w:rsid w:val="005652FA"/>
    <w:rsid w:val="005664D0"/>
    <w:rsid w:val="005665FD"/>
    <w:rsid w:val="00577807"/>
    <w:rsid w:val="005779B6"/>
    <w:rsid w:val="00587BB1"/>
    <w:rsid w:val="005A532A"/>
    <w:rsid w:val="005A7999"/>
    <w:rsid w:val="005B3F35"/>
    <w:rsid w:val="005B6512"/>
    <w:rsid w:val="005B67F0"/>
    <w:rsid w:val="005C2698"/>
    <w:rsid w:val="005D6864"/>
    <w:rsid w:val="005F09AA"/>
    <w:rsid w:val="006240D1"/>
    <w:rsid w:val="00636612"/>
    <w:rsid w:val="00640D41"/>
    <w:rsid w:val="00642DD6"/>
    <w:rsid w:val="00650657"/>
    <w:rsid w:val="00670F09"/>
    <w:rsid w:val="00671005"/>
    <w:rsid w:val="00684C37"/>
    <w:rsid w:val="006962D4"/>
    <w:rsid w:val="006C3771"/>
    <w:rsid w:val="006C6058"/>
    <w:rsid w:val="006C6DC4"/>
    <w:rsid w:val="006D7565"/>
    <w:rsid w:val="006D7724"/>
    <w:rsid w:val="006F2C23"/>
    <w:rsid w:val="0070138F"/>
    <w:rsid w:val="00707554"/>
    <w:rsid w:val="007162E3"/>
    <w:rsid w:val="00737911"/>
    <w:rsid w:val="00751B9F"/>
    <w:rsid w:val="00770F48"/>
    <w:rsid w:val="0078465E"/>
    <w:rsid w:val="00787117"/>
    <w:rsid w:val="007878D9"/>
    <w:rsid w:val="00794C4E"/>
    <w:rsid w:val="007A0C95"/>
    <w:rsid w:val="007A63A5"/>
    <w:rsid w:val="007B5BAD"/>
    <w:rsid w:val="007C1866"/>
    <w:rsid w:val="007D015A"/>
    <w:rsid w:val="007D09BF"/>
    <w:rsid w:val="007D16C9"/>
    <w:rsid w:val="007E2859"/>
    <w:rsid w:val="007E72AC"/>
    <w:rsid w:val="007F2C73"/>
    <w:rsid w:val="007F73F6"/>
    <w:rsid w:val="0080085C"/>
    <w:rsid w:val="00815E15"/>
    <w:rsid w:val="00816458"/>
    <w:rsid w:val="00830FEB"/>
    <w:rsid w:val="00831AEF"/>
    <w:rsid w:val="00841045"/>
    <w:rsid w:val="00845FB5"/>
    <w:rsid w:val="00847C07"/>
    <w:rsid w:val="00856377"/>
    <w:rsid w:val="00865433"/>
    <w:rsid w:val="00873DE3"/>
    <w:rsid w:val="00876678"/>
    <w:rsid w:val="008912B4"/>
    <w:rsid w:val="008B5EAA"/>
    <w:rsid w:val="008C4AC8"/>
    <w:rsid w:val="008E212B"/>
    <w:rsid w:val="008F5F67"/>
    <w:rsid w:val="009072BC"/>
    <w:rsid w:val="00913950"/>
    <w:rsid w:val="00921A74"/>
    <w:rsid w:val="00934D40"/>
    <w:rsid w:val="009400B3"/>
    <w:rsid w:val="0094307A"/>
    <w:rsid w:val="00944DD2"/>
    <w:rsid w:val="009761FC"/>
    <w:rsid w:val="00980D5E"/>
    <w:rsid w:val="00986A8E"/>
    <w:rsid w:val="00993626"/>
    <w:rsid w:val="0099699C"/>
    <w:rsid w:val="009A1FFF"/>
    <w:rsid w:val="009C31E5"/>
    <w:rsid w:val="009D36F3"/>
    <w:rsid w:val="009D78A8"/>
    <w:rsid w:val="009E011D"/>
    <w:rsid w:val="009E4B90"/>
    <w:rsid w:val="009E66FB"/>
    <w:rsid w:val="009F1549"/>
    <w:rsid w:val="00A003BF"/>
    <w:rsid w:val="00A10DB2"/>
    <w:rsid w:val="00A41F19"/>
    <w:rsid w:val="00A57CE3"/>
    <w:rsid w:val="00A65768"/>
    <w:rsid w:val="00A711F0"/>
    <w:rsid w:val="00A73342"/>
    <w:rsid w:val="00A740B2"/>
    <w:rsid w:val="00A7470A"/>
    <w:rsid w:val="00A760C1"/>
    <w:rsid w:val="00A81A85"/>
    <w:rsid w:val="00AA1F86"/>
    <w:rsid w:val="00AB3EC9"/>
    <w:rsid w:val="00AB4AAB"/>
    <w:rsid w:val="00AB52CE"/>
    <w:rsid w:val="00AC0041"/>
    <w:rsid w:val="00AD5EE1"/>
    <w:rsid w:val="00AE2EFE"/>
    <w:rsid w:val="00B15618"/>
    <w:rsid w:val="00B268BA"/>
    <w:rsid w:val="00B30A11"/>
    <w:rsid w:val="00B31DB9"/>
    <w:rsid w:val="00B410D1"/>
    <w:rsid w:val="00B5431E"/>
    <w:rsid w:val="00B54636"/>
    <w:rsid w:val="00B75CFF"/>
    <w:rsid w:val="00B84EC3"/>
    <w:rsid w:val="00B91597"/>
    <w:rsid w:val="00B923F5"/>
    <w:rsid w:val="00B9673A"/>
    <w:rsid w:val="00BA5CDD"/>
    <w:rsid w:val="00BB16CC"/>
    <w:rsid w:val="00BB36B8"/>
    <w:rsid w:val="00BC5DB0"/>
    <w:rsid w:val="00BD0538"/>
    <w:rsid w:val="00BD1698"/>
    <w:rsid w:val="00BE5DDE"/>
    <w:rsid w:val="00C039AA"/>
    <w:rsid w:val="00C043A6"/>
    <w:rsid w:val="00C15B51"/>
    <w:rsid w:val="00C2288C"/>
    <w:rsid w:val="00C24164"/>
    <w:rsid w:val="00C320F1"/>
    <w:rsid w:val="00C37A63"/>
    <w:rsid w:val="00C4346C"/>
    <w:rsid w:val="00C47B59"/>
    <w:rsid w:val="00C53A45"/>
    <w:rsid w:val="00C61787"/>
    <w:rsid w:val="00C753D4"/>
    <w:rsid w:val="00C92D64"/>
    <w:rsid w:val="00CB67EB"/>
    <w:rsid w:val="00CD4249"/>
    <w:rsid w:val="00CD6C09"/>
    <w:rsid w:val="00CF0979"/>
    <w:rsid w:val="00CF441B"/>
    <w:rsid w:val="00D175F1"/>
    <w:rsid w:val="00D35845"/>
    <w:rsid w:val="00D36C01"/>
    <w:rsid w:val="00D439AC"/>
    <w:rsid w:val="00D673F2"/>
    <w:rsid w:val="00D71F17"/>
    <w:rsid w:val="00D73FD8"/>
    <w:rsid w:val="00D74938"/>
    <w:rsid w:val="00D775A5"/>
    <w:rsid w:val="00D8613D"/>
    <w:rsid w:val="00D878DA"/>
    <w:rsid w:val="00D9762F"/>
    <w:rsid w:val="00D97FE2"/>
    <w:rsid w:val="00DB4E70"/>
    <w:rsid w:val="00DC1646"/>
    <w:rsid w:val="00DC71E0"/>
    <w:rsid w:val="00DD5D0D"/>
    <w:rsid w:val="00DE2424"/>
    <w:rsid w:val="00DE731A"/>
    <w:rsid w:val="00E064A4"/>
    <w:rsid w:val="00E15C97"/>
    <w:rsid w:val="00E21581"/>
    <w:rsid w:val="00E22149"/>
    <w:rsid w:val="00E2663A"/>
    <w:rsid w:val="00E40466"/>
    <w:rsid w:val="00E53A51"/>
    <w:rsid w:val="00E55007"/>
    <w:rsid w:val="00E56F4B"/>
    <w:rsid w:val="00E7088A"/>
    <w:rsid w:val="00E720F8"/>
    <w:rsid w:val="00E939A4"/>
    <w:rsid w:val="00EC5C64"/>
    <w:rsid w:val="00ED0772"/>
    <w:rsid w:val="00EE1CFA"/>
    <w:rsid w:val="00EE7CAA"/>
    <w:rsid w:val="00F176D7"/>
    <w:rsid w:val="00F27BC5"/>
    <w:rsid w:val="00F34388"/>
    <w:rsid w:val="00F40C7B"/>
    <w:rsid w:val="00F41DEF"/>
    <w:rsid w:val="00F43FBF"/>
    <w:rsid w:val="00F449CC"/>
    <w:rsid w:val="00F52121"/>
    <w:rsid w:val="00F53771"/>
    <w:rsid w:val="00F547B0"/>
    <w:rsid w:val="00F54EE1"/>
    <w:rsid w:val="00F55B61"/>
    <w:rsid w:val="00F6442D"/>
    <w:rsid w:val="00F672A5"/>
    <w:rsid w:val="00F764BD"/>
    <w:rsid w:val="00F85B3A"/>
    <w:rsid w:val="00F95DF8"/>
    <w:rsid w:val="00F96CD8"/>
    <w:rsid w:val="00FA1E54"/>
    <w:rsid w:val="00FC0BB1"/>
    <w:rsid w:val="00FC3A83"/>
    <w:rsid w:val="00FC532B"/>
    <w:rsid w:val="00FD299E"/>
    <w:rsid w:val="00FD4A0E"/>
    <w:rsid w:val="00FE5523"/>
    <w:rsid w:val="00FF4193"/>
    <w:rsid w:val="04F30C3D"/>
    <w:rsid w:val="05B73FCF"/>
    <w:rsid w:val="08BD3343"/>
    <w:rsid w:val="09163D63"/>
    <w:rsid w:val="0A6942B2"/>
    <w:rsid w:val="0B481B96"/>
    <w:rsid w:val="0BAE26F1"/>
    <w:rsid w:val="0C88680E"/>
    <w:rsid w:val="0E604A33"/>
    <w:rsid w:val="10D24F5A"/>
    <w:rsid w:val="17421A5D"/>
    <w:rsid w:val="18BA4DAD"/>
    <w:rsid w:val="1A357B46"/>
    <w:rsid w:val="218A288A"/>
    <w:rsid w:val="232F75C5"/>
    <w:rsid w:val="23E40457"/>
    <w:rsid w:val="28852AA7"/>
    <w:rsid w:val="28D4797A"/>
    <w:rsid w:val="2B583685"/>
    <w:rsid w:val="2B805CC0"/>
    <w:rsid w:val="2F7209DF"/>
    <w:rsid w:val="30090737"/>
    <w:rsid w:val="319770C5"/>
    <w:rsid w:val="34696465"/>
    <w:rsid w:val="357A11D7"/>
    <w:rsid w:val="357B62CA"/>
    <w:rsid w:val="361B23B0"/>
    <w:rsid w:val="373D2C45"/>
    <w:rsid w:val="38821EC6"/>
    <w:rsid w:val="394B26EC"/>
    <w:rsid w:val="419D1B22"/>
    <w:rsid w:val="4467701E"/>
    <w:rsid w:val="44991CE1"/>
    <w:rsid w:val="46F94A84"/>
    <w:rsid w:val="489857A5"/>
    <w:rsid w:val="496279AA"/>
    <w:rsid w:val="49E6517C"/>
    <w:rsid w:val="4A5B1D6E"/>
    <w:rsid w:val="4AB87345"/>
    <w:rsid w:val="4BCC585A"/>
    <w:rsid w:val="4BED9A77"/>
    <w:rsid w:val="4C1F2C32"/>
    <w:rsid w:val="4FD75D4F"/>
    <w:rsid w:val="4FFF6109"/>
    <w:rsid w:val="54EB3876"/>
    <w:rsid w:val="57E14A63"/>
    <w:rsid w:val="594D0644"/>
    <w:rsid w:val="5967558E"/>
    <w:rsid w:val="59BD743A"/>
    <w:rsid w:val="6321506E"/>
    <w:rsid w:val="644503A8"/>
    <w:rsid w:val="645A6D1B"/>
    <w:rsid w:val="66343069"/>
    <w:rsid w:val="66624A0C"/>
    <w:rsid w:val="67600B38"/>
    <w:rsid w:val="67681270"/>
    <w:rsid w:val="6B1B42E7"/>
    <w:rsid w:val="6BAE515B"/>
    <w:rsid w:val="70E54745"/>
    <w:rsid w:val="749B232C"/>
    <w:rsid w:val="76DE1D1F"/>
    <w:rsid w:val="77FD3247"/>
    <w:rsid w:val="7BFC15CB"/>
    <w:rsid w:val="7F3FCCC5"/>
    <w:rsid w:val="9CD2BB06"/>
    <w:rsid w:val="B7D1E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before="0" w:beforeLines="0" w:after="0" w:afterLines="0"/>
      <w:ind w:firstLine="200" w:firstLineChars="200"/>
    </w:pPr>
    <w:rPr>
      <w:rFonts w:ascii="Calibri" w:hAnsi="Calibri"/>
    </w:rPr>
  </w:style>
  <w:style w:type="paragraph" w:styleId="3">
    <w:name w:val="Body Text"/>
    <w:basedOn w:val="1"/>
    <w:next w:val="2"/>
    <w:qFormat/>
    <w:uiPriority w:val="0"/>
    <w:pPr>
      <w:spacing w:before="156" w:beforeLines="50" w:after="156" w:afterLines="50"/>
    </w:pPr>
    <w:rPr>
      <w:rFonts w:ascii="宋体"/>
      <w:szCs w:val="21"/>
    </w:rPr>
  </w:style>
  <w:style w:type="paragraph" w:styleId="4">
    <w:name w:val="Balloon Text"/>
    <w:basedOn w:val="1"/>
    <w:link w:val="14"/>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iPriority w:val="39"/>
  </w:style>
  <w:style w:type="paragraph" w:styleId="8">
    <w:name w:val="toc 2"/>
    <w:basedOn w:val="1"/>
    <w:next w:val="1"/>
    <w:autoRedefine/>
    <w:uiPriority w:val="39"/>
    <w:pPr>
      <w:tabs>
        <w:tab w:val="right" w:leader="dot" w:pos="8835"/>
      </w:tabs>
      <w:ind w:left="628" w:leftChars="200"/>
    </w:p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styleId="12">
    <w:name w:val="List Paragraph"/>
    <w:basedOn w:val="1"/>
    <w:qFormat/>
    <w:uiPriority w:val="99"/>
    <w:pPr>
      <w:ind w:firstLine="420" w:firstLineChars="200"/>
    </w:pPr>
  </w:style>
  <w:style w:type="character" w:customStyle="1" w:styleId="13">
    <w:name w:val="页脚 Char"/>
    <w:basedOn w:val="10"/>
    <w:link w:val="5"/>
    <w:uiPriority w:val="99"/>
    <w:rPr>
      <w:rFonts w:eastAsia="仿宋_GB2312"/>
      <w:kern w:val="2"/>
      <w:sz w:val="18"/>
      <w:szCs w:val="18"/>
    </w:rPr>
  </w:style>
  <w:style w:type="character" w:customStyle="1" w:styleId="14">
    <w:name w:val="批注框文本 Char"/>
    <w:basedOn w:val="10"/>
    <w:link w:val="4"/>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91F73-2FE7-4F43-91FB-9CBDF78414E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11580</Words>
  <Characters>12322</Characters>
  <Lines>102</Lines>
  <Paragraphs>28</Paragraphs>
  <TotalTime>2</TotalTime>
  <ScaleCrop>false</ScaleCrop>
  <LinksUpToDate>false</LinksUpToDate>
  <CharactersWithSpaces>12359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2023-09-15T08:02:00Z</dcterms:created>
  <dc:creator>yy</dc:creator>
  <cp:lastModifiedBy>dell</cp:lastModifiedBy>
  <dcterms:modified xsi:type="dcterms:W3CDTF">2025-04-30T08:27:15Z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4166D5AD52FB4261AA5BC17FB199B68D</vt:lpwstr>
  </property>
  <property fmtid="{D5CDD505-2E9C-101B-9397-08002B2CF9AE}" pid="4" name="KSOTemplateDocerSaveRecord">
    <vt:lpwstr>eyJoZGlkIjoiNTJhZjk1YzExOGQxODA3NTMzNGY0ZTE1MjRlMGJjYmQifQ==</vt:lpwstr>
  </property>
</Properties>
</file>