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EBA5BA">
      <w:pPr>
        <w:spacing w:before="140" w:line="568" w:lineRule="exact"/>
        <w:jc w:val="center"/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:lang w:eastAsia="zh-CN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平阳县</w:t>
      </w:r>
      <w:r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:lang w:eastAsia="zh-CN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红色文旅发展三年行动方案</w:t>
      </w:r>
    </w:p>
    <w:p w14:paraId="4E679D0C">
      <w:pPr>
        <w:spacing w:before="140" w:line="568" w:lineRule="exact"/>
        <w:jc w:val="center"/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(202</w:t>
      </w:r>
      <w:r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:lang w:val="en-US" w:eastAsia="zh-CN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5</w:t>
      </w:r>
      <w:r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—202</w:t>
      </w:r>
      <w:r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:lang w:val="en-US" w:eastAsia="zh-CN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7</w:t>
      </w:r>
      <w:r>
        <w:rPr>
          <w:rFonts w:hint="eastAsia" w:ascii="方正小标宋简体" w:hAnsi="方正小标宋简体" w:eastAsia="方正小标宋简体" w:cs="方正小标宋简体"/>
          <w:spacing w:val="9"/>
          <w:position w:val="2"/>
          <w:sz w:val="44"/>
          <w:szCs w:val="44"/>
          <w14:textOutline w14:w="6350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年)</w:t>
      </w:r>
    </w:p>
    <w:p w14:paraId="4B394C57">
      <w:pPr>
        <w:keepNext w:val="0"/>
        <w:keepLines w:val="0"/>
        <w:pageBreakBefore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83"/>
        <w:rPr>
          <w:rFonts w:hint="eastAsia" w:ascii="仿宋_GB2312" w:hAnsi="仿宋_GB2312" w:eastAsia="仿宋_GB2312" w:cs="仿宋_GB2312"/>
          <w:spacing w:val="8"/>
          <w:sz w:val="32"/>
          <w:szCs w:val="32"/>
          <w:lang w:eastAsia="zh-CN"/>
        </w:rPr>
      </w:pPr>
    </w:p>
    <w:p w14:paraId="4FD2CFE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eastAsia="zh-CN"/>
        </w:rPr>
        <w:t>为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val="en-US" w:eastAsia="zh-CN"/>
        </w:rPr>
        <w:t>深入贯彻党的二十大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和二十届二中、三中全会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val="en-US" w:eastAsia="zh-CN"/>
        </w:rPr>
        <w:t>精神，全面落实习近平新时代中国特色社会主义思想，充分挖掘和利用我县红色资源，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eastAsia="zh-CN"/>
        </w:rPr>
        <w:t>加强我县红色旅游建设，深入实施“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val="en-US" w:eastAsia="zh-CN"/>
        </w:rPr>
        <w:t>135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eastAsia="zh-CN"/>
        </w:rPr>
        <w:t>”文旅新打法，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val="en-US" w:eastAsia="zh-CN"/>
        </w:rPr>
        <w:t>推动红色旅游高质量发展，根据县委、县政府工作部署，特制定本方案。</w:t>
      </w:r>
    </w:p>
    <w:p w14:paraId="04E8BA84">
      <w:pPr>
        <w:keepNext w:val="0"/>
        <w:keepLines w:val="0"/>
        <w:pageBreakBefore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rPr>
          <w:rFonts w:hint="eastAsia" w:ascii="黑体" w:hAnsi="黑体" w:eastAsia="黑体" w:cs="黑体"/>
          <w:color w:val="auto"/>
          <w:spacing w:val="8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napToGrid w:val="0"/>
          <w:color w:val="auto"/>
          <w:spacing w:val="8"/>
          <w:kern w:val="2"/>
          <w:sz w:val="32"/>
          <w:szCs w:val="32"/>
          <w:lang w:val="en-US" w:eastAsia="zh-CN" w:bidi="ar-SA"/>
        </w:rPr>
        <w:t>一、</w:t>
      </w:r>
      <w:r>
        <w:rPr>
          <w:rFonts w:hint="eastAsia" w:ascii="黑体" w:hAnsi="黑体" w:eastAsia="黑体" w:cs="黑体"/>
          <w:color w:val="auto"/>
          <w:spacing w:val="8"/>
          <w:sz w:val="32"/>
          <w:szCs w:val="32"/>
          <w:lang w:eastAsia="zh-CN"/>
        </w:rPr>
        <w:t>总体要求</w:t>
      </w:r>
    </w:p>
    <w:p w14:paraId="63B1A661">
      <w:pPr>
        <w:keepNext w:val="0"/>
        <w:keepLines w:val="0"/>
        <w:pageBreakBefore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lang w:eastAsia="zh-CN"/>
        </w:rPr>
        <w:t>（一）指导思想。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lang w:val="en-US" w:eastAsia="zh-CN"/>
        </w:rPr>
        <w:t>以习近平新时代中国特色社会主义思想为指导，深入贯彻落实习近平总书记“省一大所在地的红色旅游发展应予支持”的重要批示，深刻领会习总书记“传承红色基因，赓续红色血脉”的重要指示精神，立足平阳县红色资源优势，深入挖掘红色文化内涵，创新红色旅游发展模式，重点促进红色文化与研学教育、生态农业、乡村休闲等产业深度融合，提升“浙南红都”品牌影响力和竞争力，为实现平阳县经济社会高质量发展注入新动力。</w:t>
      </w:r>
    </w:p>
    <w:p w14:paraId="1643A43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lang w:eastAsia="zh-CN"/>
        </w:rPr>
        <w:t>（二）发展目标。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以打造“浙江红色文旅新标杆”为总体目标，依托红色文化、名人文化、数学文化等资源，以红色研学、红色教育为切入点，重点突出山门、凤卧，联动腾蛟、南麂，培育“红色+”文旅融合新业态，打造新时代红色旅游教育基地，实现红色旅游资源的深度整合与优化配置，构建完善的红色旅游产品体系，提升红色旅游服务质量，将平阳红色旅游打造成为集红色教育、研学旅行、休闲度假于一体的综合性文旅融合目的地，打造平阳“红色根脉”研学之旅温州市标志性游线。</w:t>
      </w:r>
    </w:p>
    <w:p w14:paraId="390D18C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textAlignment w:val="baseline"/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到2027年，全县红色旅游发展布局更加科学合理，红色精品景区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景点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体系更加完善，红色研学教育产品更加丰富多样，“浙南红都”旅游IP知名度和美誉度显著提升，红色旅游产品迭代升级，产业规模不断扩大，对全县经济社会发展的贡献显著增强，成为“浙江红色文旅新标杆”。</w:t>
      </w:r>
    </w:p>
    <w:p w14:paraId="49D07AD7">
      <w:pPr>
        <w:pStyle w:val="10"/>
        <w:keepNext w:val="0"/>
        <w:keepLines w:val="0"/>
        <w:pageBreakBefore w:val="0"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afterAutospacing="0" w:line="560" w:lineRule="exact"/>
        <w:ind w:right="0" w:firstLine="672" w:firstLineChars="200"/>
        <w:jc w:val="both"/>
        <w:rPr>
          <w:rFonts w:hint="eastAsia" w:ascii="黑体" w:hAnsi="黑体" w:eastAsia="黑体" w:cs="黑体"/>
          <w:color w:val="auto"/>
          <w:spacing w:val="8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napToGrid w:val="0"/>
          <w:color w:val="auto"/>
          <w:spacing w:val="8"/>
          <w:kern w:val="2"/>
          <w:sz w:val="32"/>
          <w:szCs w:val="32"/>
          <w:lang w:val="en-US" w:eastAsia="zh-CN" w:bidi="ar-SA"/>
        </w:rPr>
        <w:t>二、重点任务</w:t>
      </w:r>
    </w:p>
    <w:p w14:paraId="63B3060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lang w:val="en-US" w:eastAsia="zh-CN"/>
        </w:rPr>
        <w:t>（一）筑梦红色研学新高地，</w:t>
      </w: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打造引领示范区。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以红色文旅提升指挥部成立为契机，融合红色文化、名人文化、宠物产业等资源,以乡村旅游为依托，以产业联动为导向，将红色景区整体定位为红色研学引领区。提质升级浙南（平阳）抗日根据地旧址4A级景区，全面整合红色旅游资源，丰富文旅产品业态，引领景区各项建设，形成“多彩研学体验专线、浙南红都红色文化研学旅游区、数智硅谷名人文化研学旅游区、宠爱有家宠物文化研学旅游区”的“一环三组团”发展格局，开发“从中共一大到省一大”主题红色教育、南麂循迹溯源等精品线路，完善以研学为特色的旅游产品体系。通过产品升级带动产业升级，推动“沉淀的资源”转化为“活化的资源”，打造红色文旅创新标杆，为全省红色旅游发展提供平阳样板。</w:t>
      </w:r>
    </w:p>
    <w:p w14:paraId="29047E7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（二）坚持项目建设主引擎，夯实红色旅游根基。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以浙南（平阳）抗日根据地旧址为中心，整合周边红色文化旅游资源，丰富场地利用，推进内容更新。围绕中国工农红军挺进师纪念园、中共浙江“省一大”纪念园、中共浙江省委党校平阳分校、南麂循迹溯源馆，扩容升级浙江红村研学基地、总体国家安全观南麂岛教育基地，推进山门温泉度假产业带、半岭云海、北上那年民宿，凤卧红色研学酒店、梅花岭、南麂碧海酒店、后隆渔村集宿群等重点文旅项目建设招引，加快高端接待设施建设，开发并形成一批以红色文化为主题的体验型、参与型、娱乐型旅游项目，打造全景全时数智沉浸式红旅融合小镇，实现红色旅游全域化、本土化发展。</w:t>
      </w:r>
    </w:p>
    <w:p w14:paraId="7B08B774">
      <w:pPr>
        <w:keepNext w:val="0"/>
        <w:keepLines w:val="0"/>
        <w:pageBreakBefore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（三）精雕细琢配套工程，筑牢景区品质基底。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 w:bidi="ar-SA"/>
        </w:rPr>
        <w:t>全面提升红色旅游整体品质，加大资金投入，加快土地流转，构建吃、住、行、购、娱等旅游要素和业态布局。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开展游客中心、标识系统、停车场、红色驿站、游购娱乐、餐饮住宿等基础配套改造提升行动，满足游客服务功能需求。大干快上旅游交通项目，加速推进凤卧镇冠内线（冠尖至内塘）道路工程、水头至凤卧红色旅游专用道路提升工程、南麂镇客运码头提升工程等项目建设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探索山门镇至凤卧镇红色隧道项目建设，打通两地最后一公里，做好红色景区整体串联，推动红色景区一体化发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展；谋划红旅集散中心建设，完善景区内主干道绿化及市政建设，布局旅游特色游购场所，完善道路路标、景区标识牌，推动公共图形信息符号和标识导览系统标准化建设，强化游客出行引导；大力加强智慧旅游系统建设力度，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健全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景区智慧旅游，提升景区智能化水平和管理服务水平，为平阳红色旅游发展打下坚实基础。</w:t>
      </w:r>
    </w:p>
    <w:p w14:paraId="34FB2E8C"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right="0" w:firstLine="672" w:firstLineChars="200"/>
        <w:jc w:val="both"/>
        <w:textAlignment w:val="auto"/>
        <w:rPr>
          <w:rFonts w:hint="eastAsia" w:ascii="仿宋_GB2312" w:hAnsi="仿宋_GB2312" w:eastAsia="仿宋_GB2312" w:cs="仿宋_GB2312"/>
          <w:snapToGrid w:val="0"/>
          <w:color w:val="auto"/>
          <w:spacing w:val="8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snapToGrid w:val="0"/>
          <w:color w:val="auto"/>
          <w:spacing w:val="8"/>
          <w:sz w:val="32"/>
          <w:szCs w:val="32"/>
          <w:highlight w:val="none"/>
          <w:lang w:val="en-US" w:eastAsia="zh-CN" w:bidi="ar-SA"/>
        </w:rPr>
        <w:t>（四）深挖红色文化富矿，传承红色基因密码。</w:t>
      </w:r>
      <w:r>
        <w:rPr>
          <w:rFonts w:hint="eastAsia" w:ascii="仿宋_GB2312" w:hAnsi="仿宋_GB2312" w:eastAsia="仿宋_GB2312" w:cs="仿宋_GB2312"/>
          <w:snapToGrid w:val="0"/>
          <w:color w:val="auto"/>
          <w:spacing w:val="8"/>
          <w:sz w:val="32"/>
          <w:szCs w:val="32"/>
          <w:highlight w:val="none"/>
          <w:lang w:val="en-US" w:eastAsia="zh-CN" w:bidi="ar-SA"/>
        </w:rPr>
        <w:t>深化红色文化基因解码、文化和旅游资源普查成果转化利用，加强平阳红色文献研究，为平阳红色教育和红色旅游的发展提供科学有力的坚强支持。以“省一大”召开、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浙江第四军北上抗日、闽浙边抗日救亡干部学校创办、平阳解放</w:t>
      </w:r>
      <w:r>
        <w:rPr>
          <w:rFonts w:hint="eastAsia" w:ascii="仿宋_GB2312" w:hAnsi="仿宋_GB2312" w:eastAsia="仿宋_GB2312" w:cs="仿宋_GB2312"/>
          <w:snapToGrid w:val="0"/>
          <w:color w:val="auto"/>
          <w:spacing w:val="8"/>
          <w:sz w:val="32"/>
          <w:szCs w:val="32"/>
          <w:highlight w:val="none"/>
          <w:lang w:val="en-US" w:eastAsia="zh-CN" w:bidi="ar-SA"/>
        </w:rPr>
        <w:t>、浙江全境解放等时间节点为契机，深入挖掘红色文化元素，提炼红色文化精神，结合平阳本土特色的精神文化，抓好平阳红色题材文艺精品创作，讲好平阳红色故事，弘扬平阳红色文化。加快红色文旅产业深度融合，全力打造红色旅游文化系列精品和著名品牌。强化平阳革命珍贵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文物的收集和史料的</w:t>
      </w:r>
      <w:r>
        <w:rPr>
          <w:rFonts w:hint="eastAsia" w:ascii="仿宋_GB2312" w:hAnsi="仿宋_GB2312" w:eastAsia="仿宋_GB2312" w:cs="仿宋_GB2312"/>
          <w:snapToGrid w:val="0"/>
          <w:color w:val="auto"/>
          <w:spacing w:val="8"/>
          <w:sz w:val="32"/>
          <w:szCs w:val="32"/>
          <w:highlight w:val="none"/>
          <w:lang w:val="en-US" w:eastAsia="zh-CN" w:bidi="ar-SA"/>
        </w:rPr>
        <w:t>整理，作为典藏利用，加快非物质红色文化资源，如民间红色歌谣、红色诗词、革命斗争故事和英雄事迹的挖掘。</w:t>
      </w:r>
    </w:p>
    <w:p w14:paraId="2F4FB524"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right="0" w:firstLine="672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snapToGrid w:val="0"/>
          <w:color w:val="auto"/>
          <w:spacing w:val="8"/>
          <w:sz w:val="32"/>
          <w:szCs w:val="32"/>
          <w:highlight w:val="none"/>
          <w:lang w:val="en-US" w:eastAsia="zh-CN" w:bidi="ar-SA"/>
        </w:rPr>
        <w:t>（五）唱响产业融合主旋律，拓展红色旅游边界。</w:t>
      </w:r>
      <w:r>
        <w:rPr>
          <w:rFonts w:hint="eastAsia" w:ascii="仿宋_GB2312" w:hAnsi="仿宋_GB2312" w:eastAsia="仿宋_GB2312" w:cs="仿宋_GB2312"/>
          <w:snapToGrid w:val="0"/>
          <w:color w:val="auto"/>
          <w:spacing w:val="8"/>
          <w:sz w:val="32"/>
          <w:szCs w:val="32"/>
          <w:highlight w:val="none"/>
          <w:lang w:val="en-US" w:eastAsia="zh-CN" w:bidi="ar-SA"/>
        </w:rPr>
        <w:t>以红色文旅为撬动点，增强产业内生动力。以红色研学、数学教育为核心，丰富产品业态，做好“红色旅游+”文章。打造“红色+教育”文旅融合产品，积极建设爱国主义、总体国家安全观、红色旅游等教育基地，谋划主题特色鲜明，“游”“学”交融，打造适合不同阶段、不同类型、不同层次的红色研学旅行产品体系，重点推进浙江红村研学营地项目建设，构建教、学、研、践一体化的服务体系。持续推进“红色+农业”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 w:bidi="ar-SA"/>
        </w:rPr>
        <w:t>“红色+非遗”“红色+数字”等产业融合，打造“一主九支”主题串连式研学旅行线路。策划举办红军古道“红动平阳”系列活动、“声震云巅 早安红都”音乐季等红色主题赛事和活动，构建多元化的研学旅行产品，增强和丰富学生研学旅行体验感，通过整合资源、突出主题、挖掘内涵、串联线路等方式，把潜在的旅游资源优势转化为经济优势，促进地区产业致富。</w:t>
      </w:r>
    </w:p>
    <w:p w14:paraId="1B4E58D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（六）打开宣传营销大视野，擦亮红色旅游名片。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加大红色旅游宣传营销，以华东地区为主要客源市场，影响力辐射全国，通过“走出去”和“引进来”相结合，重点向上海、杭州、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嘉兴、南京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、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苏州、福鼎、福州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等客源集中地做好平阳红色旅游推介，通过推介会、媒体广告投放、旅行社奖励等办法吸引更多外地游客到平阳旅游，提高平阳红色旅游的人气和知名度。加强红色旅游区域合作，以“上海-嘉兴-平阳”红色旅游精品线路为纽带，以长三角红色文化旅游区域联盟为平台，加强红色旅游区域合作，进一步拓展合作空间，助推我县红色旅游实现高质量发展，真正打响“浙南红都”红色旅游品牌。加强红色线路和产品的包装、推广，促进红色旅游与特色旅游项目相融合。制作系列红色经典剧目，以“省一大”、挺进师、南麂解放为主题，以革命故事为主线，以历史人物为核心，加强音乐、小品、诗歌等红色文艺作品的创作，编好讲好平阳红色故事，打造新时代平阳红色经典剧目。</w:t>
      </w:r>
    </w:p>
    <w:p w14:paraId="280173C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（七）锻造专业人才队伍，提升服务品质能级。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完善人才引进机制，通过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高校培养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、社会招聘等渠道，重点引进红色专业讲解员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，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引进景区运营管理、文旅产品营销、红色文化研究等领域专家，为县域红色旅游发展提供智力支持。强化职业能力建设，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  <w:woUserID w:val="1"/>
        </w:rPr>
        <w:t>创新技能提升载体，建立分层分类培训体系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，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定期组织红色讲解员、运营管理人员专项职业培训，举办导游（景区讲解员）职业技能大赛，深化“以赛代训、以赛促学”的长效机制。构建协同发展平台，建立区域交流机制，与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长三角地区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红色旅游景区建立战略合作，举办红色旅游发展论坛、专题研讨会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开展人才互动培养，实施讲解员与管理人才交流计划，通过岗位互换、跟班学习等形式，促进经验共享与能力共进。</w:t>
      </w:r>
    </w:p>
    <w:p w14:paraId="77AD8FE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（八）拥抱智慧旅游新时代，迭代数字旅游产品。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谋划“红旅驰骋”高铁传播项目，结合动态视频、图文导览、AR扫码等交互形式，打造沉浸式高铁“移动红色文化长廊”。完善智慧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景区游览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体系，开发“智慧红旅”综合服务平台，集成智能语音导览、全景虚拟游览等功能，为游客提供全天候、多维度的红色文化导览服务。整合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咨询发布、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景区票务、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讲解服务、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住宿餐饮、文创购物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、投诉反馈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等要素，提供线上预约、无感支付等便捷服务，打造一站式服务平台，建设全域旅游智慧管理系统，提升游客满意度。建立反馈优化机制，通过旅游大数据平台采集游客评价，分析游客需求，将平阳红色旅游与周边景区资源（如南雁荡山、顺溪古镇等）结合，设计智慧旅游线路，实现区域联动，持续优化服务内容和质量，形成智慧旅游服务闭环。</w:t>
      </w:r>
    </w:p>
    <w:p w14:paraId="0AA76241">
      <w:pPr>
        <w:pStyle w:val="10"/>
        <w:keepNext w:val="0"/>
        <w:keepLines w:val="0"/>
        <w:pageBreakBefore w:val="0"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afterAutospacing="0" w:line="560" w:lineRule="exact"/>
        <w:ind w:right="0" w:firstLine="672" w:firstLineChars="200"/>
        <w:jc w:val="both"/>
        <w:rPr>
          <w:rFonts w:hint="eastAsia" w:ascii="黑体" w:hAnsi="黑体" w:eastAsia="黑体" w:cs="黑体"/>
          <w:color w:val="auto"/>
          <w:spacing w:val="8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napToGrid w:val="0"/>
          <w:color w:val="auto"/>
          <w:spacing w:val="8"/>
          <w:kern w:val="2"/>
          <w:sz w:val="32"/>
          <w:szCs w:val="32"/>
          <w:highlight w:val="none"/>
          <w:lang w:val="en-US" w:eastAsia="zh-CN" w:bidi="ar-SA"/>
        </w:rPr>
        <w:t>三、保障措施</w:t>
      </w:r>
    </w:p>
    <w:p w14:paraId="2012CCF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（一）健全体制机制，凝聚发展合力。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明确工作职责，加强部门协作，立足加强红色资源保护利用、红色旅游品质提升等方面内容，制定红色旅游发展专项规划，研究制定发展红色旅游的相关扶持政策，从专项资金投入、税收优惠、资金补贴等方面鼓励和支持红色旅游发展，建立健全红色文旅项目跟踪服务等工作机制，为红色旅游项目畅通投资渠道。</w:t>
      </w:r>
    </w:p>
    <w:p w14:paraId="0F1583B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560" w:lineRule="exact"/>
        <w:ind w:right="0" w:firstLine="67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（二）强化要素保障，筑牢发展根基。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用好产业基金和产业奖补政策，统筹现有资金渠道，积极发挥财政资金的引导作用，吸引社会资金投入。</w:t>
      </w:r>
      <w:r>
        <w:rPr>
          <w:rFonts w:hint="default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eastAsia="zh-CN"/>
          <w:woUserID w:val="1"/>
        </w:rPr>
        <w:t>优先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保障红色文旅项目纳入国土空间规划、土地利用年度计划。坚持政府投资和社会筹资相结合，加大招商引资和吸引社会资金的力度，壮大红色旅游发展资本。</w:t>
      </w:r>
    </w:p>
    <w:p w14:paraId="70D239A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560" w:lineRule="exact"/>
        <w:ind w:right="0" w:firstLine="672" w:firstLineChars="200"/>
        <w:jc w:val="both"/>
        <w:textAlignment w:val="baseline"/>
        <w:rPr>
          <w:highlight w:val="none"/>
        </w:rPr>
      </w:pPr>
      <w:r>
        <w:rPr>
          <w:rFonts w:hint="eastAsia" w:ascii="楷体_GB2312" w:hAnsi="楷体_GB2312" w:eastAsia="楷体_GB2312" w:cs="楷体_GB2312"/>
          <w:color w:val="auto"/>
          <w:spacing w:val="8"/>
          <w:sz w:val="32"/>
          <w:szCs w:val="32"/>
          <w:highlight w:val="none"/>
          <w:lang w:val="en-US" w:eastAsia="zh-CN"/>
        </w:rPr>
        <w:t>（三）加大宣传力度，营造浓厚氛围。</w:t>
      </w:r>
      <w:r>
        <w:rPr>
          <w:rFonts w:hint="eastAsia" w:ascii="仿宋_GB2312" w:hAnsi="仿宋_GB2312" w:eastAsia="仿宋_GB2312" w:cs="仿宋_GB2312"/>
          <w:color w:val="auto"/>
          <w:spacing w:val="8"/>
          <w:sz w:val="32"/>
          <w:szCs w:val="32"/>
          <w:highlight w:val="none"/>
          <w:lang w:val="en-US" w:eastAsia="zh-CN"/>
        </w:rPr>
        <w:t>构建全媒体宣传矩阵，整合报、台、网、微、端等融媒体平台，开展立体化、多维度、广覆盖的宣传推广，增强平阳红色旅游的传播力和市场认知度。创新品牌营销活动，策划红色旅游文化节、主题展览等，打造具有影响力的红色文旅IP。强化品牌形象塑造，统一视觉标识和宣传口径，构建规范、鲜明的对外品牌体系。</w:t>
      </w: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modern"/>
    <w:pitch w:val="default"/>
    <w:sig w:usb0="E0000AFF" w:usb1="00007843" w:usb2="00000001" w:usb3="00000000" w:csb0="400001BF" w:csb1="DFF7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C89E22A-EA1D-405A-B7BD-2840005985F6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F8FF2378-0EF4-4514-A07A-3D56031C17D4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50188595-7C07-42B1-9271-EA87358F839F}"/>
  </w:font>
  <w:font w:name="方正小标宋_GBK">
    <w:panose1 w:val="020B0300000000000000"/>
    <w:charset w:val="86"/>
    <w:family w:val="auto"/>
    <w:pitch w:val="default"/>
    <w:sig w:usb0="00000001" w:usb1="080F1810" w:usb2="00000016" w:usb3="00000000" w:csb0="000600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5ZGUzZWZkNDIxZDg0M2M3NWVmYjdjNWM4ZWJlZTMifQ=="/>
  </w:docVars>
  <w:rsids>
    <w:rsidRoot w:val="14305945"/>
    <w:rsid w:val="0446680D"/>
    <w:rsid w:val="0450303A"/>
    <w:rsid w:val="08D55125"/>
    <w:rsid w:val="0B16200F"/>
    <w:rsid w:val="0B8568F9"/>
    <w:rsid w:val="0EB75FBA"/>
    <w:rsid w:val="14305945"/>
    <w:rsid w:val="15265111"/>
    <w:rsid w:val="192D4CC7"/>
    <w:rsid w:val="1D7FC2BB"/>
    <w:rsid w:val="23CA0D51"/>
    <w:rsid w:val="27BF0872"/>
    <w:rsid w:val="34A31CF8"/>
    <w:rsid w:val="35920F1D"/>
    <w:rsid w:val="35BD15C9"/>
    <w:rsid w:val="3D05034A"/>
    <w:rsid w:val="3D682300"/>
    <w:rsid w:val="3E625478"/>
    <w:rsid w:val="3F672E74"/>
    <w:rsid w:val="3F7BDFDD"/>
    <w:rsid w:val="3FCF7A5E"/>
    <w:rsid w:val="41CD4B9A"/>
    <w:rsid w:val="47F6E9A4"/>
    <w:rsid w:val="4958070D"/>
    <w:rsid w:val="4D317BDC"/>
    <w:rsid w:val="4D424354"/>
    <w:rsid w:val="52BE2363"/>
    <w:rsid w:val="53DF879C"/>
    <w:rsid w:val="541E2FCA"/>
    <w:rsid w:val="543632B7"/>
    <w:rsid w:val="57D7302F"/>
    <w:rsid w:val="5BFF848F"/>
    <w:rsid w:val="5DBE2CFE"/>
    <w:rsid w:val="5E4F0553"/>
    <w:rsid w:val="5EE6BDB8"/>
    <w:rsid w:val="5FFC971B"/>
    <w:rsid w:val="6163717C"/>
    <w:rsid w:val="627E3751"/>
    <w:rsid w:val="6377BBFF"/>
    <w:rsid w:val="6631345C"/>
    <w:rsid w:val="69B53FB1"/>
    <w:rsid w:val="69FFDDA0"/>
    <w:rsid w:val="6ABE91AE"/>
    <w:rsid w:val="6B7B88B8"/>
    <w:rsid w:val="6B7E26EB"/>
    <w:rsid w:val="6BF3D991"/>
    <w:rsid w:val="6DBBD1C2"/>
    <w:rsid w:val="6EFF22D2"/>
    <w:rsid w:val="6F68111B"/>
    <w:rsid w:val="6FED0A95"/>
    <w:rsid w:val="73FF2D7C"/>
    <w:rsid w:val="75BFDCDD"/>
    <w:rsid w:val="764609E3"/>
    <w:rsid w:val="76DF19B9"/>
    <w:rsid w:val="76FFA8FE"/>
    <w:rsid w:val="773BFF2F"/>
    <w:rsid w:val="778D013C"/>
    <w:rsid w:val="77FFC8C1"/>
    <w:rsid w:val="79EFAD1A"/>
    <w:rsid w:val="7A707A80"/>
    <w:rsid w:val="7BF7CD86"/>
    <w:rsid w:val="7DFF34E5"/>
    <w:rsid w:val="7F7D0E88"/>
    <w:rsid w:val="7FBC1E39"/>
    <w:rsid w:val="7FCF596B"/>
    <w:rsid w:val="7FCF74BC"/>
    <w:rsid w:val="7FD69643"/>
    <w:rsid w:val="7FDA294B"/>
    <w:rsid w:val="7FF60140"/>
    <w:rsid w:val="88F64DB9"/>
    <w:rsid w:val="9BCDE613"/>
    <w:rsid w:val="9DFEB34D"/>
    <w:rsid w:val="9EE7BB34"/>
    <w:rsid w:val="A76EBF6B"/>
    <w:rsid w:val="ABFFB8B9"/>
    <w:rsid w:val="AF7B10B5"/>
    <w:rsid w:val="B8DA30E8"/>
    <w:rsid w:val="BE791768"/>
    <w:rsid w:val="BF7FCF2E"/>
    <w:rsid w:val="C74F8996"/>
    <w:rsid w:val="CF9F5631"/>
    <w:rsid w:val="DBCEE623"/>
    <w:rsid w:val="E5BE8491"/>
    <w:rsid w:val="F0FDF80F"/>
    <w:rsid w:val="F2ECA0D6"/>
    <w:rsid w:val="F3F5B7A8"/>
    <w:rsid w:val="FBFF1CAF"/>
    <w:rsid w:val="FCF91E2C"/>
    <w:rsid w:val="FD76464E"/>
    <w:rsid w:val="FDFDE6EF"/>
    <w:rsid w:val="FEFFE057"/>
    <w:rsid w:val="FF3F6450"/>
    <w:rsid w:val="FF7BCDB8"/>
    <w:rsid w:val="FFB13B10"/>
    <w:rsid w:val="FFBBB7B8"/>
    <w:rsid w:val="FFBF2828"/>
    <w:rsid w:val="FFBFAB44"/>
    <w:rsid w:val="FFE723EB"/>
    <w:rsid w:val="FFEEF5D8"/>
    <w:rsid w:val="FFFFD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iPriority="99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unhideWhenUsed/>
    <w:qFormat/>
    <w:uiPriority w:val="99"/>
    <w:pPr>
      <w:spacing w:after="120"/>
    </w:pPr>
  </w:style>
  <w:style w:type="paragraph" w:styleId="5">
    <w:name w:val="Body Text Indent"/>
    <w:basedOn w:val="1"/>
    <w:qFormat/>
    <w:uiPriority w:val="0"/>
    <w:pPr>
      <w:widowControl w:val="0"/>
      <w:ind w:firstLine="640" w:firstLineChars="200"/>
      <w:textAlignment w:val="auto"/>
    </w:pPr>
    <w:rPr>
      <w:rFonts w:hint="eastAsia" w:ascii="仿宋_GB2312" w:eastAsia="仿宋_GB2312"/>
      <w:color w:val="auto"/>
      <w:kern w:val="2"/>
      <w:sz w:val="32"/>
      <w:szCs w:val="24"/>
    </w:rPr>
  </w:style>
  <w:style w:type="paragraph" w:styleId="6">
    <w:name w:val="Block Text"/>
    <w:basedOn w:val="1"/>
    <w:unhideWhenUsed/>
    <w:qFormat/>
    <w:uiPriority w:val="99"/>
    <w:pPr>
      <w:spacing w:after="120"/>
      <w:ind w:left="1440" w:leftChars="700" w:right="1440" w:rightChars="700"/>
    </w:pPr>
    <w:rPr>
      <w:rFonts w:ascii="Calibri" w:hAnsi="Calibri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"/>
    <w:basedOn w:val="4"/>
    <w:unhideWhenUsed/>
    <w:qFormat/>
    <w:uiPriority w:val="99"/>
    <w:pPr>
      <w:ind w:firstLine="420" w:firstLineChars="100"/>
    </w:pPr>
  </w:style>
  <w:style w:type="paragraph" w:styleId="10">
    <w:name w:val="Body Text First Indent 2"/>
    <w:basedOn w:val="5"/>
    <w:qFormat/>
    <w:uiPriority w:val="99"/>
    <w:pPr>
      <w:ind w:firstLine="420"/>
    </w:pPr>
  </w:style>
  <w:style w:type="character" w:styleId="13">
    <w:name w:val="Strong"/>
    <w:basedOn w:val="12"/>
    <w:qFormat/>
    <w:uiPriority w:val="0"/>
    <w:rPr>
      <w:b/>
    </w:rPr>
  </w:style>
  <w:style w:type="character" w:customStyle="1" w:styleId="14">
    <w:name w:val="font201"/>
    <w:basedOn w:val="12"/>
    <w:qFormat/>
    <w:uiPriority w:val="99"/>
    <w:rPr>
      <w:rFonts w:eastAsia="仿宋_GB2312" w:cs="Times New Roman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8</Pages>
  <Words>6080</Words>
  <Characters>6396</Characters>
  <Lines>0</Lines>
  <Paragraphs>0</Paragraphs>
  <TotalTime>10</TotalTime>
  <ScaleCrop>false</ScaleCrop>
  <LinksUpToDate>false</LinksUpToDate>
  <CharactersWithSpaces>6398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2025-01-12T16:56:00Z</dcterms:created>
  <dc:creator>～～～</dc:creator>
  <cp:lastModifiedBy>星星夜</cp:lastModifiedBy>
  <cp:lastPrinted>2025-04-28T02:38:00Z</cp:lastPrinted>
  <dcterms:modified xsi:type="dcterms:W3CDTF">2025-05-12T00:56:36Z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97F26ADEFCC244BD87B2165DE58BCF51_13</vt:lpwstr>
  </property>
  <property fmtid="{D5CDD505-2E9C-101B-9397-08002B2CF9AE}" pid="4" name="KSOTemplateDocerSaveRecord">
    <vt:lpwstr>eyJoZGlkIjoiZWYxNzA0MjI5NTY3ODk3NGM1M2I4ZWIyZGJjZDA3NWUiLCJ1c2VySWQiOiI3MTAzNjc4MzgifQ==</vt:lpwstr>
  </property>
</Properties>
</file>