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东阳市卫生健康现代化建设实施方案</w:t>
      </w:r>
    </w:p>
    <w:p>
      <w:pPr>
        <w:pStyle w:val="2"/>
        <w:keepNext w:val="0"/>
        <w:keepLines w:val="0"/>
        <w:pageBreakBefore w:val="0"/>
        <w:widowControl w:val="0"/>
        <w:kinsoku/>
        <w:wordWrap/>
        <w:overflowPunct/>
        <w:topLinePunct w:val="0"/>
        <w:bidi w:val="0"/>
        <w:snapToGrid/>
        <w:spacing w:line="600" w:lineRule="exact"/>
        <w:ind w:left="0" w:leftChars="0" w:right="0" w:righ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shd w:val="clear" w:color="auto" w:fill="FFFFFF"/>
          <w:lang w:val="en-US" w:eastAsia="zh-CN" w:bidi="ar-SA"/>
        </w:rPr>
        <w:t>（征求意见稿）</w:t>
      </w:r>
    </w:p>
    <w:p>
      <w:pPr>
        <w:pStyle w:val="3"/>
        <w:numPr>
          <w:ilvl w:val="0"/>
          <w:numId w:val="0"/>
        </w:numPr>
        <w:jc w:val="center"/>
        <w:rPr>
          <w:rFonts w:hint="default" w:ascii="Times New Roman" w:hAnsi="Times New Roman"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一、指导思想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b w:val="0"/>
          <w:bCs w:val="0"/>
          <w:color w:val="auto"/>
          <w:sz w:val="32"/>
          <w:szCs w:val="32"/>
        </w:rPr>
        <w:t>坚持以习近平新时代中国特色社会主义思想为指导，深入贯彻党的</w:t>
      </w:r>
      <w:r>
        <w:rPr>
          <w:rFonts w:hint="default" w:ascii="Times New Roman" w:hAnsi="Times New Roman" w:eastAsia="仿宋_GB2312" w:cs="Times New Roman"/>
          <w:i w:val="0"/>
          <w:iCs w:val="0"/>
          <w:caps w:val="0"/>
          <w:color w:val="auto"/>
          <w:spacing w:val="0"/>
          <w:sz w:val="32"/>
          <w:szCs w:val="32"/>
          <w:shd w:val="clear" w:color="auto" w:fill="FFFFFF"/>
        </w:rPr>
        <w:t>二十大精神，把保障人民健康放在优先发展的战略位置</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树立</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大卫生、大健康</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的观念，坚持问题导向、需求导向、目标导向，</w:t>
      </w:r>
      <w:r>
        <w:rPr>
          <w:rFonts w:hint="default" w:ascii="Times New Roman" w:hAnsi="Times New Roman" w:eastAsia="仿宋_GB2312" w:cs="Times New Roman"/>
          <w:i w:val="0"/>
          <w:iCs w:val="0"/>
          <w:caps w:val="0"/>
          <w:color w:val="auto"/>
          <w:spacing w:val="0"/>
          <w:sz w:val="32"/>
          <w:szCs w:val="32"/>
          <w:shd w:val="clear" w:color="auto" w:fill="FFFFFF"/>
          <w:lang w:eastAsia="zh-CN"/>
        </w:rPr>
        <w:t>加快推进</w:t>
      </w:r>
      <w:r>
        <w:rPr>
          <w:rFonts w:hint="default" w:ascii="Times New Roman" w:hAnsi="Times New Roman" w:eastAsia="仿宋_GB2312" w:cs="Times New Roman"/>
          <w:i w:val="0"/>
          <w:iCs w:val="0"/>
          <w:caps w:val="0"/>
          <w:color w:val="auto"/>
          <w:spacing w:val="0"/>
          <w:sz w:val="32"/>
          <w:szCs w:val="32"/>
          <w:shd w:val="clear" w:color="auto" w:fill="FFFFFF"/>
        </w:rPr>
        <w:t>健康服务体系全域均衡、优质健康服务全程贯通、数字化改革全链赋能、健康生活全民共享</w:t>
      </w:r>
      <w:r>
        <w:rPr>
          <w:rFonts w:hint="default" w:ascii="Times New Roman" w:hAnsi="Times New Roman" w:eastAsia="仿宋_GB2312" w:cs="Times New Roman"/>
          <w:i w:val="0"/>
          <w:iCs w:val="0"/>
          <w:caps w:val="0"/>
          <w:color w:val="auto"/>
          <w:spacing w:val="0"/>
          <w:sz w:val="32"/>
          <w:szCs w:val="32"/>
          <w:shd w:val="clear" w:color="auto" w:fill="FFFFFF"/>
          <w:lang w:eastAsia="zh-CN"/>
        </w:rPr>
        <w:t>，推动健康政策融入全局、健康服务贯穿全程、健康福祉惠及全民，</w:t>
      </w:r>
      <w:r>
        <w:rPr>
          <w:rFonts w:hint="default" w:ascii="Times New Roman" w:hAnsi="Times New Roman" w:eastAsia="仿宋_GB2312" w:cs="Times New Roman"/>
          <w:i w:val="0"/>
          <w:iCs w:val="0"/>
          <w:caps w:val="0"/>
          <w:color w:val="auto"/>
          <w:spacing w:val="0"/>
          <w:sz w:val="32"/>
          <w:szCs w:val="32"/>
          <w:shd w:val="clear" w:color="auto" w:fill="FFFFFF"/>
        </w:rPr>
        <w:t>为</w:t>
      </w:r>
      <w:r>
        <w:rPr>
          <w:rFonts w:hint="default" w:ascii="Times New Roman" w:hAnsi="Times New Roman" w:eastAsia="仿宋_GB2312" w:cs="Times New Roman"/>
          <w:i w:val="0"/>
          <w:iCs w:val="0"/>
          <w:caps w:val="0"/>
          <w:color w:val="auto"/>
          <w:spacing w:val="0"/>
          <w:sz w:val="32"/>
          <w:szCs w:val="32"/>
          <w:shd w:val="clear" w:color="auto" w:fill="FFFFFF"/>
          <w:lang w:eastAsia="zh-CN"/>
        </w:rPr>
        <w:t>我市打造</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新时代强市名城、建设共同富裕先行市</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提供坚实的健康保障和有力支撑。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二、主要目标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lang w:val="en-US" w:eastAsia="zh-CN"/>
        </w:rPr>
        <w:t>2027年，</w:t>
      </w:r>
      <w:r>
        <w:rPr>
          <w:rFonts w:hint="default" w:ascii="Times New Roman" w:hAnsi="Times New Roman" w:eastAsia="仿宋_GB2312" w:cs="Times New Roman"/>
          <w:color w:val="auto"/>
          <w:sz w:val="32"/>
          <w:szCs w:val="32"/>
          <w:lang w:eastAsia="zh-CN"/>
        </w:rPr>
        <w:t>基本实现县域卫生健康现代化，基本形成与经济社会发展水平相适应、与群众服务需求相匹配的健康服务体系，</w:t>
      </w:r>
      <w:r>
        <w:rPr>
          <w:rFonts w:hint="default" w:ascii="Times New Roman" w:hAnsi="Times New Roman" w:eastAsia="仿宋_GB2312" w:cs="Times New Roman"/>
          <w:i w:val="0"/>
          <w:iCs w:val="0"/>
          <w:caps w:val="0"/>
          <w:color w:val="auto"/>
          <w:spacing w:val="0"/>
          <w:sz w:val="32"/>
          <w:szCs w:val="32"/>
          <w:shd w:val="clear" w:color="auto" w:fill="FFFFFF"/>
          <w:lang w:eastAsia="zh-CN"/>
        </w:rPr>
        <w:t>打造</w:t>
      </w:r>
      <w:r>
        <w:rPr>
          <w:rFonts w:hint="default" w:ascii="Times New Roman" w:hAnsi="Times New Roman" w:eastAsia="仿宋_GB2312" w:cs="Times New Roman"/>
          <w:i w:val="0"/>
          <w:iCs w:val="0"/>
          <w:caps w:val="0"/>
          <w:color w:val="auto"/>
          <w:spacing w:val="0"/>
          <w:sz w:val="32"/>
          <w:szCs w:val="32"/>
          <w:shd w:val="clear" w:color="auto" w:fill="FFFFFF"/>
        </w:rPr>
        <w:t>高质量的医疗卫生服务高地和全生命周期健康服务高地</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rPr>
        <w:t>主要健康发展指标达到高收入国家水平</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（一）能力更优质。</w:t>
      </w:r>
      <w:r>
        <w:rPr>
          <w:rFonts w:hint="default" w:ascii="Times New Roman" w:hAnsi="Times New Roman" w:eastAsia="仿宋_GB2312" w:cs="Times New Roman"/>
          <w:color w:val="auto"/>
          <w:sz w:val="32"/>
          <w:szCs w:val="32"/>
          <w:lang w:eastAsia="zh-CN"/>
        </w:rPr>
        <w:t>全面转入人才、科研、数字创新驱动发展模式，医学创新和技术服务能力进入第一方阵，实现更具竞争力的发展。</w:t>
      </w:r>
      <w:r>
        <w:rPr>
          <w:rFonts w:hint="eastAsia" w:ascii="Times New Roman" w:hAnsi="Times New Roman" w:eastAsia="仿宋_GB2312" w:cs="Times New Roman"/>
          <w:color w:val="auto"/>
          <w:sz w:val="32"/>
          <w:szCs w:val="32"/>
          <w:lang w:eastAsia="zh-CN"/>
        </w:rPr>
        <w:t>市人民医院继续保持全国县级医院前列，</w:t>
      </w:r>
      <w:r>
        <w:rPr>
          <w:rFonts w:hint="default" w:ascii="Times New Roman" w:hAnsi="Times New Roman" w:eastAsia="仿宋_GB2312" w:cs="Times New Roman"/>
          <w:color w:val="auto"/>
          <w:sz w:val="32"/>
          <w:szCs w:val="32"/>
          <w:lang w:eastAsia="zh-CN"/>
        </w:rPr>
        <w:t>争取新增</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家达到三级</w:t>
      </w:r>
      <w:r>
        <w:rPr>
          <w:rFonts w:hint="eastAsia" w:ascii="Times New Roman" w:hAnsi="Times New Roman" w:eastAsia="仿宋_GB2312" w:cs="Times New Roman"/>
          <w:color w:val="auto"/>
          <w:sz w:val="32"/>
          <w:szCs w:val="32"/>
          <w:lang w:eastAsia="zh-CN"/>
        </w:rPr>
        <w:t>甲</w:t>
      </w:r>
      <w:r>
        <w:rPr>
          <w:rFonts w:hint="default" w:ascii="Times New Roman" w:hAnsi="Times New Roman" w:eastAsia="仿宋_GB2312" w:cs="Times New Roman"/>
          <w:color w:val="auto"/>
          <w:sz w:val="32"/>
          <w:szCs w:val="32"/>
          <w:lang w:eastAsia="zh-CN"/>
        </w:rPr>
        <w:t>等水平的医院，</w:t>
      </w:r>
      <w:r>
        <w:rPr>
          <w:rFonts w:hint="eastAsia" w:ascii="Times New Roman" w:hAnsi="Times New Roman" w:eastAsia="仿宋_GB2312" w:cs="Times New Roman"/>
          <w:color w:val="auto"/>
          <w:sz w:val="32"/>
          <w:szCs w:val="32"/>
          <w:lang w:eastAsia="zh-CN"/>
        </w:rPr>
        <w:t>打造浙中医学高地</w:t>
      </w:r>
      <w:r>
        <w:rPr>
          <w:rFonts w:hint="default" w:ascii="Times New Roman" w:hAnsi="Times New Roman" w:eastAsia="仿宋_GB2312" w:cs="Times New Roman"/>
          <w:color w:val="auto"/>
          <w:sz w:val="32"/>
          <w:szCs w:val="32"/>
          <w:lang w:eastAsia="zh-CN"/>
        </w:rPr>
        <w:t>，县级医院综合实力进入全省第一</w:t>
      </w:r>
      <w:r>
        <w:rPr>
          <w:rFonts w:hint="eastAsia" w:ascii="Times New Roman" w:hAnsi="Times New Roman" w:eastAsia="仿宋_GB2312" w:cs="Times New Roman"/>
          <w:color w:val="auto"/>
          <w:sz w:val="32"/>
          <w:szCs w:val="32"/>
          <w:lang w:eastAsia="zh-CN"/>
        </w:rPr>
        <w:t>方阵</w:t>
      </w:r>
      <w:r>
        <w:rPr>
          <w:rFonts w:hint="default" w:ascii="Times New Roman" w:hAnsi="Times New Roman" w:eastAsia="仿宋_GB2312" w:cs="Times New Roman"/>
          <w:color w:val="auto"/>
          <w:sz w:val="32"/>
          <w:szCs w:val="32"/>
          <w:lang w:eastAsia="zh-CN"/>
        </w:rPr>
        <w:t>。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（二）体系更均衡</w:t>
      </w:r>
      <w:r>
        <w:rPr>
          <w:rFonts w:hint="eastAsia" w:ascii="楷体_GB2312" w:hAnsi="楷体_GB2312" w:eastAsia="楷体_GB2312" w:cs="楷体_GB2312"/>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全面构建功能完善、布局合理、中西医并重、医防融合、优质高效的整合型医疗卫生服务体系，医疗资源配置更合理，优质医疗资源更均衡，实现大病不出市、日常疾病在基层解决、健康服务在家门口。县域就诊率、基层就诊率分别稳定在90%和70%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（三）服务</w:t>
      </w:r>
      <w:r>
        <w:rPr>
          <w:rFonts w:hint="default" w:ascii="Times New Roman" w:hAnsi="Times New Roman" w:eastAsia="仿宋_GB2312" w:cs="Times New Roman"/>
          <w:color w:val="auto"/>
          <w:sz w:val="32"/>
          <w:szCs w:val="32"/>
          <w:lang w:val="en-US" w:eastAsia="zh-CN"/>
        </w:rPr>
        <w:t>更普</w:t>
      </w:r>
      <w:r>
        <w:rPr>
          <w:rFonts w:hint="eastAsia" w:ascii="Times New Roman" w:hAnsi="Times New Roman" w:eastAsia="仿宋_GB2312" w:cs="Times New Roman"/>
          <w:color w:val="auto"/>
          <w:sz w:val="32"/>
          <w:szCs w:val="32"/>
          <w:lang w:val="en-US" w:eastAsia="zh-CN"/>
        </w:rPr>
        <w:t>惠。积极应对人口老龄化和低生育趋势，探索“一老一小”整体解决方案，夯实“病有良医、老有康养、幼有优育”基础，实现人人享有优质、均等、普惠的全生命周期医疗健康服务。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（四）发展更安全</w:t>
      </w:r>
      <w:r>
        <w:rPr>
          <w:rFonts w:hint="eastAsia" w:ascii="楷体_GB2312" w:hAnsi="楷体_GB2312" w:eastAsia="楷体_GB2312" w:cs="楷体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统筹好发展和安全，</w:t>
      </w:r>
      <w:r>
        <w:rPr>
          <w:rFonts w:hint="eastAsia" w:ascii="Times New Roman" w:hAnsi="Times New Roman" w:eastAsia="仿宋_GB2312" w:cs="Times New Roman"/>
          <w:color w:val="auto"/>
          <w:sz w:val="32"/>
          <w:szCs w:val="32"/>
          <w:lang w:val="en-US" w:eastAsia="zh-CN"/>
        </w:rPr>
        <w:t>创新医防协同、医防融合机制，建强公共卫生体系，筑牢新发和重大传染病防控、生物安全、医疗安全等坚固屏障</w:t>
      </w:r>
      <w:r>
        <w:rPr>
          <w:rFonts w:hint="default" w:ascii="Times New Roman" w:hAnsi="Times New Roman" w:eastAsia="仿宋_GB2312" w:cs="Times New Roman"/>
          <w:color w:val="auto"/>
          <w:sz w:val="32"/>
          <w:szCs w:val="32"/>
          <w:lang w:val="en-US" w:eastAsia="zh-CN"/>
        </w:rPr>
        <w:t>，建成</w:t>
      </w:r>
      <w:r>
        <w:rPr>
          <w:rFonts w:hint="default" w:ascii="Times New Roman" w:hAnsi="Times New Roman" w:eastAsia="仿宋_GB2312" w:cs="Times New Roman"/>
          <w:color w:val="auto"/>
          <w:sz w:val="32"/>
          <w:szCs w:val="32"/>
          <w:highlight w:val="none"/>
          <w:lang w:val="en-US" w:eastAsia="zh-CN"/>
        </w:rPr>
        <w:t>公共卫生</w:t>
      </w:r>
      <w:r>
        <w:rPr>
          <w:rFonts w:hint="eastAsia" w:ascii="Times New Roman" w:hAnsi="Times New Roman" w:eastAsia="仿宋_GB2312" w:cs="Times New Roman"/>
          <w:color w:val="auto"/>
          <w:sz w:val="32"/>
          <w:szCs w:val="32"/>
          <w:highlight w:val="none"/>
          <w:lang w:val="en-US" w:eastAsia="zh-CN"/>
        </w:rPr>
        <w:t>强县</w:t>
      </w:r>
      <w:r>
        <w:rPr>
          <w:rFonts w:hint="default" w:ascii="Times New Roman" w:hAnsi="Times New Roman" w:eastAsia="仿宋_GB2312" w:cs="Times New Roman"/>
          <w:color w:val="auto"/>
          <w:sz w:val="32"/>
          <w:szCs w:val="32"/>
          <w:highlight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（五）保障更持续</w:t>
      </w:r>
      <w:r>
        <w:rPr>
          <w:rFonts w:hint="eastAsia" w:ascii="楷体_GB2312" w:hAnsi="楷体_GB2312" w:eastAsia="楷体_GB2312" w:cs="楷体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基本医疗卫生制度成熟完善，公立医疗机构保障制度有效落实，经济运营结构明显优化，医疗技术价值充分体现，服务的公益性、人员的积极性和事业发展的可持续性得到全面加强。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三、重点任务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（一）推进医疗服务体系现代化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1.打造</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一核两翼、基层托底</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医疗资源布局。</w:t>
      </w:r>
      <w:r>
        <w:rPr>
          <w:rFonts w:hint="default" w:ascii="Times New Roman" w:hAnsi="Times New Roman" w:eastAsia="仿宋_GB2312" w:cs="Times New Roman"/>
          <w:b w:val="0"/>
          <w:bCs w:val="0"/>
          <w:color w:val="auto"/>
          <w:sz w:val="32"/>
          <w:szCs w:val="32"/>
          <w:lang w:val="en-US" w:eastAsia="zh-CN"/>
        </w:rPr>
        <w:t>加大医疗卫生机构建设力度，促进优质医疗资源扩容和区域均衡布局，红会医院迁建、横店医院迁建、中医院迁建二期、妇幼保健院妇产大楼、人民医院新生物科技大楼、人民医院巍山分院长期护理院、人民医院巍山分院制剂中心等</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级医院重点项目陆续投入使用。建成南马镇公共卫生综合楼、画水镇公共卫生综合楼和湖溪镇中心卫生院迁建等基层医疗项目，形成</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15分钟医疗服务圈</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2.推动高水平县级医院建设</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实施高水平县级医院建设“七大行动”，加强县级医院出院患者手术占比、三四类手术占比等核心指标管理，支持东阳市人民医院打造全国高水平县级医院，国考排名进入前150位，力争进入“A+”行列。支持市妇幼保健院创建三级甲等妇幼保健院，市第七人民医院创建二级甲等精神专科医院。二级以上公立医院绩效考核进入全省“优秀”行列，县级医院医疗服务能力稳居全省前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3.深化县域医共体建设</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围绕“优质共享”目标，持续深化县域医共体“一盘棋、一家人、一本账”改革，完善医共体内基层首诊、分级诊疗、分工协作机制，推动医共体内管理同质化、业务互补化、发展协同化，带动提升基层医疗卫生机构服务能力、运行效率、发展活力，促进区域医疗服务优质均衡发展，形成管理、服务、责任、利益“四位一体”共同体，</w:t>
      </w:r>
      <w:r>
        <w:rPr>
          <w:rFonts w:hint="eastAsia" w:ascii="Times New Roman" w:hAnsi="Times New Roman" w:eastAsia="仿宋_GB2312" w:cs="Times New Roman"/>
          <w:b w:val="0"/>
          <w:bCs w:val="0"/>
          <w:color w:val="auto"/>
          <w:sz w:val="32"/>
          <w:szCs w:val="32"/>
          <w:highlight w:val="none"/>
          <w:lang w:val="en-US" w:eastAsia="zh-CN"/>
        </w:rPr>
        <w:t>县域就诊率保持在90%以上，</w:t>
      </w:r>
      <w:r>
        <w:rPr>
          <w:rFonts w:hint="eastAsia" w:ascii="Times New Roman" w:hAnsi="Times New Roman" w:eastAsia="仿宋_GB2312" w:cs="Times New Roman"/>
          <w:b w:val="0"/>
          <w:bCs w:val="0"/>
          <w:color w:val="auto"/>
          <w:sz w:val="32"/>
          <w:szCs w:val="32"/>
          <w:lang w:val="en-US" w:eastAsia="zh-CN"/>
        </w:rPr>
        <w:t>医共体紧密程度全部达到A类以上。推动县域医共体向健康共同体转型发展，构建预防、治疗、康复、健康促进一体连续的县域健康服务新模式。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4.夯实镇村两级卫生网底。</w:t>
      </w:r>
      <w:r>
        <w:rPr>
          <w:rFonts w:hint="default" w:ascii="Times New Roman" w:hAnsi="Times New Roman" w:eastAsia="仿宋_GB2312" w:cs="Times New Roman"/>
          <w:b w:val="0"/>
          <w:bCs w:val="0"/>
          <w:color w:val="auto"/>
          <w:sz w:val="32"/>
          <w:szCs w:val="32"/>
          <w:lang w:val="en-US" w:eastAsia="zh-CN"/>
        </w:rPr>
        <w:t>加强乡镇卫生院（社区卫生服务中心）能力建设，培育和发展基层特色专科，乡镇卫生院（社区卫生服务中心）服务能力100%达到国家基本标准，60%以上达到国家推荐标准，</w:t>
      </w:r>
      <w:r>
        <w:rPr>
          <w:rFonts w:hint="default" w:ascii="Times New Roman" w:hAnsi="Times New Roman" w:eastAsia="仿宋_GB2312" w:cs="Times New Roman"/>
          <w:b w:val="0"/>
          <w:bCs w:val="0"/>
          <w:color w:val="auto"/>
          <w:sz w:val="32"/>
          <w:szCs w:val="32"/>
          <w:highlight w:val="none"/>
          <w:lang w:val="en-US" w:eastAsia="zh-CN"/>
        </w:rPr>
        <w:t>支持</w:t>
      </w:r>
      <w:r>
        <w:rPr>
          <w:rFonts w:hint="eastAsia" w:ascii="Times New Roman" w:hAnsi="Times New Roman" w:eastAsia="仿宋_GB2312" w:cs="Times New Roman"/>
          <w:b w:val="0"/>
          <w:bCs w:val="0"/>
          <w:color w:val="auto"/>
          <w:sz w:val="32"/>
          <w:szCs w:val="32"/>
          <w:highlight w:val="none"/>
          <w:lang w:val="en-US" w:eastAsia="zh-CN"/>
        </w:rPr>
        <w:t>符合条件的</w:t>
      </w:r>
      <w:r>
        <w:rPr>
          <w:rFonts w:hint="default" w:ascii="Times New Roman" w:hAnsi="Times New Roman" w:eastAsia="仿宋_GB2312" w:cs="Times New Roman"/>
          <w:b w:val="0"/>
          <w:bCs w:val="0"/>
          <w:color w:val="auto"/>
          <w:sz w:val="32"/>
          <w:szCs w:val="32"/>
          <w:highlight w:val="none"/>
          <w:lang w:val="en-US" w:eastAsia="zh-CN"/>
        </w:rPr>
        <w:t>中心卫生</w:t>
      </w:r>
      <w:r>
        <w:rPr>
          <w:rFonts w:hint="default" w:ascii="Times New Roman" w:hAnsi="Times New Roman" w:eastAsia="仿宋_GB2312" w:cs="Times New Roman"/>
          <w:b w:val="0"/>
          <w:bCs w:val="0"/>
          <w:color w:val="auto"/>
          <w:sz w:val="32"/>
          <w:szCs w:val="32"/>
          <w:lang w:val="en-US" w:eastAsia="zh-CN"/>
        </w:rPr>
        <w:t>院建设县域医疗次中心，</w:t>
      </w:r>
      <w:r>
        <w:rPr>
          <w:rFonts w:hint="default" w:ascii="Times New Roman" w:hAnsi="Times New Roman" w:eastAsia="仿宋_GB2312" w:cs="Times New Roman"/>
          <w:b w:val="0"/>
          <w:bCs w:val="0"/>
          <w:color w:val="auto"/>
          <w:sz w:val="32"/>
          <w:szCs w:val="32"/>
          <w:highlight w:val="none"/>
          <w:lang w:val="en-US" w:eastAsia="zh-CN"/>
        </w:rPr>
        <w:t>基层就诊率达70%以上，村</w:t>
      </w:r>
      <w:r>
        <w:rPr>
          <w:rFonts w:hint="default" w:ascii="Times New Roman" w:hAnsi="Times New Roman" w:eastAsia="仿宋_GB2312" w:cs="Times New Roman"/>
          <w:b w:val="0"/>
          <w:bCs w:val="0"/>
          <w:color w:val="auto"/>
          <w:sz w:val="32"/>
          <w:szCs w:val="32"/>
          <w:lang w:val="en-US" w:eastAsia="zh-CN"/>
        </w:rPr>
        <w:t>级医疗机构规范化率达到95%以上。加强基层常见病、慢性病、老年病等诊疗能力建设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实施基层医疗卫生人员能力提升三年行动，基层医疗机构和人员培训覆盖率达100%。加强基层卫生人员培训和招聘，每千常住人口基层卫生人员数达到3.5人。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5.支持社会力量办医</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鼓励社会办医疗机构与公立医疗机构规范开展医疗协助，引导符合条件的社会办医疗机构参与医疗共同体建设，参与分级诊疗等工作，并可根据承担任务和考核结果获取相应财政补助和服务收入。采取政府购买服务等形式选择符合条件的社会办医疗机构承担公共卫生服务、突发公共卫生事件等任务。落实社会办医优惠政策，支持社会力量参与创办高端、紧缺的各类专科医院，构建多层次多样化医疗服务机制，打造一批具有较强服务竞争力的社会办医疗机构，全市社会办医疗机构床位数占比达25%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（二）推进县域医疗能力现代化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6.培育高水平学科专科</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突出学（专）科建设重点，大力推进省、市、县三级临床重点学（专）科培育建设，加强学科带头人培养、团队建设和学科管理。做精心脏大血管外科、呼吸科、骨科等重点学科，做优重症医学、肿瘤医学、生殖等优势学科，做强儿科、康复医学科等薄弱学科，加快发展老年医学、传染病学、精神病学等潜力学科。新增县级重点学（专）科20个以上，新增市级重点学（专）科4个以上、省级及以上重点学（专）科1个。</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7.推进医疗设备标准化配置</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进一步建立完善医疗机构医疗设备常态化更新投入机制，加大市级公立医院、乡镇卫生院（社区卫生服务中心）医疗设备投入保障力度，持续强化医院高水平发展的基础支撑。按照适度超前配置原则，根据服务人口数量、医疗服务需求，分类编制市级公立医院、乡镇卫生院和村卫生室（服务站）医疗设备配备标准清单。市级医院大型医疗设备向省级医院看齐，基层医疗机构基本设备配置达标率100%。</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8.实施高层次人才引育行动。</w:t>
      </w:r>
      <w:r>
        <w:rPr>
          <w:rFonts w:hint="default" w:ascii="Times New Roman" w:hAnsi="Times New Roman" w:eastAsia="仿宋_GB2312" w:cs="Times New Roman"/>
          <w:color w:val="auto"/>
          <w:sz w:val="32"/>
          <w:szCs w:val="32"/>
          <w:lang w:val="en-US" w:eastAsia="zh-CN"/>
        </w:rPr>
        <w:t>结合我市人才新政，制定紧缺性人才目录，迭代升级高层次人才招引培育激励政策。依托院士、博士后和国医大师工作站，用好乡贤资源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遴选培育1名省级领军人才，20名省级医坛新秀和创新人才，10名金华市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双龙计划</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特殊支持专项卫生健康卓越人才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加强与医学高校的深度合作，组织开展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组团式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招聘活动，引进300名研究生及以上高层次人才，其中博士不少于10名；招聘1000名本科医学院校毕业生。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9.强化高品质中医药传承创新</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推进市中医院强院建设，支持市中医院与高校开展紧密合作。推动市妇保院中医儿科</w:t>
      </w:r>
      <w:bookmarkStart w:id="0" w:name="_GoBack"/>
      <w:r>
        <w:rPr>
          <w:rFonts w:hint="eastAsia" w:ascii="Times New Roman" w:hAnsi="Times New Roman" w:eastAsia="仿宋_GB2312" w:cs="Times New Roman"/>
          <w:color w:val="auto"/>
          <w:sz w:val="32"/>
          <w:szCs w:val="32"/>
          <w:lang w:val="en-US" w:eastAsia="zh-CN"/>
        </w:rPr>
        <w:t>创建</w:t>
      </w:r>
      <w:r>
        <w:rPr>
          <w:rFonts w:hint="eastAsia" w:ascii="Times New Roman" w:hAnsi="Times New Roman" w:eastAsia="仿宋_GB2312" w:cs="Times New Roman"/>
          <w:color w:val="auto"/>
          <w:sz w:val="32"/>
          <w:szCs w:val="32"/>
          <w:highlight w:val="none"/>
          <w:lang w:val="en-US" w:eastAsia="zh-CN"/>
        </w:rPr>
        <w:t>省县级中医</w:t>
      </w:r>
      <w:r>
        <w:rPr>
          <w:rFonts w:hint="eastAsia" w:ascii="Times New Roman" w:hAnsi="Times New Roman" w:eastAsia="仿宋_GB2312" w:cs="Times New Roman"/>
          <w:color w:val="auto"/>
          <w:sz w:val="32"/>
          <w:szCs w:val="32"/>
          <w:lang w:val="en-US" w:eastAsia="zh-CN"/>
        </w:rPr>
        <w:t>药优势学科，市中医院骨伤科、市妇保院中</w:t>
      </w:r>
      <w:bookmarkEnd w:id="0"/>
      <w:r>
        <w:rPr>
          <w:rFonts w:hint="eastAsia" w:ascii="Times New Roman" w:hAnsi="Times New Roman" w:eastAsia="仿宋_GB2312" w:cs="Times New Roman"/>
          <w:color w:val="auto"/>
          <w:sz w:val="32"/>
          <w:szCs w:val="32"/>
          <w:lang w:val="en-US" w:eastAsia="zh-CN"/>
        </w:rPr>
        <w:t>医妇科创建金华市中医药重点专科。</w:t>
      </w:r>
      <w:r>
        <w:rPr>
          <w:rFonts w:hint="eastAsia" w:ascii="仿宋_GB2312" w:hAnsi="仿宋_GB2312" w:eastAsia="仿宋_GB2312" w:cs="仿宋_GB2312"/>
          <w:i w:val="0"/>
          <w:iCs w:val="0"/>
          <w:caps w:val="0"/>
          <w:color w:val="171A1D"/>
          <w:spacing w:val="0"/>
          <w:sz w:val="32"/>
          <w:szCs w:val="32"/>
          <w:shd w:val="clear" w:fill="FFFFFF"/>
        </w:rPr>
        <w:t>重点加强针灸、推拿、</w:t>
      </w:r>
      <w:r>
        <w:rPr>
          <w:rFonts w:hint="eastAsia" w:ascii="仿宋_GB2312" w:hAnsi="仿宋_GB2312" w:eastAsia="仿宋_GB2312" w:cs="仿宋_GB2312"/>
          <w:i w:val="0"/>
          <w:iCs w:val="0"/>
          <w:caps w:val="0"/>
          <w:color w:val="171A1D"/>
          <w:spacing w:val="0"/>
          <w:sz w:val="32"/>
          <w:szCs w:val="32"/>
          <w:shd w:val="clear" w:fill="FFFFFF"/>
          <w:lang w:eastAsia="zh-CN"/>
        </w:rPr>
        <w:t>康复、</w:t>
      </w:r>
      <w:r>
        <w:rPr>
          <w:rFonts w:hint="eastAsia" w:ascii="仿宋_GB2312" w:hAnsi="仿宋_GB2312" w:eastAsia="仿宋_GB2312" w:cs="仿宋_GB2312"/>
          <w:i w:val="0"/>
          <w:iCs w:val="0"/>
          <w:caps w:val="0"/>
          <w:color w:val="171A1D"/>
          <w:spacing w:val="0"/>
          <w:sz w:val="32"/>
          <w:szCs w:val="32"/>
          <w:shd w:val="clear" w:fill="FFFFFF"/>
        </w:rPr>
        <w:t>儿科等中医特色学科建设</w:t>
      </w: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color w:val="auto"/>
          <w:sz w:val="32"/>
          <w:szCs w:val="32"/>
        </w:rPr>
        <w:t>推进基层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一院一品牌、一科室一特色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中医药特色专科发展模式，</w:t>
      </w:r>
      <w:r>
        <w:rPr>
          <w:rFonts w:hint="eastAsia" w:ascii="仿宋_GB2312" w:hAnsi="仿宋_GB2312" w:eastAsia="仿宋_GB2312" w:cs="仿宋_GB2312"/>
          <w:color w:val="auto"/>
          <w:sz w:val="32"/>
          <w:szCs w:val="32"/>
          <w:lang w:val="en-US" w:eastAsia="zh-CN"/>
        </w:rPr>
        <w:t>建设金华市基层特色专科3个。</w:t>
      </w:r>
      <w:r>
        <w:rPr>
          <w:rFonts w:hint="eastAsia" w:ascii="Times New Roman" w:hAnsi="Times New Roman" w:eastAsia="仿宋_GB2312" w:cs="Times New Roman"/>
          <w:color w:val="auto"/>
          <w:sz w:val="32"/>
          <w:szCs w:val="32"/>
          <w:lang w:val="en-US" w:eastAsia="zh-CN"/>
        </w:rPr>
        <w:t>加强基层中医馆内涵建设和管理工作，新建市级以上基层“旗舰”中医馆3家以上，15%的社区卫生服务站和村卫生室设置中医阁。持续加强基层中医人才引进培养和基层中医师承培养工作，提升基层中医药服务能力。</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10.扩容重症救治资源</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全面加强二甲以上综合医院的重症学科建设，二甲和三甲综合性医院重症床位（含综合ICU、专科 ICU）占核定总床位数比例分别达到4%、8%以上。强化住院医师和专科医师重症医学技能培训，提升重症医学水平。深入推进市级医院胸痛、卒中、创伤、危重孕产妇、新生儿救治等五大救治中心规范化建设，建立健全医共体牵头医院在胸痛、卒中、创伤中心建设中的业务衔接和成果共享机制，强化工作协同，提高重症救治质量和效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（三）推进公共卫生安全现代化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11.健全公共卫生体系。</w:t>
      </w:r>
      <w:r>
        <w:rPr>
          <w:rFonts w:hint="default" w:ascii="Times New Roman" w:hAnsi="Times New Roman" w:eastAsia="仿宋_GB2312" w:cs="Times New Roman"/>
          <w:color w:val="auto"/>
          <w:sz w:val="32"/>
          <w:szCs w:val="32"/>
          <w:lang w:val="en-US" w:eastAsia="zh-CN"/>
        </w:rPr>
        <w:t>深化疾控体系改革，推进疾病预防控制事业高质量发展，疾控机构规范化建设达到示范化标准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立现代化公共卫生体系，打造公共卫生强市。加强队伍建设，增强监测预警、应急处置、检验检测等核心能力，设立流行病学首席专家制度，实现公共卫生人员人人会流调。村（居）民委员会下属公共卫生委员会设置比例达到100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12.筑牢重大传染病防线。</w:t>
      </w:r>
      <w:r>
        <w:rPr>
          <w:rFonts w:hint="default" w:ascii="Times New Roman" w:hAnsi="Times New Roman" w:eastAsia="仿宋_GB2312" w:cs="Times New Roman"/>
          <w:color w:val="auto"/>
          <w:sz w:val="32"/>
          <w:szCs w:val="32"/>
          <w:lang w:val="en-US" w:eastAsia="zh-CN"/>
        </w:rPr>
        <w:t>建立健全多跨协同的新发突发传染病、症候群、异常健康事件监测系统，完善平时常态联动、战时一键启动的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多病同防</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综合防控机制。推进省级艾滋病综合防治规范化区</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强化中老年人群艾滋病防治工作，深化警医协同联动艾滋病精准防控机制。加强结核病早期筛查发现和规范治疗，积极推进无结核社区创建，符合条件的镇乡（街道）实现无结核社区建设全覆盖。落实消除丙肝行动，加强查螺灭螺、查治病和有螺环境改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13.创新医防协同机制。</w:t>
      </w:r>
      <w:r>
        <w:rPr>
          <w:rFonts w:hint="default" w:ascii="Times New Roman" w:hAnsi="Times New Roman" w:eastAsia="仿宋_GB2312" w:cs="Times New Roman"/>
          <w:color w:val="auto"/>
          <w:sz w:val="32"/>
          <w:szCs w:val="32"/>
          <w:lang w:val="en-US" w:eastAsia="zh-CN"/>
        </w:rPr>
        <w:t>完善以疾病预防控制机构为骨干、医疗机构为依托、基层医疗卫生机构为网底的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三位一体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疾病预防控制体系，二级及以上医疗机构全面落实公共卫生或预防保健科室规范化要求，配备不少于2名专职公共卫生人员。实施医疗救治能力提升三年行动，完善分级分层分流的重大疫情救治体系。深化疾控机构与医共体医防融合，健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两员一中心一团队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工作机制，实施疾控监督员制度，落实医疗机构传染病防控等公共卫生责任清单。加强公共卫生复合型人才交叉培训、联合培养，探索疾控机构和医疗机构的管理技术人员双向流动和统筹晋升机制。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14.提升院前急诊急救能力</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完善院前急救网络布局，推进120应急指挥中心建设，实现基层医疗机构院前急救站点全覆盖，院前急救与院内急诊紧密协作，全市医疗机构五大中心与5G院前急救智慧平台完成对接，中心城区和乡村地区平均急救反应时间分别少于11分钟和14分钟。推广“浙里急救”应用，二级及以上医疗机构实现“上车即入院”，提升心梗、脑梗和创伤等抢救成功率。全面推进人员密集场所配备自动体外除颤器，加强公众急救技能培训，普及急救知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（四）推进健康服务现代化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15.打造健康浙江县域示范区。</w:t>
      </w:r>
      <w:r>
        <w:rPr>
          <w:rFonts w:hint="eastAsia" w:ascii="Times New Roman" w:hAnsi="Times New Roman" w:eastAsia="仿宋_GB2312" w:cs="Times New Roman"/>
          <w:color w:val="auto"/>
          <w:sz w:val="32"/>
          <w:szCs w:val="32"/>
          <w:lang w:val="en-US" w:eastAsia="zh-CN"/>
        </w:rPr>
        <w:t>发挥专项行动牵头部门协同作用，优化多部门推进机制，</w:t>
      </w:r>
      <w:r>
        <w:rPr>
          <w:rFonts w:hint="default" w:ascii="Times New Roman" w:hAnsi="Times New Roman" w:eastAsia="仿宋_GB2312" w:cs="Times New Roman"/>
          <w:color w:val="auto"/>
          <w:sz w:val="32"/>
          <w:szCs w:val="32"/>
          <w:lang w:val="en-US" w:eastAsia="zh-CN"/>
        </w:rPr>
        <w:t>培育</w:t>
      </w:r>
      <w:r>
        <w:rPr>
          <w:rFonts w:hint="eastAsia" w:ascii="Times New Roman" w:hAnsi="Times New Roman" w:eastAsia="仿宋_GB2312" w:cs="Times New Roman"/>
          <w:color w:val="auto"/>
          <w:sz w:val="32"/>
          <w:szCs w:val="32"/>
          <w:lang w:val="en-US" w:eastAsia="zh-CN"/>
        </w:rPr>
        <w:t>打造</w:t>
      </w:r>
      <w:r>
        <w:rPr>
          <w:rFonts w:hint="default" w:ascii="Times New Roman" w:hAnsi="Times New Roman" w:eastAsia="仿宋_GB2312" w:cs="Times New Roman"/>
          <w:color w:val="auto"/>
          <w:sz w:val="32"/>
          <w:szCs w:val="32"/>
          <w:lang w:val="en-US" w:eastAsia="zh-CN"/>
        </w:rPr>
        <w:t>5个以上健康金华行动市级样板，其中2个纳入健康浙江行动省级样板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推进健康素养促进项目，每年开展省级专家讲座2场以上，市级专家讲座活动达到100场以上。开展健康科普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一剧一音一画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品牌</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，居民健康素养水平达到</w:t>
      </w:r>
      <w:r>
        <w:rPr>
          <w:rFonts w:hint="eastAsia" w:ascii="Times New Roman" w:hAnsi="Times New Roman" w:eastAsia="仿宋_GB2312" w:cs="Times New Roman"/>
          <w:color w:val="auto"/>
          <w:sz w:val="32"/>
          <w:szCs w:val="32"/>
          <w:lang w:val="en-US" w:eastAsia="zh-CN"/>
        </w:rPr>
        <w:t>42%以上</w:t>
      </w:r>
      <w:r>
        <w:rPr>
          <w:rFonts w:hint="default" w:ascii="Times New Roman" w:hAnsi="Times New Roman" w:eastAsia="仿宋_GB2312" w:cs="Times New Roman"/>
          <w:color w:val="auto"/>
          <w:sz w:val="32"/>
          <w:szCs w:val="32"/>
          <w:lang w:val="en-US" w:eastAsia="zh-CN"/>
        </w:rPr>
        <w:t>。扩大全市公共政策、重大工程项目健康影响评价工作覆盖面。城乡居民经常参加体育锻炼人数比例达44%以上。持续深化爱国卫生运动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巩固提升国家卫生城市</w:t>
      </w:r>
      <w:r>
        <w:rPr>
          <w:rFonts w:hint="eastAsia" w:ascii="Times New Roman" w:hAnsi="Times New Roman" w:eastAsia="仿宋_GB2312" w:cs="Times New Roman"/>
          <w:color w:val="auto"/>
          <w:sz w:val="32"/>
          <w:szCs w:val="32"/>
          <w:lang w:val="en-US" w:eastAsia="zh-CN"/>
        </w:rPr>
        <w:t>（城镇）</w:t>
      </w:r>
      <w:r>
        <w:rPr>
          <w:rFonts w:hint="default" w:ascii="Times New Roman" w:hAnsi="Times New Roman" w:eastAsia="仿宋_GB2312" w:cs="Times New Roman"/>
          <w:color w:val="auto"/>
          <w:sz w:val="32"/>
          <w:szCs w:val="32"/>
          <w:lang w:val="en-US" w:eastAsia="zh-CN"/>
        </w:rPr>
        <w:t>创建成果</w:t>
      </w:r>
      <w:r>
        <w:rPr>
          <w:rFonts w:hint="eastAsia" w:ascii="Times New Roman" w:hAnsi="Times New Roman" w:eastAsia="仿宋_GB2312" w:cs="Times New Roman"/>
          <w:color w:val="auto"/>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16.完善积极生育支持措施。</w:t>
      </w:r>
      <w:r>
        <w:rPr>
          <w:rFonts w:hint="eastAsia" w:ascii="Times New Roman" w:hAnsi="Times New Roman" w:eastAsia="仿宋_GB2312" w:cs="Times New Roman"/>
          <w:color w:val="auto"/>
          <w:sz w:val="32"/>
          <w:szCs w:val="32"/>
          <w:lang w:val="en-US" w:eastAsia="zh-CN"/>
        </w:rPr>
        <w:t>加强人口发展战略研究，</w:t>
      </w:r>
      <w:r>
        <w:rPr>
          <w:rFonts w:hint="default" w:ascii="Times New Roman" w:hAnsi="Times New Roman" w:eastAsia="仿宋_GB2312" w:cs="Times New Roman"/>
          <w:color w:val="auto"/>
          <w:sz w:val="32"/>
          <w:szCs w:val="32"/>
          <w:lang w:val="en-US" w:eastAsia="zh-CN"/>
        </w:rPr>
        <w:t>完善人口监测预警体系。推动落实政府、用人单位、家庭、个人等多方责任，完善财政、税收、教育、住房、就业等生育支持政策体系。推进新型婚育文化建设，倡导新型婚育观。</w:t>
      </w:r>
      <w:r>
        <w:rPr>
          <w:rFonts w:hint="default" w:ascii="Times New Roman" w:hAnsi="Times New Roman" w:eastAsia="仿宋_GB2312" w:cs="Times New Roman"/>
          <w:b w:val="0"/>
          <w:bCs w:val="0"/>
          <w:color w:val="auto"/>
          <w:sz w:val="32"/>
          <w:szCs w:val="32"/>
          <w:lang w:val="en-US" w:eastAsia="zh-CN"/>
        </w:rPr>
        <w:t>健全优化市、镇两级妇幼保健服务流程，婴幼儿死亡率、孕产妇死亡率保持历史低水平。完善出生缺陷综合防治体系，建立筛查、诊断、治疗、康复、保障一体的出生缺陷儿童全周期工作机制，0-3岁儿童发育监测筛查率90%以上，严重致残出生缺陷发生率控制在1‰以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17.加强普惠托育服务。</w:t>
      </w:r>
      <w:r>
        <w:rPr>
          <w:rFonts w:hint="default" w:ascii="Times New Roman" w:hAnsi="Times New Roman" w:eastAsia="仿宋_GB2312" w:cs="Times New Roman"/>
          <w:b w:val="0"/>
          <w:bCs w:val="0"/>
          <w:color w:val="auto"/>
          <w:sz w:val="32"/>
          <w:szCs w:val="32"/>
          <w:lang w:val="en-US" w:eastAsia="zh-CN"/>
        </w:rPr>
        <w:t>推进托幼一体为主，社会办、单位自建等多种服务模式并存的普惠托育服务供给体系建设。推进托育机构等级评定工作，完善托育机构三级管理。统筹育幼服务资源配置，增加城区公办幼儿园托育部的布局，完善托育服务供给，每千人3岁以下婴幼儿托位数达5.0个以上</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普惠托育机构占比达到80%以上。</w:t>
      </w:r>
      <w:r>
        <w:rPr>
          <w:rFonts w:hint="default" w:ascii="Times New Roman" w:hAnsi="Times New Roman" w:eastAsia="仿宋_GB2312" w:cs="Times New Roman"/>
          <w:color w:val="auto"/>
          <w:sz w:val="32"/>
          <w:szCs w:val="32"/>
          <w:lang w:val="en-US" w:eastAsia="zh-CN"/>
        </w:rPr>
        <w:t>建成公共场所五星级母婴室10个以上</w:t>
      </w:r>
      <w:r>
        <w:rPr>
          <w:rFonts w:hint="eastAsia" w:ascii="Times New Roman" w:hAnsi="Times New Roman" w:eastAsia="仿宋_GB2312" w:cs="Times New Roman"/>
          <w:color w:val="auto"/>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18.构建老年健康友好型社会</w:t>
      </w:r>
      <w:r>
        <w:rPr>
          <w:rFonts w:hint="default" w:ascii="Times New Roman" w:hAnsi="Times New Roman" w:eastAsia="仿宋_GB2312" w:cs="Times New Roman"/>
          <w:color w:val="auto"/>
          <w:sz w:val="32"/>
          <w:szCs w:val="32"/>
          <w:lang w:val="en-US" w:eastAsia="zh-CN"/>
        </w:rPr>
        <w:t>。推进康复医院、护理院（中心）等接续性医疗机构建设，建立健全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医共体+康复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模式，支持基层医疗机构配置康复护理床位，每千名老年人拥有康复护理床位5.8张以上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至少建</w:t>
      </w:r>
      <w:r>
        <w:rPr>
          <w:rFonts w:hint="eastAsia" w:ascii="Times New Roman" w:hAnsi="Times New Roman" w:eastAsia="仿宋_GB2312" w:cs="Times New Roman"/>
          <w:color w:val="auto"/>
          <w:sz w:val="32"/>
          <w:szCs w:val="32"/>
          <w:lang w:val="en-US" w:eastAsia="zh-CN"/>
        </w:rPr>
        <w:t>成</w:t>
      </w:r>
      <w:r>
        <w:rPr>
          <w:rFonts w:hint="default" w:ascii="Times New Roman" w:hAnsi="Times New Roman" w:eastAsia="仿宋_GB2312" w:cs="Times New Roman"/>
          <w:color w:val="auto"/>
          <w:sz w:val="32"/>
          <w:szCs w:val="32"/>
          <w:lang w:val="en-US" w:eastAsia="zh-CN"/>
        </w:rPr>
        <w:t>1家护理院（中心）。推动二级以上综合性医院老年医学科规范化建设，老年友善医疗机构</w:t>
      </w:r>
      <w:r>
        <w:rPr>
          <w:rFonts w:hint="eastAsia" w:ascii="Times New Roman" w:hAnsi="Times New Roman" w:eastAsia="仿宋_GB2312" w:cs="Times New Roman"/>
          <w:color w:val="auto"/>
          <w:sz w:val="32"/>
          <w:szCs w:val="32"/>
          <w:lang w:val="en-US" w:eastAsia="zh-CN"/>
        </w:rPr>
        <w:t>实现全覆盖</w:t>
      </w:r>
      <w:r>
        <w:rPr>
          <w:rFonts w:hint="default" w:ascii="Times New Roman" w:hAnsi="Times New Roman" w:eastAsia="仿宋_GB2312" w:cs="Times New Roman"/>
          <w:color w:val="auto"/>
          <w:sz w:val="32"/>
          <w:szCs w:val="32"/>
          <w:lang w:val="en-US" w:eastAsia="zh-CN"/>
        </w:rPr>
        <w:t>。推动家庭病床与家庭养老床位融合服务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培育医养结合示范项目2个。鼓励医疗机构拓展安宁疗护服务</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级医院建立安宁疗护病区1个以上，乡镇卫生院（社区卫生服务中心）覆盖率达50%。探索建立公立医院薪酬总量医养结合服务专项激励机制。开展安宁疗护公益行动。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19.提升社会心理服务能力。</w:t>
      </w:r>
      <w:r>
        <w:rPr>
          <w:rFonts w:hint="default" w:ascii="Times New Roman" w:hAnsi="Times New Roman" w:eastAsia="仿宋_GB2312" w:cs="Times New Roman"/>
          <w:b w:val="0"/>
          <w:bCs w:val="0"/>
          <w:color w:val="auto"/>
          <w:sz w:val="32"/>
          <w:szCs w:val="32"/>
          <w:lang w:val="en-US" w:eastAsia="zh-CN"/>
        </w:rPr>
        <w:t>加强医疗机构精神卫生</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心理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门诊服务，二级以上医院覆盖率达100%，推进有条件的基层医疗卫生机构规范设立精神卫生（心理）门诊</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支持第七人民医院创建二级甲等精神卫生专科医院，扩大精神卫生医疗资源有效供给。实施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医校心理援助</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计划，加强儿童青少年常见精神障碍和心理行为问题干预。持续强化严重精神障碍患者社区管理，规范管理率达95%以上、规范服药率达95%以上。开展省精神卫生</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百千万</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服务基层行活动，推广使用</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金华心晴</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平台服务，居民心理健康素养水平达30%以上。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20.完善重点疾病早筛早诊早治制度。</w:t>
      </w:r>
      <w:r>
        <w:rPr>
          <w:rFonts w:hint="default" w:ascii="Times New Roman" w:hAnsi="Times New Roman" w:eastAsia="仿宋_GB2312" w:cs="Times New Roman"/>
          <w:color w:val="auto"/>
          <w:sz w:val="32"/>
          <w:szCs w:val="32"/>
          <w:lang w:val="en-US" w:eastAsia="zh-CN"/>
        </w:rPr>
        <w:t>巩固国家级慢性病综合防控示范区创建</w:t>
      </w:r>
      <w:r>
        <w:rPr>
          <w:rFonts w:hint="eastAsia" w:ascii="Times New Roman" w:hAnsi="Times New Roman" w:eastAsia="仿宋_GB2312" w:cs="Times New Roman"/>
          <w:color w:val="auto"/>
          <w:sz w:val="32"/>
          <w:szCs w:val="32"/>
          <w:lang w:val="en-US" w:eastAsia="zh-CN"/>
        </w:rPr>
        <w:t>成果</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lang w:val="en-US" w:eastAsia="zh-CN"/>
        </w:rPr>
        <w:t>高血压、糖尿病等重点慢性病全周期管理。持续推进妇女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两癌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重点人群结直肠癌、慢阻肺等筛查干预，逐步探索重点人群肺癌、上消化道癌、肝癌等筛查。加强儿童青少年近视、肥胖、脊柱弯曲异常和老年人阿尔茨海默病、帕金森病等筛查干预。重大慢性病过早死亡率降至9.05%，总体癌症五年生存率47%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21.完善家庭医生制度。</w:t>
      </w:r>
      <w:r>
        <w:rPr>
          <w:rFonts w:hint="default" w:ascii="Times New Roman" w:hAnsi="Times New Roman" w:eastAsia="仿宋_GB2312" w:cs="Times New Roman"/>
          <w:b w:val="0"/>
          <w:bCs w:val="0"/>
          <w:color w:val="auto"/>
          <w:sz w:val="32"/>
          <w:szCs w:val="32"/>
          <w:lang w:val="en-US" w:eastAsia="zh-CN"/>
        </w:rPr>
        <w:t>完善签约服务经费长效筹措机制，合理提高签约居民医保门诊报销比例，优先保障老年人、残疾人、计划生育特殊家庭等重点人群的家庭医生服务，居民签约服务覆盖率达到45%。完善签约人群标准化服务清单，根据不同人群需求，丰富家庭医生个性化签约服务内涵，逐步完善家庭病床、预约转诊等服务。加强家庭医生签约质量控制体系建设，签约居民知晓率达到85%以上，签约居民满意度达到90%以上。强化家庭医生签约服务绩效考核，推进家庭医生制度与绩效工资改革等相衔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（五）推进数字健康现代化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22.加强卫生健康数字新基建。</w:t>
      </w:r>
      <w:r>
        <w:rPr>
          <w:rFonts w:hint="default" w:ascii="Times New Roman" w:hAnsi="Times New Roman" w:eastAsia="仿宋_GB2312" w:cs="Times New Roman"/>
          <w:color w:val="auto"/>
          <w:sz w:val="32"/>
          <w:szCs w:val="32"/>
          <w:lang w:val="en-US" w:eastAsia="zh-CN"/>
        </w:rPr>
        <w:t>依托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金华健康云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，推动医疗卫生机构业务规范有序上云。建成省市县贯通的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健康数据高铁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，汇聚全人群全周期全要素医疗健康数据。探索推动区域医疗健康一体化建设，打造一体化智慧医疗健康服务体系。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23.发展</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互联网+</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医疗健康服务。</w:t>
      </w:r>
      <w:r>
        <w:rPr>
          <w:rFonts w:hint="default" w:ascii="Times New Roman" w:hAnsi="Times New Roman" w:eastAsia="仿宋_GB2312" w:cs="Times New Roman"/>
          <w:color w:val="auto"/>
          <w:sz w:val="32"/>
          <w:szCs w:val="32"/>
          <w:lang w:val="en-US" w:eastAsia="zh-CN"/>
        </w:rPr>
        <w:t>提供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互联网+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医疗、检查检验、护理、药事、健康管理、中医、急救等数字化服务，构建互联网健康服务新生态。建设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健康东阳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统一门户，提供一站式线上健康服务。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24.推广普及人工智能临床辅助决策支持应用。</w:t>
      </w:r>
      <w:r>
        <w:rPr>
          <w:rFonts w:hint="default" w:ascii="Times New Roman" w:hAnsi="Times New Roman" w:eastAsia="仿宋_GB2312" w:cs="Times New Roman"/>
          <w:color w:val="auto"/>
          <w:sz w:val="32"/>
          <w:szCs w:val="32"/>
          <w:lang w:val="en-US" w:eastAsia="zh-CN"/>
        </w:rPr>
        <w:t>积极开展医学人工智能在医学影像辅助诊断、数字病理辅助诊断、临床辅助决策支持、医院智能管理、公共卫生服务等方面的应用。开展未来社区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乡村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智慧健康站建设，提升乡村医疗卫生服务数字化、智能化水平。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25.探索</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未来医院</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发展。</w:t>
      </w:r>
      <w:r>
        <w:rPr>
          <w:rFonts w:hint="default" w:ascii="Times New Roman" w:hAnsi="Times New Roman" w:eastAsia="仿宋_GB2312" w:cs="Times New Roman"/>
          <w:color w:val="auto"/>
          <w:sz w:val="32"/>
          <w:szCs w:val="32"/>
          <w:lang w:val="en-US" w:eastAsia="zh-CN"/>
        </w:rPr>
        <w:t>推进智慧医院建设，加强数字技术与生命科学交叉结合的新理论、新知识、新技术的探索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运用，推动5G+、人工智能、机器人应用等信息技术与医疗相融合，实现院前、院中、院后全周期数字医疗健康服务，建设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未来医院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未来手术室</w:t>
      </w:r>
      <w:r>
        <w:rPr>
          <w:rFonts w:hint="eastAsia" w:ascii="Times New Roman" w:hAnsi="Times New Roman" w:eastAsia="仿宋_GB2312" w:cs="Times New Roman"/>
          <w:color w:val="auto"/>
          <w:sz w:val="32"/>
          <w:szCs w:val="32"/>
          <w:lang w:val="en-US" w:eastAsia="zh-CN"/>
        </w:rPr>
        <w:t>”样板</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全市三级以上医院互联互通标准化成熟度测评水平达到4级以上，市人民医院电子病历应用水平分级达到5级。</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（六）推进行业治理现代化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26.提升精细化管理水平</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全面推广市人民医院精细化管理经验，落实现代医院管理制度，提升医院运营管理能力，提高运行效率。市级医院门急诊均次费用、出院均次费用年增长率低于5%，医疗服务收入占比高于全省同级医院平均水平，百元医疗收入的医疗支出低于全省同级医院平均水平，医疗质量管理与控制成效明显提升。发挥医共体作用，把科学化管理体系延伸到基层医疗机构，推动全市医疗管理质量均衡提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27.推动</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三医</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协同治理</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深化医保支付方式改革</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健全医保经办机构和医疗机构协商谈判机制，深化医保总额预算管理下的多元复合医保支付方式，落实住院费用按疾病诊断相关分组点数法付费，扶持激励中医药</w:t>
      </w:r>
      <w:r>
        <w:rPr>
          <w:rFonts w:hint="default" w:ascii="Times New Roman" w:hAnsi="Times New Roman" w:eastAsia="仿宋_GB2312" w:cs="Times New Roman"/>
          <w:b w:val="0"/>
          <w:bCs w:val="0"/>
          <w:color w:val="auto"/>
          <w:sz w:val="32"/>
          <w:szCs w:val="32"/>
          <w:highlight w:val="none"/>
          <w:lang w:val="en-US" w:eastAsia="zh-CN"/>
        </w:rPr>
        <w:t>特点</w:t>
      </w:r>
      <w:r>
        <w:rPr>
          <w:rFonts w:hint="default" w:ascii="Times New Roman" w:hAnsi="Times New Roman" w:eastAsia="仿宋_GB2312" w:cs="Times New Roman"/>
          <w:b w:val="0"/>
          <w:bCs w:val="0"/>
          <w:color w:val="auto"/>
          <w:sz w:val="32"/>
          <w:szCs w:val="32"/>
          <w:lang w:val="en-US" w:eastAsia="zh-CN"/>
        </w:rPr>
        <w:t>的医疗机构发展。贯彻落实长期护理保险制度。支持常见病、慢性病和康复护理等互联网医疗服务纳入医保支付范围。优化调整医疗服务价格</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按照</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总量控制、结构调整、有升有降、逐步到位</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的原则，深化公立医院和基层医疗卫生机构医疗服务价格改革，落实医疗服务价格动态调整机制，</w:t>
      </w:r>
      <w:r>
        <w:rPr>
          <w:rFonts w:hint="eastAsia" w:ascii="Times New Roman" w:hAnsi="Times New Roman" w:eastAsia="仿宋_GB2312" w:cs="Times New Roman"/>
          <w:b w:val="0"/>
          <w:bCs w:val="0"/>
          <w:color w:val="auto"/>
          <w:sz w:val="32"/>
          <w:szCs w:val="32"/>
          <w:lang w:val="en-US" w:eastAsia="zh-CN"/>
        </w:rPr>
        <w:t>力争</w:t>
      </w:r>
      <w:r>
        <w:rPr>
          <w:rFonts w:hint="default" w:ascii="Times New Roman" w:hAnsi="Times New Roman" w:eastAsia="仿宋_GB2312" w:cs="Times New Roman"/>
          <w:b w:val="0"/>
          <w:bCs w:val="0"/>
          <w:color w:val="auto"/>
          <w:sz w:val="32"/>
          <w:szCs w:val="32"/>
          <w:lang w:val="en-US" w:eastAsia="zh-CN"/>
        </w:rPr>
        <w:t>全市公立医院医疗服务收入占医疗总收入比例达36%以上。完善药品供应保障体系</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落实国家和省药品耗材集中带量采购，</w:t>
      </w:r>
      <w:r>
        <w:rPr>
          <w:rFonts w:hint="eastAsia" w:ascii="Times New Roman" w:hAnsi="Times New Roman" w:eastAsia="仿宋_GB2312" w:cs="Times New Roman"/>
          <w:b w:val="0"/>
          <w:bCs w:val="0"/>
          <w:color w:val="auto"/>
          <w:sz w:val="32"/>
          <w:szCs w:val="32"/>
          <w:lang w:val="en-US" w:eastAsia="zh-CN"/>
        </w:rPr>
        <w:t>强化</w:t>
      </w:r>
      <w:r>
        <w:rPr>
          <w:rFonts w:hint="default" w:ascii="Times New Roman" w:hAnsi="Times New Roman" w:eastAsia="仿宋_GB2312" w:cs="Times New Roman"/>
          <w:b w:val="0"/>
          <w:bCs w:val="0"/>
          <w:color w:val="auto"/>
          <w:sz w:val="32"/>
          <w:szCs w:val="32"/>
          <w:lang w:val="en-US" w:eastAsia="zh-CN"/>
        </w:rPr>
        <w:t>中选药品和耗材稳定采购</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健全短缺药品监测预警和分级应对机制，完善医疗机构应急医疗物资储备制度。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28.深化公立医院薪酬制度改革。</w:t>
      </w:r>
      <w:r>
        <w:rPr>
          <w:rFonts w:hint="default" w:ascii="Times New Roman" w:hAnsi="Times New Roman" w:eastAsia="仿宋_GB2312" w:cs="Times New Roman"/>
          <w:b w:val="0"/>
          <w:bCs w:val="0"/>
          <w:color w:val="auto"/>
          <w:sz w:val="32"/>
          <w:szCs w:val="32"/>
          <w:highlight w:val="none"/>
          <w:lang w:val="en-US" w:eastAsia="zh-CN"/>
        </w:rPr>
        <w:t>深化公立医院薪酬制度改革。按照</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两个允许</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要求，健全符合行</w:t>
      </w:r>
      <w:r>
        <w:rPr>
          <w:rFonts w:hint="default" w:ascii="Times New Roman" w:hAnsi="Times New Roman" w:eastAsia="仿宋_GB2312" w:cs="Times New Roman"/>
          <w:b w:val="0"/>
          <w:bCs w:val="0"/>
          <w:color w:val="auto"/>
          <w:sz w:val="32"/>
          <w:szCs w:val="32"/>
          <w:lang w:val="en-US" w:eastAsia="zh-CN"/>
        </w:rPr>
        <w:t>业特点的公立医院薪酬制度，</w:t>
      </w:r>
      <w:r>
        <w:rPr>
          <w:rFonts w:hint="eastAsia" w:ascii="Times New Roman" w:hAnsi="Times New Roman" w:eastAsia="仿宋_GB2312" w:cs="Times New Roman"/>
          <w:b w:val="0"/>
          <w:bCs w:val="0"/>
          <w:color w:val="auto"/>
          <w:sz w:val="32"/>
          <w:szCs w:val="32"/>
          <w:lang w:val="en-US" w:eastAsia="zh-CN"/>
        </w:rPr>
        <w:t>力争</w:t>
      </w:r>
      <w:r>
        <w:rPr>
          <w:rFonts w:hint="default" w:ascii="Times New Roman" w:hAnsi="Times New Roman" w:eastAsia="仿宋_GB2312" w:cs="Times New Roman"/>
          <w:b w:val="0"/>
          <w:bCs w:val="0"/>
          <w:color w:val="auto"/>
          <w:sz w:val="32"/>
          <w:szCs w:val="32"/>
          <w:lang w:val="en-US" w:eastAsia="zh-CN"/>
        </w:rPr>
        <w:t>人员支出占业务支出比例达45%以上。实施人才、科技创新和突发公共卫生事件应对等专项激励机制，不计入绩效工资总量。公立医院医务人员薪酬水平与医疗服务收入、医院绩效考核等指标挂钩，与药品、耗材、检查检验收入等脱钩。完善公立医院领导班子年薪制，深化基层医疗卫生机构补偿机制改革，加强乡村卫生人员综合保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29.加强行业综合监管。</w:t>
      </w:r>
      <w:r>
        <w:rPr>
          <w:rFonts w:hint="default" w:ascii="Times New Roman" w:hAnsi="Times New Roman" w:eastAsia="仿宋_GB2312" w:cs="Times New Roman"/>
          <w:color w:val="auto"/>
          <w:sz w:val="32"/>
          <w:szCs w:val="32"/>
          <w:lang w:val="en-US" w:eastAsia="zh-CN"/>
        </w:rPr>
        <w:t>开展法治医院建设，规范医疗卫生单位依法管理、依法执业行为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大医疗卫生、食品药品、学校卫生、职业卫生等监管力度。全面推进医疗机构依法执业和院内感染重点环节监管，探索建立常态化长效化职业健康治理的东阳模式。完善公立医院党委领导下的院长负责制，实施清廉医院建设五年行动计划，纵深推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三守三有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医卫队伍建设，健全完善公立医院纪委书记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一月一专项培训一专项督查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机制，持续筑牢拒腐防变风险防线。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四、加强实施保障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（一）加强组织领导。</w:t>
      </w:r>
      <w:r>
        <w:rPr>
          <w:rFonts w:hint="default" w:ascii="Times New Roman" w:hAnsi="Times New Roman" w:eastAsia="仿宋_GB2312" w:cs="Times New Roman"/>
          <w:color w:val="auto"/>
          <w:sz w:val="32"/>
          <w:szCs w:val="32"/>
          <w:lang w:val="en-US" w:eastAsia="zh-CN"/>
        </w:rPr>
        <w:t>强化党建统领，进一步健全党对卫生健康工作全面领导的体制机制。市健康东阳建设领导小组要加强统筹协调，完善工作推进机制，创新政策举措，制订年度任务清单，细化目标，条抓块统，强化责任落实，确保各项目标任务落地见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（二）加大投入保障。</w:t>
      </w:r>
      <w:r>
        <w:rPr>
          <w:rFonts w:hint="default" w:ascii="Times New Roman" w:hAnsi="Times New Roman" w:eastAsia="仿宋_GB2312" w:cs="Times New Roman"/>
          <w:color w:val="auto"/>
          <w:sz w:val="32"/>
          <w:szCs w:val="32"/>
          <w:lang w:val="en-US" w:eastAsia="zh-CN"/>
        </w:rPr>
        <w:t>强化政府办医责任，优化医疗卫生支出结构，重点加强对基层卫生、公共卫生</w:t>
      </w:r>
      <w:r>
        <w:rPr>
          <w:rFonts w:hint="eastAsia" w:ascii="Times New Roman" w:hAnsi="Times New Roman" w:eastAsia="仿宋_GB2312" w:cs="Times New Roman"/>
          <w:color w:val="auto"/>
          <w:sz w:val="32"/>
          <w:szCs w:val="32"/>
          <w:lang w:val="en-US" w:eastAsia="zh-CN"/>
        </w:rPr>
        <w:t>、妇幼保健、中医药发展</w:t>
      </w:r>
      <w:r>
        <w:rPr>
          <w:rFonts w:hint="default" w:ascii="Times New Roman" w:hAnsi="Times New Roman" w:eastAsia="仿宋_GB2312" w:cs="Times New Roman"/>
          <w:color w:val="auto"/>
          <w:sz w:val="32"/>
          <w:szCs w:val="32"/>
          <w:lang w:val="en-US" w:eastAsia="zh-CN"/>
        </w:rPr>
        <w:t>等方面倾斜支持</w:t>
      </w:r>
      <w:r>
        <w:rPr>
          <w:rFonts w:hint="eastAsia" w:ascii="Times New Roman" w:hAnsi="Times New Roman" w:eastAsia="仿宋_GB2312" w:cs="Times New Roman"/>
          <w:color w:val="auto"/>
          <w:sz w:val="32"/>
          <w:szCs w:val="32"/>
          <w:lang w:val="en-US" w:eastAsia="zh-CN"/>
        </w:rPr>
        <w:t>。</w:t>
      </w:r>
      <w:r>
        <w:rPr>
          <w:rFonts w:ascii="仿宋_GB2312" w:hAnsi="宋体" w:eastAsia="仿宋_GB2312" w:cs="仿宋_GB2312"/>
          <w:color w:val="000000"/>
          <w:kern w:val="0"/>
          <w:sz w:val="31"/>
          <w:szCs w:val="31"/>
          <w:lang w:val="en-US" w:eastAsia="zh-CN" w:bidi="ar"/>
        </w:rPr>
        <w:t>落实政府对公立医院</w:t>
      </w:r>
      <w:r>
        <w:rPr>
          <w:rFonts w:hint="eastAsia" w:ascii="Times New Roman" w:hAnsi="Times New Roman"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六项投入</w:t>
      </w:r>
      <w:r>
        <w:rPr>
          <w:rFonts w:hint="eastAsia" w:ascii="Times New Roman" w:hAnsi="Times New Roman"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政策</w:t>
      </w:r>
      <w:r>
        <w:rPr>
          <w:rFonts w:hint="eastAsia" w:ascii="Times New Roman" w:hAnsi="Times New Roman" w:eastAsia="仿宋_GB2312" w:cs="Times New Roman"/>
          <w:color w:val="auto"/>
          <w:sz w:val="32"/>
          <w:szCs w:val="32"/>
          <w:lang w:val="en-US" w:eastAsia="zh-CN"/>
        </w:rPr>
        <w:t>，着力</w:t>
      </w:r>
      <w:r>
        <w:rPr>
          <w:rFonts w:hint="default" w:ascii="Times New Roman" w:hAnsi="Times New Roman" w:eastAsia="仿宋_GB2312" w:cs="Times New Roman"/>
          <w:color w:val="auto"/>
          <w:sz w:val="32"/>
          <w:szCs w:val="32"/>
          <w:lang w:val="en-US" w:eastAsia="zh-CN"/>
        </w:rPr>
        <w:t>化解公立医疗机构存量长期债务。加大卫生健康民生实事项目投入，提升卫生健康优质共享水平。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（三）完善工作机制。</w:t>
      </w:r>
      <w:r>
        <w:rPr>
          <w:rFonts w:hint="default" w:ascii="Times New Roman" w:hAnsi="Times New Roman" w:eastAsia="仿宋_GB2312" w:cs="Times New Roman"/>
          <w:color w:val="auto"/>
          <w:sz w:val="32"/>
          <w:szCs w:val="32"/>
          <w:lang w:val="en-US" w:eastAsia="zh-CN"/>
        </w:rPr>
        <w:t>建立健全卫生健康现代化监测评价指标体系，动态监测推进市域卫生健康现代化建设重要政策执行、重大改革实施和重点任务完成等情况，强化工作指导、发展评估、督查激励。</w:t>
      </w:r>
      <w:r>
        <w:rPr>
          <w:rFonts w:hint="eastAsia" w:ascii="Times New Roman" w:hAnsi="Times New Roman" w:eastAsia="仿宋_GB2312" w:cs="Times New Roman"/>
          <w:color w:val="auto"/>
          <w:sz w:val="32"/>
          <w:szCs w:val="32"/>
          <w:lang w:val="en-US" w:eastAsia="zh-CN"/>
        </w:rPr>
        <w:t>加强卫生健康宣传阵地建设</w:t>
      </w:r>
      <w:r>
        <w:rPr>
          <w:rFonts w:hint="default" w:ascii="Times New Roman" w:hAnsi="Times New Roman" w:eastAsia="仿宋_GB2312" w:cs="Times New Roman"/>
          <w:color w:val="auto"/>
          <w:sz w:val="32"/>
          <w:szCs w:val="32"/>
          <w:lang w:val="en-US" w:eastAsia="zh-CN"/>
        </w:rPr>
        <w:t>，营造卫生健康现代化建设的良好氛围。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0"/>
    <w:family w:val="auto"/>
    <w:pitch w:val="default"/>
    <w:sig w:usb0="00007A87" w:usb1="80000000" w:usb2="00000008"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4D"/>
    <w:rsid w:val="00044261"/>
    <w:rsid w:val="006873E7"/>
    <w:rsid w:val="00D0154D"/>
    <w:rsid w:val="03F9217A"/>
    <w:rsid w:val="06BB0CAD"/>
    <w:rsid w:val="075D1F62"/>
    <w:rsid w:val="093A54C1"/>
    <w:rsid w:val="09F83307"/>
    <w:rsid w:val="0A6C1C96"/>
    <w:rsid w:val="0CDA255F"/>
    <w:rsid w:val="0E5426A4"/>
    <w:rsid w:val="109E3BBE"/>
    <w:rsid w:val="11E31B42"/>
    <w:rsid w:val="11F86717"/>
    <w:rsid w:val="149A2DF0"/>
    <w:rsid w:val="156358C2"/>
    <w:rsid w:val="15A45E2D"/>
    <w:rsid w:val="16644BCB"/>
    <w:rsid w:val="175A72C1"/>
    <w:rsid w:val="1A1D0358"/>
    <w:rsid w:val="1A4F434F"/>
    <w:rsid w:val="1A530AF8"/>
    <w:rsid w:val="1A8A2F44"/>
    <w:rsid w:val="203F5DC3"/>
    <w:rsid w:val="20E26324"/>
    <w:rsid w:val="21F22E5A"/>
    <w:rsid w:val="222B69A8"/>
    <w:rsid w:val="22FC11CB"/>
    <w:rsid w:val="239B0CD2"/>
    <w:rsid w:val="23EF3D16"/>
    <w:rsid w:val="240A2D95"/>
    <w:rsid w:val="264E4BFF"/>
    <w:rsid w:val="2A6146E0"/>
    <w:rsid w:val="2D410FE5"/>
    <w:rsid w:val="2DB20C13"/>
    <w:rsid w:val="2DFD5438"/>
    <w:rsid w:val="2E1A0CA1"/>
    <w:rsid w:val="309A6350"/>
    <w:rsid w:val="30C0391C"/>
    <w:rsid w:val="3132104A"/>
    <w:rsid w:val="323C33F2"/>
    <w:rsid w:val="34A56EB0"/>
    <w:rsid w:val="35E86A61"/>
    <w:rsid w:val="370E3EB0"/>
    <w:rsid w:val="38227225"/>
    <w:rsid w:val="39E82635"/>
    <w:rsid w:val="3A72254F"/>
    <w:rsid w:val="3B3409B4"/>
    <w:rsid w:val="3BE5559E"/>
    <w:rsid w:val="3C811203"/>
    <w:rsid w:val="3CC93097"/>
    <w:rsid w:val="3E0F28F3"/>
    <w:rsid w:val="40B3415A"/>
    <w:rsid w:val="41BC7E2F"/>
    <w:rsid w:val="4341043B"/>
    <w:rsid w:val="442D019D"/>
    <w:rsid w:val="480359E7"/>
    <w:rsid w:val="494E30A4"/>
    <w:rsid w:val="4BF824E0"/>
    <w:rsid w:val="4CBB29C9"/>
    <w:rsid w:val="4E4242F5"/>
    <w:rsid w:val="50EF7B9F"/>
    <w:rsid w:val="524D5A47"/>
    <w:rsid w:val="53DE2903"/>
    <w:rsid w:val="53F9D591"/>
    <w:rsid w:val="543561E2"/>
    <w:rsid w:val="543E6A82"/>
    <w:rsid w:val="55E10B91"/>
    <w:rsid w:val="56145C18"/>
    <w:rsid w:val="56B25B2C"/>
    <w:rsid w:val="570126DF"/>
    <w:rsid w:val="58B778D3"/>
    <w:rsid w:val="5D347AE8"/>
    <w:rsid w:val="5D912656"/>
    <w:rsid w:val="62835059"/>
    <w:rsid w:val="653B2180"/>
    <w:rsid w:val="655B6D3F"/>
    <w:rsid w:val="67555B10"/>
    <w:rsid w:val="77A6767B"/>
    <w:rsid w:val="78106B7E"/>
    <w:rsid w:val="7A41074D"/>
    <w:rsid w:val="7BCB06D5"/>
    <w:rsid w:val="7E7401B1"/>
    <w:rsid w:val="8EDD8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styleId="3">
    <w:name w:val="footer"/>
    <w:basedOn w:val="1"/>
    <w:qFormat/>
    <w:uiPriority w:val="99"/>
    <w:pPr>
      <w:spacing w:line="240" w:lineRule="atLeast"/>
    </w:pPr>
    <w:rPr>
      <w:sz w:val="18"/>
      <w:szCs w:val="18"/>
    </w:rPr>
  </w:style>
  <w:style w:type="paragraph" w:styleId="4">
    <w:name w:val="Normal Indent"/>
    <w:basedOn w:val="1"/>
    <w:qFormat/>
    <w:uiPriority w:val="0"/>
    <w:pPr>
      <w:ind w:firstLine="420" w:firstLineChars="200"/>
    </w:pPr>
    <w:rPr>
      <w:rFonts w:ascii="Calibri" w:hAnsi="Calibri" w:cs="Calibri"/>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宋体" w:hAnsi="宋体" w:eastAsia="宋体" w:cs="宋体"/>
      <w:b/>
      <w:color w:val="000000"/>
      <w:sz w:val="52"/>
      <w:szCs w:val="52"/>
      <w:u w:val="none"/>
    </w:rPr>
  </w:style>
  <w:style w:type="character" w:customStyle="1" w:styleId="9">
    <w:name w:val="font01"/>
    <w:basedOn w:val="7"/>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269</Words>
  <Characters>1535</Characters>
  <Lines>12</Lines>
  <Paragraphs>3</Paragraphs>
  <TotalTime>9</TotalTime>
  <ScaleCrop>false</ScaleCrop>
  <LinksUpToDate>false</LinksUpToDate>
  <CharactersWithSpaces>1801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2022-10-24T13:59:00Z</dcterms:created>
  <dc:creator>楼杰华</dc:creator>
  <cp:lastModifiedBy>uos</cp:lastModifiedBy>
  <cp:lastPrinted>2024-06-25T08:41:00Z</cp:lastPrinted>
  <dcterms:modified xsi:type="dcterms:W3CDTF">2024-07-18T14:42:18Z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6F336F8EA7DE4328B0A952EC9B66D27E</vt:lpwstr>
  </property>
</Properties>
</file>