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方正小标宋简体" w:hAnsi="方正小标宋简体" w:eastAsia="方正小标宋简体" w:cs="方正小标宋简体"/>
          <w:sz w:val="44"/>
          <w:szCs w:val="44"/>
          <w:lang w:val="en-US" w:eastAsia="zh-CN"/>
        </w:rPr>
        <w:instrText xml:space="preserve">ADDIN CNKISM.UserStyle</w:instrText>
      </w:r>
      <w:r>
        <w:rPr>
          <w:rFonts w:hint="eastAsia" w:ascii="方正小标宋简体" w:hAnsi="方正小标宋简体" w:eastAsia="方正小标宋简体" w:cs="方正小标宋简体"/>
          <w:sz w:val="44"/>
          <w:szCs w:val="44"/>
          <w:lang w:val="en-US" w:eastAsia="zh-CN"/>
        </w:rPr>
        <w:fldChar w:fldCharType="separate"/>
      </w:r>
      <w:r>
        <w:rPr>
          <w:rFonts w:hint="eastAsia" w:ascii="方正小标宋简体" w:hAnsi="方正小标宋简体" w:eastAsia="方正小标宋简体" w:cs="方正小标宋简体"/>
          <w:sz w:val="44"/>
          <w:szCs w:val="44"/>
          <w:lang w:val="en-US" w:eastAsia="zh-CN"/>
        </w:rPr>
        <w:fldChar w:fldCharType="end"/>
      </w:r>
      <w:r>
        <w:rPr>
          <w:rFonts w:hint="eastAsia" w:ascii="方正小标宋简体" w:hAnsi="方正小标宋简体" w:eastAsia="方正小标宋简体" w:cs="方正小标宋简体"/>
          <w:sz w:val="44"/>
          <w:szCs w:val="44"/>
          <w:lang w:val="en-US" w:eastAsia="zh-CN"/>
        </w:rPr>
        <w:t>关于</w:t>
      </w:r>
      <w:r>
        <w:rPr>
          <w:rFonts w:hint="eastAsia" w:ascii="方正小标宋简体" w:hAnsi="方正小标宋简体" w:eastAsia="方正小标宋简体" w:cs="方正小标宋简体"/>
          <w:sz w:val="44"/>
          <w:szCs w:val="44"/>
        </w:rPr>
        <w:t>《衢州市域城际客运班线公交化</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改造实施方案》</w:t>
      </w:r>
      <w:r>
        <w:rPr>
          <w:rFonts w:hint="eastAsia" w:ascii="方正小标宋简体" w:hAnsi="方正小标宋简体" w:eastAsia="方正小标宋简体" w:cs="方正小标宋简体"/>
          <w:sz w:val="44"/>
          <w:szCs w:val="44"/>
          <w:lang w:eastAsia="zh-CN"/>
        </w:rPr>
        <w:t>（征求意见稿）</w:t>
      </w:r>
      <w:r>
        <w:rPr>
          <w:rFonts w:hint="eastAsia" w:ascii="方正小标宋简体" w:hAnsi="方正小标宋简体" w:eastAsia="方正小标宋简体" w:cs="方正小标宋简体"/>
          <w:sz w:val="44"/>
          <w:szCs w:val="44"/>
          <w:lang w:val="en-US" w:eastAsia="zh-CN"/>
        </w:rPr>
        <w:t>的</w:t>
      </w:r>
      <w:r>
        <w:rPr>
          <w:rFonts w:hint="eastAsia" w:ascii="方正小标宋简体" w:hAnsi="方正小标宋简体" w:eastAsia="方正小标宋简体" w:cs="方正小标宋简体"/>
          <w:sz w:val="44"/>
          <w:szCs w:val="44"/>
        </w:rPr>
        <w:t>起草说明</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right="0" w:rightChars="0" w:firstLine="624" w:firstLineChars="200"/>
        <w:jc w:val="both"/>
        <w:textAlignment w:val="auto"/>
        <w:outlineLvl w:val="0"/>
        <w:rPr>
          <w:rFonts w:hint="eastAsia" w:ascii="仿宋_GB2312" w:hAnsi="仿宋_GB2312" w:eastAsia="仿宋_GB2312" w:cs="仿宋_GB2312"/>
          <w:color w:val="auto"/>
          <w:spacing w:val="-4"/>
          <w:sz w:val="32"/>
          <w:szCs w:val="32"/>
          <w:lang w:val="en-US" w:eastAsia="zh-CN"/>
        </w:rPr>
      </w:pPr>
    </w:p>
    <w:p>
      <w:pPr>
        <w:pStyle w:val="6"/>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right="0" w:rightChars="0" w:firstLine="624" w:firstLineChars="200"/>
        <w:jc w:val="both"/>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pacing w:val="-4"/>
          <w:sz w:val="32"/>
          <w:szCs w:val="32"/>
          <w:lang w:val="en-US" w:eastAsia="zh-CN"/>
        </w:rPr>
        <w:t>《衢州市域城际客运班线公交化改造实施方案》已列入《2023年度市政府重大行政决策事项目录》，现将有关事项说明如下：</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一、起草背景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2021年，在乡村振兴、共同富裕等背景下，嘉兴、湖州在省内率先实施城际客运班线公交化改造，开通主城区至各县（市）的城际公交，3-15元阶梯票价改为“2元一票制”，执行老年人等群体优待政策，群众出行的满意度、获得感大幅提升，有效促进了市县一体化融合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近年来，受高铁成网、疫情影响、私人交通和城乡公交一体化</w:t>
      </w:r>
      <w:r>
        <w:rPr>
          <w:rFonts w:hint="eastAsia" w:ascii="仿宋_GB2312" w:hAnsi="仿宋_GB2312" w:eastAsia="仿宋_GB2312" w:cs="仿宋_GB2312"/>
          <w:b w:val="0"/>
          <w:bCs w:val="0"/>
          <w:sz w:val="32"/>
          <w:szCs w:val="32"/>
          <w:lang w:val="en-US" w:eastAsia="zh-CN"/>
        </w:rPr>
        <w:t>等</w:t>
      </w:r>
      <w:r>
        <w:rPr>
          <w:rFonts w:hint="eastAsia" w:ascii="仿宋_GB2312" w:hAnsi="仿宋_GB2312" w:eastAsia="仿宋_GB2312" w:cs="仿宋_GB2312"/>
          <w:b w:val="0"/>
          <w:bCs w:val="0"/>
          <w:sz w:val="32"/>
          <w:szCs w:val="32"/>
        </w:rPr>
        <w:t>冲击，</w:t>
      </w:r>
      <w:r>
        <w:rPr>
          <w:rFonts w:hint="eastAsia" w:ascii="仿宋_GB2312" w:hAnsi="仿宋_GB2312" w:eastAsia="仿宋_GB2312" w:cs="仿宋_GB2312"/>
          <w:b w:val="0"/>
          <w:bCs w:val="0"/>
          <w:sz w:val="32"/>
          <w:szCs w:val="32"/>
          <w:lang w:val="en-US" w:eastAsia="zh-CN"/>
        </w:rPr>
        <w:t>我市</w:t>
      </w:r>
      <w:r>
        <w:rPr>
          <w:rFonts w:hint="eastAsia" w:ascii="仿宋_GB2312" w:hAnsi="仿宋_GB2312" w:eastAsia="仿宋_GB2312" w:cs="仿宋_GB2312"/>
          <w:b w:val="0"/>
          <w:bCs w:val="0"/>
          <w:sz w:val="32"/>
          <w:szCs w:val="32"/>
        </w:rPr>
        <w:t>城际客运</w:t>
      </w:r>
      <w:r>
        <w:rPr>
          <w:rFonts w:hint="eastAsia" w:ascii="仿宋_GB2312" w:hAnsi="仿宋_GB2312" w:eastAsia="仿宋_GB2312" w:cs="仿宋_GB2312"/>
          <w:b w:val="0"/>
          <w:bCs w:val="0"/>
          <w:sz w:val="32"/>
          <w:szCs w:val="32"/>
          <w:lang w:val="en-US" w:eastAsia="zh-CN"/>
        </w:rPr>
        <w:t>量大幅</w:t>
      </w:r>
      <w:r>
        <w:rPr>
          <w:rFonts w:hint="eastAsia" w:ascii="仿宋_GB2312" w:hAnsi="仿宋_GB2312" w:eastAsia="仿宋_GB2312" w:cs="仿宋_GB2312"/>
          <w:b w:val="0"/>
          <w:bCs w:val="0"/>
          <w:sz w:val="32"/>
          <w:szCs w:val="32"/>
        </w:rPr>
        <w:t>下降</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shd w:val="clear" w:color="FFFFFF" w:fill="D9D9D9"/>
          <w:lang w:val="en-US" w:eastAsia="zh-CN"/>
        </w:rPr>
        <w:t>2019年233万人次，2022年减少至130万人次</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由于自负盈亏，</w:t>
      </w:r>
      <w:r>
        <w:rPr>
          <w:rFonts w:hint="eastAsia" w:ascii="仿宋_GB2312" w:hAnsi="仿宋_GB2312" w:eastAsia="仿宋_GB2312" w:cs="仿宋_GB2312"/>
          <w:b w:val="0"/>
          <w:bCs w:val="0"/>
          <w:sz w:val="32"/>
          <w:szCs w:val="32"/>
        </w:rPr>
        <w:t>企业采取减班、停运等措施</w:t>
      </w:r>
      <w:r>
        <w:rPr>
          <w:rFonts w:hint="eastAsia" w:ascii="仿宋_GB2312" w:hAnsi="仿宋_GB2312" w:eastAsia="仿宋_GB2312" w:cs="仿宋_GB2312"/>
          <w:b w:val="0"/>
          <w:bCs w:val="0"/>
          <w:sz w:val="32"/>
          <w:szCs w:val="32"/>
          <w:lang w:val="en-US" w:eastAsia="zh-CN"/>
        </w:rPr>
        <w:t>予以</w:t>
      </w:r>
      <w:r>
        <w:rPr>
          <w:rFonts w:hint="eastAsia" w:ascii="仿宋_GB2312" w:hAnsi="仿宋_GB2312" w:eastAsia="仿宋_GB2312" w:cs="仿宋_GB2312"/>
          <w:b w:val="0"/>
          <w:bCs w:val="0"/>
          <w:sz w:val="32"/>
          <w:szCs w:val="32"/>
        </w:rPr>
        <w:t>减亏，</w:t>
      </w:r>
      <w:r>
        <w:rPr>
          <w:rFonts w:hint="eastAsia" w:ascii="仿宋_GB2312" w:hAnsi="仿宋_GB2312" w:eastAsia="仿宋_GB2312" w:cs="仿宋_GB2312"/>
          <w:b w:val="0"/>
          <w:bCs w:val="0"/>
          <w:sz w:val="32"/>
          <w:szCs w:val="32"/>
          <w:lang w:val="en-US" w:eastAsia="zh-CN"/>
        </w:rPr>
        <w:t>造成</w:t>
      </w:r>
      <w:r>
        <w:rPr>
          <w:rFonts w:hint="eastAsia" w:ascii="仿宋_GB2312" w:hAnsi="仿宋_GB2312" w:eastAsia="仿宋_GB2312" w:cs="仿宋_GB2312"/>
          <w:b w:val="0"/>
          <w:bCs w:val="0"/>
          <w:sz w:val="32"/>
          <w:szCs w:val="32"/>
        </w:rPr>
        <w:t>服务</w:t>
      </w:r>
      <w:r>
        <w:rPr>
          <w:rFonts w:hint="eastAsia" w:ascii="仿宋_GB2312" w:hAnsi="仿宋_GB2312" w:eastAsia="仿宋_GB2312" w:cs="仿宋_GB2312"/>
          <w:b w:val="0"/>
          <w:bCs w:val="0"/>
          <w:sz w:val="32"/>
          <w:szCs w:val="32"/>
          <w:lang w:val="en-US" w:eastAsia="zh-CN"/>
        </w:rPr>
        <w:t>质量</w:t>
      </w:r>
      <w:r>
        <w:rPr>
          <w:rFonts w:hint="eastAsia" w:ascii="仿宋_GB2312" w:hAnsi="仿宋_GB2312" w:eastAsia="仿宋_GB2312" w:cs="仿宋_GB2312"/>
          <w:b w:val="0"/>
          <w:bCs w:val="0"/>
          <w:sz w:val="32"/>
          <w:szCs w:val="32"/>
        </w:rPr>
        <w:t>下降，</w:t>
      </w:r>
      <w:r>
        <w:rPr>
          <w:rFonts w:hint="eastAsia" w:ascii="仿宋_GB2312" w:hAnsi="仿宋_GB2312" w:eastAsia="仿宋_GB2312" w:cs="仿宋_GB2312"/>
          <w:b w:val="0"/>
          <w:bCs w:val="0"/>
          <w:sz w:val="32"/>
          <w:szCs w:val="32"/>
          <w:lang w:val="en-US" w:eastAsia="zh-CN"/>
        </w:rPr>
        <w:t>如2022年3月，阶梯票价的衢州至江山602路普客停运，仅保留</w:t>
      </w:r>
      <w:r>
        <w:rPr>
          <w:rFonts w:hint="eastAsia" w:ascii="仿宋_GB2312" w:hAnsi="仿宋_GB2312" w:eastAsia="仿宋_GB2312" w:cs="仿宋_GB2312"/>
          <w:b w:val="0"/>
          <w:bCs w:val="0"/>
          <w:sz w:val="32"/>
          <w:szCs w:val="32"/>
        </w:rPr>
        <w:t>15元一票制的定制客运</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恢复602路的诉求时常出现，</w:t>
      </w:r>
      <w:r>
        <w:rPr>
          <w:rFonts w:hint="eastAsia" w:ascii="仿宋_GB2312" w:hAnsi="仿宋_GB2312" w:eastAsia="仿宋_GB2312" w:cs="仿宋_GB2312"/>
          <w:b w:val="0"/>
          <w:bCs w:val="0"/>
          <w:sz w:val="32"/>
          <w:szCs w:val="32"/>
        </w:rPr>
        <w:t>群众对</w:t>
      </w:r>
      <w:r>
        <w:rPr>
          <w:rFonts w:hint="eastAsia" w:ascii="仿宋_GB2312" w:hAnsi="仿宋_GB2312" w:eastAsia="仿宋_GB2312" w:cs="仿宋_GB2312"/>
          <w:b w:val="0"/>
          <w:bCs w:val="0"/>
          <w:sz w:val="32"/>
          <w:szCs w:val="32"/>
          <w:lang w:val="en-US" w:eastAsia="zh-CN"/>
        </w:rPr>
        <w:t>实施城际客运公交化改造</w:t>
      </w:r>
      <w:r>
        <w:rPr>
          <w:rFonts w:hint="eastAsia" w:ascii="仿宋_GB2312" w:hAnsi="仿宋_GB2312" w:eastAsia="仿宋_GB2312" w:cs="仿宋_GB2312"/>
          <w:b w:val="0"/>
          <w:bCs w:val="0"/>
          <w:sz w:val="32"/>
          <w:szCs w:val="32"/>
        </w:rPr>
        <w:t>的呼声</w:t>
      </w:r>
      <w:r>
        <w:rPr>
          <w:rFonts w:hint="eastAsia" w:ascii="仿宋_GB2312" w:hAnsi="仿宋_GB2312" w:eastAsia="仿宋_GB2312" w:cs="仿宋_GB2312"/>
          <w:b w:val="0"/>
          <w:bCs w:val="0"/>
          <w:sz w:val="32"/>
          <w:szCs w:val="32"/>
          <w:lang w:val="en-US" w:eastAsia="zh-CN"/>
        </w:rPr>
        <w:t>强烈</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前，我市城际客运服务水平较低，发展存在不平衡、不均等、不满意等问题，与普惠均等、便捷舒适的城乡公交形成鲜明对比。为提高群众城际出行获得感，缓解国省道交通拥堵，促进市县一体化融合发展，“市域城际客运公交一票制”已纳入我市民生“夯基工程”项目，考虑分“两步走”实施主城区至各县（市）城际客运公交化改造，年底前试点实施衢州至龙游城际客运公交化改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二、起草依据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1.《中共衢州市委办公室 衢州市人民政府办公室关于印发&lt;衢州市民生“夯基工程”实施方案（2023-2026年）&gt;的通知》（衢委办发〔2023〕4号）；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2.《衢州市人民政府办公室关于印发2023年衢州市民生“夯基工程”工作计划的通知》（衢政办发函〔2023〕3号）；</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3.《衢州市人民政府办公室关于公布2023年度市政府重大行政决策事项目录的通知》（衢政办发〔2023〕8号）；</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default"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4.《嘉兴市人民政府办公室关于印发嘉兴市域公交一体化工作实施方案的通知》（嘉政办发〔2021〕25号）。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三、起草过程</w:t>
      </w:r>
    </w:p>
    <w:p>
      <w:pPr>
        <w:pStyle w:val="6"/>
        <w:keepNext w:val="0"/>
        <w:keepLines w:val="0"/>
        <w:pageBreakBefore w:val="0"/>
        <w:numPr>
          <w:ilvl w:val="0"/>
          <w:numId w:val="0"/>
        </w:numPr>
        <w:kinsoku/>
        <w:wordWrap/>
        <w:overflowPunct/>
        <w:topLinePunct w:val="0"/>
        <w:autoSpaceDE/>
        <w:autoSpaceDN/>
        <w:bidi w:val="0"/>
        <w:adjustRightInd w:val="0"/>
        <w:spacing w:before="0" w:beforeAutospacing="0" w:after="0" w:afterAutospacing="0" w:line="60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局前期对嘉兴、湖州的城际公交发展情况进行了充分的调研摸底，学习借鉴了省内先行城市城际客运公交化改造的政策文件，起草完善了我市实施方案。6月25日，书面征求各单位意见建议；7月24日，召开部门意见征求座谈会；8月18日，在市政府门户网站进行公示，公示期内未收到相关意见建议；9月4日，召开行业意见征求座谈会；9月18日，召开专家论证会；9月26日完成社会风险评估，风险评估等级为中低风险。10月16日，市府办徐军副主任听取方案汇报，根据会议意见对方案进行了修改，再次形成了征求意见稿。10月17日，向各县（市、区）人民政府和有关部门再次征求意见，根据反馈意见，我局认真研究吸收修改。10月25日，通过市交通运输局党委会集体决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四、10月17日征求意见采纳情况</w:t>
      </w:r>
    </w:p>
    <w:p>
      <w:pPr>
        <w:pStyle w:val="6"/>
        <w:keepNext w:val="0"/>
        <w:keepLines w:val="0"/>
        <w:pageBreakBefore w:val="0"/>
        <w:numPr>
          <w:ilvl w:val="0"/>
          <w:numId w:val="0"/>
        </w:numPr>
        <w:kinsoku/>
        <w:wordWrap/>
        <w:overflowPunct/>
        <w:topLinePunct w:val="0"/>
        <w:autoSpaceDE/>
        <w:autoSpaceDN/>
        <w:bidi w:val="0"/>
        <w:adjustRightInd w:val="0"/>
        <w:spacing w:before="0" w:beforeAutospacing="0" w:after="0" w:afterAutospacing="0" w:line="600" w:lineRule="exact"/>
        <w:ind w:right="0" w:rightChars="0" w:firstLine="640" w:firstLineChars="200"/>
        <w:jc w:val="both"/>
        <w:textAlignment w:val="auto"/>
        <w:outlineLvl w:val="9"/>
        <w:rPr>
          <w:rFonts w:hint="default" w:ascii="仿宋_GB2312" w:hAnsi="仿宋_GB2312" w:eastAsia="仿宋_GB2312" w:cs="仿宋_GB2312"/>
          <w:sz w:val="32"/>
          <w:szCs w:val="32"/>
          <w:highlight w:val="none"/>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ascii="仿宋_GB2312" w:hAnsi="仿宋_GB2312" w:eastAsia="仿宋_GB2312" w:cs="仿宋_GB2312"/>
          <w:sz w:val="32"/>
          <w:szCs w:val="32"/>
          <w:highlight w:val="none"/>
          <w:lang w:val="en-US" w:eastAsia="zh-CN"/>
        </w:rPr>
        <w:t>意见采纳情况详见下表。</w:t>
      </w:r>
    </w:p>
    <w:p>
      <w:pPr>
        <w:jc w:val="center"/>
        <w:rPr>
          <w:rFonts w:ascii="仿宋" w:hAnsi="仿宋" w:eastAsia="仿宋"/>
          <w:sz w:val="44"/>
          <w:szCs w:val="44"/>
        </w:rPr>
      </w:pPr>
      <w:r>
        <w:rPr>
          <w:rFonts w:hint="eastAsia" w:ascii="方正小标宋简体" w:hAnsi="方正小标宋简体" w:eastAsia="方正小标宋简体" w:cs="方正小标宋简体"/>
          <w:b w:val="0"/>
          <w:bCs w:val="0"/>
          <w:sz w:val="44"/>
          <w:szCs w:val="44"/>
        </w:rPr>
        <w:t>意见</w:t>
      </w:r>
      <w:r>
        <w:rPr>
          <w:rFonts w:hint="eastAsia" w:ascii="方正小标宋简体" w:hAnsi="方正小标宋简体" w:eastAsia="方正小标宋简体" w:cs="方正小标宋简体"/>
          <w:b w:val="0"/>
          <w:bCs w:val="0"/>
          <w:sz w:val="44"/>
          <w:szCs w:val="44"/>
          <w:lang w:val="en-US" w:eastAsia="zh-CN"/>
        </w:rPr>
        <w:t>采纳</w:t>
      </w:r>
      <w:r>
        <w:rPr>
          <w:rFonts w:hint="eastAsia" w:ascii="方正小标宋简体" w:hAnsi="方正小标宋简体" w:eastAsia="方正小标宋简体" w:cs="方正小标宋简体"/>
          <w:b w:val="0"/>
          <w:bCs w:val="0"/>
          <w:sz w:val="44"/>
          <w:szCs w:val="44"/>
        </w:rPr>
        <w:t>情况汇总表</w:t>
      </w:r>
    </w:p>
    <w:tbl>
      <w:tblPr>
        <w:tblStyle w:val="9"/>
        <w:tblW w:w="136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6"/>
        <w:gridCol w:w="2026"/>
        <w:gridCol w:w="4203"/>
        <w:gridCol w:w="4204"/>
        <w:gridCol w:w="1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文件名称</w:t>
            </w:r>
          </w:p>
        </w:tc>
        <w:tc>
          <w:tcPr>
            <w:tcW w:w="1207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衢州市域城际客运班线公交化改造实施方案》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黑体" w:hAnsi="黑体" w:eastAsia="黑体" w:cs="黑体"/>
                <w:sz w:val="32"/>
                <w:szCs w:val="32"/>
              </w:rPr>
            </w:pPr>
            <w:r>
              <w:rPr>
                <w:rFonts w:hint="eastAsia" w:ascii="黑体" w:hAnsi="黑体" w:eastAsia="黑体" w:cs="黑体"/>
                <w:sz w:val="32"/>
                <w:szCs w:val="32"/>
              </w:rPr>
              <w:t>序号</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部门（区块）</w:t>
            </w:r>
          </w:p>
        </w:tc>
        <w:tc>
          <w:tcPr>
            <w:tcW w:w="4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意见建议</w:t>
            </w:r>
          </w:p>
        </w:tc>
        <w:tc>
          <w:tcPr>
            <w:tcW w:w="42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采纳</w:t>
            </w:r>
            <w:r>
              <w:rPr>
                <w:rFonts w:hint="eastAsia" w:ascii="黑体" w:hAnsi="黑体" w:eastAsia="黑体" w:cs="黑体"/>
                <w:sz w:val="32"/>
                <w:szCs w:val="32"/>
                <w:lang w:val="en-US" w:eastAsia="zh-CN"/>
              </w:rPr>
              <w:t>情况</w:t>
            </w:r>
          </w:p>
        </w:tc>
        <w:tc>
          <w:tcPr>
            <w:tcW w:w="16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市委宣传部</w:t>
            </w:r>
          </w:p>
        </w:tc>
        <w:tc>
          <w:tcPr>
            <w:tcW w:w="4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无意见</w:t>
            </w:r>
          </w:p>
        </w:tc>
        <w:tc>
          <w:tcPr>
            <w:tcW w:w="42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w:t>
            </w:r>
          </w:p>
        </w:tc>
        <w:tc>
          <w:tcPr>
            <w:tcW w:w="16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市发改委</w:t>
            </w:r>
          </w:p>
        </w:tc>
        <w:tc>
          <w:tcPr>
            <w:tcW w:w="4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仿宋_GB2312" w:hAnsi="仿宋_GB2312" w:eastAsia="仿宋_GB2312" w:cs="仿宋_GB2312"/>
                <w:sz w:val="30"/>
                <w:szCs w:val="30"/>
                <w:lang w:val="en-US" w:eastAsia="zh-CN" w:bidi="ar-SA"/>
              </w:rPr>
            </w:pPr>
            <w:r>
              <w:rPr>
                <w:rFonts w:hint="eastAsia" w:ascii="仿宋_GB2312" w:hAnsi="仿宋_GB2312" w:eastAsia="仿宋_GB2312" w:cs="仿宋_GB2312"/>
                <w:sz w:val="30"/>
                <w:szCs w:val="30"/>
                <w:lang w:val="en-US" w:eastAsia="zh-CN" w:bidi="ar-SA"/>
              </w:rPr>
              <w:t>具体票价政策按程序制定</w:t>
            </w:r>
          </w:p>
        </w:tc>
        <w:tc>
          <w:tcPr>
            <w:tcW w:w="42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30"/>
                <w:szCs w:val="30"/>
                <w:lang w:val="en-US" w:eastAsia="zh-CN" w:bidi="ar-SA"/>
              </w:rPr>
            </w:pPr>
            <w:r>
              <w:rPr>
                <w:rFonts w:hint="eastAsia" w:ascii="仿宋_GB2312" w:hAnsi="仿宋_GB2312" w:eastAsia="仿宋_GB2312" w:cs="仿宋_GB2312"/>
                <w:sz w:val="30"/>
                <w:szCs w:val="30"/>
                <w:lang w:val="en-US" w:eastAsia="zh-CN"/>
              </w:rPr>
              <w:t>已采纳。</w:t>
            </w:r>
          </w:p>
        </w:tc>
        <w:tc>
          <w:tcPr>
            <w:tcW w:w="16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市公安局</w:t>
            </w:r>
          </w:p>
        </w:tc>
        <w:tc>
          <w:tcPr>
            <w:tcW w:w="4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主要任务第六项“落实‘绿色集约’配套基础设施”，其中针对国省道沿线城际公交站点港湾式改造等工作，公安部门可根据工作职责参与提出交通安全方面相关意见。本项任务以市公安局作为牵头单位，建议予以修改。</w:t>
            </w:r>
          </w:p>
        </w:tc>
        <w:tc>
          <w:tcPr>
            <w:tcW w:w="42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已采纳</w:t>
            </w:r>
          </w:p>
        </w:tc>
        <w:tc>
          <w:tcPr>
            <w:tcW w:w="16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市民政局</w:t>
            </w:r>
          </w:p>
        </w:tc>
        <w:tc>
          <w:tcPr>
            <w:tcW w:w="4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30"/>
                <w:szCs w:val="30"/>
                <w:lang w:val="en-US" w:eastAsia="zh-CN" w:bidi="ar-SA"/>
              </w:rPr>
            </w:pPr>
            <w:r>
              <w:rPr>
                <w:rFonts w:hint="eastAsia" w:ascii="仿宋_GB2312" w:hAnsi="仿宋_GB2312" w:eastAsia="仿宋_GB2312" w:cs="仿宋_GB2312"/>
                <w:sz w:val="30"/>
                <w:szCs w:val="30"/>
                <w:lang w:val="en-US" w:eastAsia="zh-CN"/>
              </w:rPr>
              <w:t>无意见</w:t>
            </w:r>
          </w:p>
        </w:tc>
        <w:tc>
          <w:tcPr>
            <w:tcW w:w="42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30"/>
                <w:szCs w:val="30"/>
                <w:lang w:val="en-US" w:eastAsia="zh-CN" w:bidi="ar-SA"/>
              </w:rPr>
            </w:pPr>
            <w:r>
              <w:rPr>
                <w:rFonts w:hint="eastAsia" w:ascii="仿宋_GB2312" w:hAnsi="仿宋_GB2312" w:eastAsia="仿宋_GB2312" w:cs="仿宋_GB2312"/>
                <w:sz w:val="30"/>
                <w:szCs w:val="30"/>
                <w:lang w:val="en-US" w:eastAsia="zh-CN"/>
              </w:rPr>
              <w:t>/</w:t>
            </w:r>
          </w:p>
        </w:tc>
        <w:tc>
          <w:tcPr>
            <w:tcW w:w="16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市资规局</w:t>
            </w:r>
          </w:p>
        </w:tc>
        <w:tc>
          <w:tcPr>
            <w:tcW w:w="4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30"/>
                <w:szCs w:val="30"/>
                <w:lang w:val="en-US" w:eastAsia="zh-CN" w:bidi="ar-SA"/>
              </w:rPr>
            </w:pPr>
            <w:r>
              <w:rPr>
                <w:rFonts w:hint="eastAsia" w:ascii="仿宋_GB2312" w:hAnsi="仿宋_GB2312" w:eastAsia="仿宋_GB2312" w:cs="仿宋_GB2312"/>
                <w:sz w:val="30"/>
                <w:szCs w:val="30"/>
                <w:lang w:val="en-US" w:eastAsia="zh-CN"/>
              </w:rPr>
              <w:t>无意见</w:t>
            </w:r>
          </w:p>
        </w:tc>
        <w:tc>
          <w:tcPr>
            <w:tcW w:w="42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30"/>
                <w:szCs w:val="30"/>
                <w:lang w:val="en-US" w:eastAsia="zh-CN" w:bidi="ar-SA"/>
              </w:rPr>
            </w:pPr>
            <w:r>
              <w:rPr>
                <w:rFonts w:hint="eastAsia" w:ascii="仿宋_GB2312" w:hAnsi="仿宋_GB2312" w:eastAsia="仿宋_GB2312" w:cs="仿宋_GB2312"/>
                <w:sz w:val="30"/>
                <w:szCs w:val="30"/>
                <w:lang w:val="en-US" w:eastAsia="zh-CN"/>
              </w:rPr>
              <w:t>/</w:t>
            </w:r>
          </w:p>
        </w:tc>
        <w:tc>
          <w:tcPr>
            <w:tcW w:w="16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6</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30"/>
                <w:szCs w:val="30"/>
                <w:lang w:val="en-US" w:eastAsia="zh-CN" w:bidi="ar-SA"/>
              </w:rPr>
            </w:pPr>
            <w:r>
              <w:rPr>
                <w:rFonts w:hint="eastAsia" w:ascii="仿宋_GB2312" w:hAnsi="仿宋_GB2312" w:eastAsia="仿宋_GB2312" w:cs="仿宋_GB2312"/>
                <w:sz w:val="30"/>
                <w:szCs w:val="30"/>
                <w:lang w:val="en-US" w:eastAsia="zh-CN"/>
              </w:rPr>
              <w:t>市住建局</w:t>
            </w:r>
          </w:p>
        </w:tc>
        <w:tc>
          <w:tcPr>
            <w:tcW w:w="4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30"/>
                <w:szCs w:val="30"/>
                <w:lang w:val="en-US" w:eastAsia="zh-CN" w:bidi="ar-SA"/>
              </w:rPr>
            </w:pPr>
            <w:r>
              <w:rPr>
                <w:rFonts w:hint="eastAsia" w:ascii="仿宋_GB2312" w:hAnsi="仿宋_GB2312" w:eastAsia="仿宋_GB2312" w:cs="仿宋_GB2312"/>
                <w:sz w:val="30"/>
                <w:szCs w:val="30"/>
                <w:lang w:val="en-US" w:eastAsia="zh-CN"/>
              </w:rPr>
              <w:t>无意见</w:t>
            </w:r>
          </w:p>
        </w:tc>
        <w:tc>
          <w:tcPr>
            <w:tcW w:w="42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30"/>
                <w:szCs w:val="30"/>
                <w:lang w:val="en-US" w:eastAsia="zh-CN" w:bidi="ar-SA"/>
              </w:rPr>
            </w:pPr>
            <w:r>
              <w:rPr>
                <w:rFonts w:hint="eastAsia" w:ascii="仿宋_GB2312" w:hAnsi="仿宋_GB2312" w:eastAsia="仿宋_GB2312" w:cs="仿宋_GB2312"/>
                <w:sz w:val="30"/>
                <w:szCs w:val="30"/>
                <w:lang w:val="en-US" w:eastAsia="zh-CN"/>
              </w:rPr>
              <w:t>/</w:t>
            </w:r>
          </w:p>
        </w:tc>
        <w:tc>
          <w:tcPr>
            <w:tcW w:w="16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30"/>
                <w:szCs w:val="30"/>
                <w:lang w:val="en-US" w:eastAsia="zh-CN" w:bidi="ar-SA"/>
              </w:rPr>
            </w:pPr>
            <w:r>
              <w:rPr>
                <w:rFonts w:hint="eastAsia" w:ascii="仿宋_GB2312" w:hAnsi="仿宋_GB2312" w:eastAsia="仿宋_GB2312" w:cs="仿宋_GB2312"/>
                <w:sz w:val="30"/>
                <w:szCs w:val="30"/>
                <w:lang w:val="en-US" w:eastAsia="zh-CN"/>
              </w:rPr>
              <w:t>7</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仿宋_GB2312" w:hAnsi="仿宋_GB2312" w:eastAsia="仿宋_GB2312" w:cs="仿宋_GB2312"/>
                <w:sz w:val="30"/>
                <w:szCs w:val="30"/>
                <w:lang w:val="en-US" w:eastAsia="zh-CN" w:bidi="ar-SA"/>
              </w:rPr>
            </w:pPr>
            <w:r>
              <w:rPr>
                <w:rFonts w:hint="eastAsia" w:ascii="仿宋_GB2312" w:hAnsi="仿宋_GB2312" w:eastAsia="仿宋_GB2312" w:cs="仿宋_GB2312"/>
                <w:sz w:val="30"/>
                <w:szCs w:val="30"/>
                <w:lang w:val="en-US" w:eastAsia="zh-CN"/>
              </w:rPr>
              <w:t>市财政局</w:t>
            </w:r>
          </w:p>
        </w:tc>
        <w:tc>
          <w:tcPr>
            <w:tcW w:w="4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_GB2312" w:hAnsi="仿宋_GB2312" w:eastAsia="仿宋_GB2312" w:cs="仿宋_GB2312"/>
                <w:sz w:val="30"/>
                <w:szCs w:val="30"/>
                <w:lang w:val="en-US" w:eastAsia="zh-CN" w:bidi="ar-SA"/>
              </w:rPr>
            </w:pPr>
            <w:r>
              <w:rPr>
                <w:rFonts w:hint="eastAsia" w:ascii="仿宋_GB2312" w:hAnsi="仿宋_GB2312" w:eastAsia="仿宋_GB2312" w:cs="仿宋_GB2312"/>
                <w:sz w:val="30"/>
                <w:szCs w:val="30"/>
                <w:lang w:val="en-US" w:eastAsia="zh-CN" w:bidi="ar-SA"/>
              </w:rPr>
              <w:t>1.建议删除“二、主要任务”中的“(一)建立“奖补结合’财政扶持机制”整段。</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_GB2312" w:hAnsi="仿宋_GB2312" w:eastAsia="仿宋_GB2312" w:cs="仿宋_GB2312"/>
                <w:sz w:val="30"/>
                <w:szCs w:val="30"/>
                <w:lang w:val="en-US" w:eastAsia="zh-CN" w:bidi="ar-SA"/>
              </w:rPr>
            </w:pPr>
            <w:r>
              <w:rPr>
                <w:rFonts w:hint="eastAsia" w:ascii="仿宋_GB2312" w:hAnsi="仿宋_GB2312" w:eastAsia="仿宋_GB2312" w:cs="仿宋_GB2312"/>
                <w:sz w:val="30"/>
                <w:szCs w:val="30"/>
                <w:lang w:val="en-US" w:eastAsia="zh-CN" w:bidi="ar-SA"/>
              </w:rPr>
              <w:t>2.建议调整“二、主要任务”中的“(五)建设“实时精准’公交查询系统”段落内“GPS”表述。</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_GB2312" w:hAnsi="仿宋_GB2312" w:eastAsia="仿宋_GB2312" w:cs="仿宋_GB2312"/>
                <w:sz w:val="30"/>
                <w:szCs w:val="30"/>
                <w:lang w:val="en-US" w:eastAsia="zh-CN" w:bidi="ar-SA"/>
              </w:rPr>
            </w:pPr>
            <w:r>
              <w:rPr>
                <w:rFonts w:hint="eastAsia" w:ascii="仿宋_GB2312" w:hAnsi="仿宋_GB2312" w:eastAsia="仿宋_GB2312" w:cs="仿宋_GB2312"/>
                <w:sz w:val="30"/>
                <w:szCs w:val="30"/>
                <w:lang w:val="en-US" w:eastAsia="zh-CN" w:bidi="ar-SA"/>
              </w:rPr>
              <w:t>3.建议删除“三、实施步骤”中“(三)全面提升阶段(2025年12月底)”段落内“完善财政扶持机制”表述。</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_GB2312" w:hAnsi="仿宋_GB2312" w:eastAsia="仿宋_GB2312" w:cs="仿宋_GB2312"/>
                <w:sz w:val="30"/>
                <w:szCs w:val="30"/>
                <w:lang w:val="en-US" w:eastAsia="zh-CN" w:bidi="ar-SA"/>
              </w:rPr>
            </w:pPr>
            <w:r>
              <w:rPr>
                <w:rFonts w:hint="eastAsia" w:ascii="仿宋_GB2312" w:hAnsi="仿宋_GB2312" w:eastAsia="仿宋_GB2312" w:cs="仿宋_GB2312"/>
                <w:sz w:val="30"/>
                <w:szCs w:val="30"/>
                <w:lang w:val="en-US" w:eastAsia="zh-CN" w:bidi="ar-SA"/>
              </w:rPr>
              <w:t>4.建议修改“四、保障机制”中“(二)加强要素保障”整段为“(二)加强要素保障。实现公交场站资源共建共享，探索社会资本参与公共交通建设机制，建立合理可持续的“市县分摊’财政扶持机制。”</w:t>
            </w:r>
          </w:p>
        </w:tc>
        <w:tc>
          <w:tcPr>
            <w:tcW w:w="42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仿宋_GB2312" w:hAnsi="仿宋_GB2312" w:eastAsia="仿宋_GB2312" w:cs="仿宋_GB2312"/>
                <w:sz w:val="30"/>
                <w:szCs w:val="30"/>
                <w:lang w:val="en-US" w:eastAsia="zh-CN" w:bidi="ar-SA"/>
              </w:rPr>
            </w:pPr>
            <w:r>
              <w:rPr>
                <w:rFonts w:hint="eastAsia" w:ascii="仿宋_GB2312" w:hAnsi="仿宋_GB2312" w:eastAsia="仿宋_GB2312" w:cs="仿宋_GB2312"/>
                <w:sz w:val="30"/>
                <w:szCs w:val="30"/>
                <w:lang w:val="en-US" w:eastAsia="zh-CN" w:bidi="ar-SA"/>
              </w:rPr>
              <w:t>1.部分采纳。城际公交的财政扶持机制是重要内容，需要在方案中明确补贴范围、补贴测算、补贴分担、补贴标准、拨付流程等内容。</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_GB2312" w:hAnsi="仿宋_GB2312" w:eastAsia="仿宋_GB2312" w:cs="仿宋_GB2312"/>
                <w:sz w:val="30"/>
                <w:szCs w:val="30"/>
                <w:lang w:val="en-US" w:eastAsia="zh-CN" w:bidi="ar-SA"/>
              </w:rPr>
            </w:pPr>
            <w:r>
              <w:rPr>
                <w:rFonts w:hint="eastAsia" w:ascii="仿宋_GB2312" w:hAnsi="仿宋_GB2312" w:eastAsia="仿宋_GB2312" w:cs="仿宋_GB2312"/>
                <w:sz w:val="30"/>
                <w:szCs w:val="30"/>
                <w:lang w:val="en-US" w:eastAsia="zh-CN" w:bidi="ar-SA"/>
              </w:rPr>
              <w:t>2.已采纳。</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_GB2312" w:hAnsi="仿宋_GB2312" w:eastAsia="仿宋_GB2312" w:cs="仿宋_GB2312"/>
                <w:sz w:val="30"/>
                <w:szCs w:val="30"/>
                <w:lang w:val="en-US" w:eastAsia="zh-CN" w:bidi="ar-SA"/>
              </w:rPr>
            </w:pPr>
            <w:r>
              <w:rPr>
                <w:rFonts w:hint="eastAsia" w:ascii="仿宋_GB2312" w:hAnsi="仿宋_GB2312" w:eastAsia="仿宋_GB2312" w:cs="仿宋_GB2312"/>
                <w:sz w:val="30"/>
                <w:szCs w:val="30"/>
                <w:lang w:val="en-US" w:eastAsia="zh-CN" w:bidi="ar-SA"/>
              </w:rPr>
              <w:t>3.已采纳。</w:t>
            </w:r>
          </w:p>
          <w:p>
            <w:pPr>
              <w:keepNext w:val="0"/>
              <w:keepLines w:val="0"/>
              <w:pageBreakBefore w:val="0"/>
              <w:widowControl/>
              <w:kinsoku/>
              <w:wordWrap/>
              <w:overflowPunct/>
              <w:topLinePunct w:val="0"/>
              <w:autoSpaceDE/>
              <w:autoSpaceDN/>
              <w:bidi w:val="0"/>
              <w:adjustRightInd/>
              <w:snapToGrid w:val="0"/>
              <w:jc w:val="both"/>
              <w:textAlignment w:val="auto"/>
              <w:rPr>
                <w:rFonts w:hint="default" w:ascii="仿宋_GB2312" w:hAnsi="仿宋_GB2312" w:eastAsia="仿宋_GB2312" w:cs="仿宋_GB2312"/>
                <w:sz w:val="30"/>
                <w:szCs w:val="30"/>
                <w:lang w:val="en-US" w:eastAsia="zh-CN" w:bidi="ar-SA"/>
              </w:rPr>
            </w:pPr>
            <w:r>
              <w:rPr>
                <w:rFonts w:hint="eastAsia" w:ascii="仿宋_GB2312" w:hAnsi="仿宋_GB2312" w:eastAsia="仿宋_GB2312" w:cs="仿宋_GB2312"/>
                <w:sz w:val="30"/>
                <w:szCs w:val="30"/>
                <w:lang w:val="en-US" w:eastAsia="zh-CN" w:bidi="ar-SA"/>
              </w:rPr>
              <w:t>4.已采纳。</w:t>
            </w:r>
          </w:p>
        </w:tc>
        <w:tc>
          <w:tcPr>
            <w:tcW w:w="16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仿宋_GB2312" w:hAnsi="仿宋_GB2312" w:eastAsia="仿宋_GB2312" w:cs="仿宋_GB2312"/>
                <w:sz w:val="30"/>
                <w:szCs w:val="30"/>
                <w:lang w:val="en-US" w:eastAsia="zh-CN" w:bidi="ar-SA"/>
              </w:rPr>
            </w:pPr>
            <w:r>
              <w:rPr>
                <w:rFonts w:hint="eastAsia" w:ascii="仿宋_GB2312" w:hAnsi="仿宋_GB2312" w:eastAsia="仿宋_GB2312" w:cs="仿宋_GB2312"/>
                <w:sz w:val="30"/>
                <w:szCs w:val="30"/>
                <w:lang w:val="en-US" w:eastAsia="zh-CN" w:bidi="ar-SA"/>
              </w:rPr>
              <w:t>8</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仿宋_GB2312" w:hAnsi="仿宋_GB2312" w:eastAsia="仿宋_GB2312" w:cs="仿宋_GB2312"/>
                <w:sz w:val="30"/>
                <w:szCs w:val="30"/>
                <w:lang w:val="en-US" w:eastAsia="zh-CN" w:bidi="ar-SA"/>
              </w:rPr>
            </w:pPr>
            <w:r>
              <w:rPr>
                <w:rFonts w:hint="eastAsia" w:ascii="仿宋_GB2312" w:hAnsi="仿宋_GB2312" w:eastAsia="仿宋_GB2312" w:cs="仿宋_GB2312"/>
                <w:sz w:val="30"/>
                <w:szCs w:val="30"/>
                <w:lang w:val="en-US" w:eastAsia="zh-CN"/>
              </w:rPr>
              <w:t>市卫健委</w:t>
            </w:r>
          </w:p>
        </w:tc>
        <w:tc>
          <w:tcPr>
            <w:tcW w:w="4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无意见</w:t>
            </w:r>
          </w:p>
        </w:tc>
        <w:tc>
          <w:tcPr>
            <w:tcW w:w="42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w:t>
            </w:r>
          </w:p>
        </w:tc>
        <w:tc>
          <w:tcPr>
            <w:tcW w:w="16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9</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市人社局</w:t>
            </w:r>
          </w:p>
        </w:tc>
        <w:tc>
          <w:tcPr>
            <w:tcW w:w="4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30"/>
                <w:szCs w:val="30"/>
                <w:lang w:val="en-US" w:eastAsia="zh-CN" w:bidi="ar-SA"/>
              </w:rPr>
            </w:pPr>
            <w:r>
              <w:rPr>
                <w:rFonts w:hint="eastAsia" w:ascii="仿宋_GB2312" w:hAnsi="仿宋_GB2312" w:eastAsia="仿宋_GB2312" w:cs="仿宋_GB2312"/>
                <w:sz w:val="30"/>
                <w:szCs w:val="30"/>
                <w:lang w:val="en-US" w:eastAsia="zh-CN"/>
              </w:rPr>
              <w:t>无意见</w:t>
            </w:r>
          </w:p>
        </w:tc>
        <w:tc>
          <w:tcPr>
            <w:tcW w:w="42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仿宋_GB2312" w:hAnsi="仿宋_GB2312" w:eastAsia="仿宋_GB2312" w:cs="仿宋_GB2312"/>
                <w:sz w:val="30"/>
                <w:szCs w:val="30"/>
                <w:lang w:val="en-US" w:eastAsia="zh-CN" w:bidi="ar-SA"/>
              </w:rPr>
            </w:pPr>
            <w:r>
              <w:rPr>
                <w:rFonts w:hint="eastAsia" w:ascii="仿宋_GB2312" w:hAnsi="仿宋_GB2312" w:eastAsia="仿宋_GB2312" w:cs="仿宋_GB2312"/>
                <w:sz w:val="30"/>
                <w:szCs w:val="30"/>
                <w:lang w:val="en-US" w:eastAsia="zh-CN"/>
              </w:rPr>
              <w:t>/</w:t>
            </w:r>
          </w:p>
        </w:tc>
        <w:tc>
          <w:tcPr>
            <w:tcW w:w="16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10</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市司法局</w:t>
            </w:r>
          </w:p>
        </w:tc>
        <w:tc>
          <w:tcPr>
            <w:tcW w:w="4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30"/>
                <w:szCs w:val="30"/>
                <w:lang w:val="en-US" w:eastAsia="zh-CN" w:bidi="ar-SA"/>
              </w:rPr>
            </w:pPr>
            <w:r>
              <w:rPr>
                <w:rFonts w:hint="eastAsia" w:ascii="仿宋_GB2312" w:hAnsi="仿宋_GB2312" w:eastAsia="仿宋_GB2312" w:cs="仿宋_GB2312"/>
                <w:sz w:val="30"/>
                <w:szCs w:val="30"/>
                <w:lang w:val="en-US" w:eastAsia="zh-CN"/>
              </w:rPr>
              <w:t>无意见</w:t>
            </w:r>
          </w:p>
        </w:tc>
        <w:tc>
          <w:tcPr>
            <w:tcW w:w="42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30"/>
                <w:szCs w:val="30"/>
                <w:lang w:val="en-US" w:eastAsia="zh-CN" w:bidi="ar-SA"/>
              </w:rPr>
            </w:pPr>
            <w:r>
              <w:rPr>
                <w:rFonts w:hint="eastAsia" w:ascii="仿宋_GB2312" w:hAnsi="仿宋_GB2312" w:eastAsia="仿宋_GB2312" w:cs="仿宋_GB2312"/>
                <w:sz w:val="30"/>
                <w:szCs w:val="30"/>
                <w:lang w:val="en-US" w:eastAsia="zh-CN"/>
              </w:rPr>
              <w:t>/</w:t>
            </w:r>
          </w:p>
        </w:tc>
        <w:tc>
          <w:tcPr>
            <w:tcW w:w="16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11</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市市场监管局</w:t>
            </w:r>
          </w:p>
        </w:tc>
        <w:tc>
          <w:tcPr>
            <w:tcW w:w="4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30"/>
                <w:szCs w:val="30"/>
                <w:lang w:val="en-US" w:eastAsia="zh-CN" w:bidi="ar-SA"/>
              </w:rPr>
            </w:pPr>
            <w:r>
              <w:rPr>
                <w:rFonts w:hint="eastAsia" w:ascii="仿宋_GB2312" w:hAnsi="仿宋_GB2312" w:eastAsia="仿宋_GB2312" w:cs="仿宋_GB2312"/>
                <w:sz w:val="30"/>
                <w:szCs w:val="30"/>
                <w:lang w:val="en-US" w:eastAsia="zh-CN"/>
              </w:rPr>
              <w:t>无意见</w:t>
            </w:r>
          </w:p>
        </w:tc>
        <w:tc>
          <w:tcPr>
            <w:tcW w:w="42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30"/>
                <w:szCs w:val="30"/>
                <w:lang w:val="en-US" w:eastAsia="zh-CN" w:bidi="ar-SA"/>
              </w:rPr>
            </w:pPr>
            <w:r>
              <w:rPr>
                <w:rFonts w:hint="eastAsia" w:ascii="仿宋_GB2312" w:hAnsi="仿宋_GB2312" w:eastAsia="仿宋_GB2312" w:cs="仿宋_GB2312"/>
                <w:sz w:val="30"/>
                <w:szCs w:val="30"/>
                <w:lang w:val="en-US" w:eastAsia="zh-CN"/>
              </w:rPr>
              <w:t>/</w:t>
            </w:r>
          </w:p>
        </w:tc>
        <w:tc>
          <w:tcPr>
            <w:tcW w:w="16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12</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市总工会</w:t>
            </w:r>
          </w:p>
        </w:tc>
        <w:tc>
          <w:tcPr>
            <w:tcW w:w="4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30"/>
                <w:szCs w:val="30"/>
                <w:lang w:val="en-US" w:eastAsia="zh-CN" w:bidi="ar-SA"/>
              </w:rPr>
            </w:pPr>
            <w:r>
              <w:rPr>
                <w:rFonts w:hint="eastAsia" w:ascii="仿宋_GB2312" w:hAnsi="仿宋_GB2312" w:eastAsia="仿宋_GB2312" w:cs="仿宋_GB2312"/>
                <w:sz w:val="30"/>
                <w:szCs w:val="30"/>
                <w:lang w:val="en-US" w:eastAsia="zh-CN"/>
              </w:rPr>
              <w:t>无意见</w:t>
            </w:r>
          </w:p>
        </w:tc>
        <w:tc>
          <w:tcPr>
            <w:tcW w:w="42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30"/>
                <w:szCs w:val="30"/>
                <w:lang w:val="en-US" w:eastAsia="zh-CN" w:bidi="ar-SA"/>
              </w:rPr>
            </w:pPr>
            <w:r>
              <w:rPr>
                <w:rFonts w:hint="eastAsia" w:ascii="仿宋_GB2312" w:hAnsi="仿宋_GB2312" w:eastAsia="仿宋_GB2312" w:cs="仿宋_GB2312"/>
                <w:sz w:val="30"/>
                <w:szCs w:val="30"/>
                <w:lang w:val="en-US" w:eastAsia="zh-CN"/>
              </w:rPr>
              <w:t>/</w:t>
            </w:r>
          </w:p>
        </w:tc>
        <w:tc>
          <w:tcPr>
            <w:tcW w:w="16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13</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市残联</w:t>
            </w:r>
          </w:p>
        </w:tc>
        <w:tc>
          <w:tcPr>
            <w:tcW w:w="4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仿宋_GB2312" w:hAnsi="仿宋_GB2312" w:eastAsia="仿宋_GB2312" w:cs="仿宋_GB2312"/>
                <w:sz w:val="30"/>
                <w:szCs w:val="30"/>
                <w:lang w:val="en-US" w:eastAsia="zh-CN" w:bidi="ar-SA"/>
              </w:rPr>
            </w:pPr>
            <w:r>
              <w:rPr>
                <w:rFonts w:hint="eastAsia" w:ascii="仿宋_GB2312" w:hAnsi="仿宋_GB2312" w:eastAsia="仿宋_GB2312" w:cs="仿宋_GB2312"/>
                <w:sz w:val="30"/>
                <w:szCs w:val="30"/>
                <w:lang w:val="en-US" w:eastAsia="zh-CN" w:bidi="ar-SA"/>
              </w:rPr>
              <w:t>建议将残疾人纳入城际公交票制票价政策优待人群内。</w:t>
            </w:r>
          </w:p>
        </w:tc>
        <w:tc>
          <w:tcPr>
            <w:tcW w:w="42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仿宋_GB2312" w:hAnsi="仿宋_GB2312" w:eastAsia="仿宋_GB2312" w:cs="仿宋_GB2312"/>
                <w:sz w:val="30"/>
                <w:szCs w:val="30"/>
                <w:lang w:val="en-US" w:eastAsia="zh-CN" w:bidi="ar-SA"/>
              </w:rPr>
            </w:pPr>
            <w:r>
              <w:rPr>
                <w:rFonts w:hint="eastAsia" w:ascii="仿宋_GB2312" w:hAnsi="仿宋_GB2312" w:eastAsia="仿宋_GB2312" w:cs="仿宋_GB2312"/>
                <w:sz w:val="30"/>
                <w:szCs w:val="30"/>
                <w:lang w:val="en-US" w:eastAsia="zh-CN" w:bidi="ar-SA"/>
              </w:rPr>
              <w:t>已采纳</w:t>
            </w:r>
          </w:p>
        </w:tc>
        <w:tc>
          <w:tcPr>
            <w:tcW w:w="16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14</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衢通集团</w:t>
            </w:r>
          </w:p>
        </w:tc>
        <w:tc>
          <w:tcPr>
            <w:tcW w:w="4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无意见</w:t>
            </w:r>
          </w:p>
        </w:tc>
        <w:tc>
          <w:tcPr>
            <w:tcW w:w="42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w:t>
            </w:r>
          </w:p>
        </w:tc>
        <w:tc>
          <w:tcPr>
            <w:tcW w:w="16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15</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柯城区政府</w:t>
            </w:r>
          </w:p>
        </w:tc>
        <w:tc>
          <w:tcPr>
            <w:tcW w:w="4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无意见</w:t>
            </w:r>
          </w:p>
        </w:tc>
        <w:tc>
          <w:tcPr>
            <w:tcW w:w="42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w:t>
            </w:r>
          </w:p>
        </w:tc>
        <w:tc>
          <w:tcPr>
            <w:tcW w:w="16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16</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衢江区政府</w:t>
            </w:r>
          </w:p>
        </w:tc>
        <w:tc>
          <w:tcPr>
            <w:tcW w:w="4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仿宋_GB2312" w:hAnsi="仿宋_GB2312" w:eastAsia="仿宋_GB2312" w:cs="仿宋_GB2312"/>
                <w:sz w:val="30"/>
                <w:szCs w:val="30"/>
                <w:lang w:val="en-US" w:eastAsia="zh-CN" w:bidi="ar-SA"/>
              </w:rPr>
            </w:pPr>
            <w:r>
              <w:rPr>
                <w:rFonts w:hint="eastAsia" w:ascii="仿宋_GB2312" w:hAnsi="仿宋_GB2312" w:eastAsia="仿宋_GB2312" w:cs="仿宋_GB2312"/>
                <w:sz w:val="30"/>
                <w:szCs w:val="30"/>
                <w:lang w:val="en-US" w:eastAsia="zh-CN"/>
              </w:rPr>
              <w:t>无意见</w:t>
            </w:r>
          </w:p>
        </w:tc>
        <w:tc>
          <w:tcPr>
            <w:tcW w:w="42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30"/>
                <w:szCs w:val="30"/>
                <w:lang w:val="en-US" w:eastAsia="zh-CN" w:bidi="ar-SA"/>
              </w:rPr>
            </w:pPr>
            <w:r>
              <w:rPr>
                <w:rFonts w:hint="eastAsia" w:ascii="仿宋_GB2312" w:hAnsi="仿宋_GB2312" w:eastAsia="仿宋_GB2312" w:cs="仿宋_GB2312"/>
                <w:sz w:val="30"/>
                <w:szCs w:val="30"/>
                <w:lang w:val="en-US" w:eastAsia="zh-CN"/>
              </w:rPr>
              <w:t>/</w:t>
            </w:r>
          </w:p>
        </w:tc>
        <w:tc>
          <w:tcPr>
            <w:tcW w:w="16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17</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30"/>
                <w:szCs w:val="30"/>
                <w:lang w:val="en-US" w:eastAsia="zh-CN" w:bidi="ar-SA"/>
              </w:rPr>
            </w:pPr>
            <w:r>
              <w:rPr>
                <w:rFonts w:hint="eastAsia" w:ascii="仿宋_GB2312" w:hAnsi="仿宋_GB2312" w:eastAsia="仿宋_GB2312" w:cs="仿宋_GB2312"/>
                <w:sz w:val="30"/>
                <w:szCs w:val="30"/>
                <w:lang w:val="en-US" w:eastAsia="zh-CN"/>
              </w:rPr>
              <w:t>龙游县政府</w:t>
            </w:r>
          </w:p>
        </w:tc>
        <w:tc>
          <w:tcPr>
            <w:tcW w:w="4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30"/>
                <w:szCs w:val="30"/>
                <w:lang w:val="en-US" w:eastAsia="zh-CN" w:bidi="ar-SA"/>
              </w:rPr>
            </w:pPr>
            <w:r>
              <w:rPr>
                <w:rFonts w:hint="eastAsia" w:ascii="仿宋_GB2312" w:hAnsi="仿宋_GB2312" w:eastAsia="仿宋_GB2312" w:cs="仿宋_GB2312"/>
                <w:sz w:val="30"/>
                <w:szCs w:val="30"/>
                <w:lang w:val="en-US" w:eastAsia="zh-CN" w:bidi="ar-SA"/>
              </w:rPr>
              <w:t>1.建议在制定补贴方案时，充分考虑管理人员构成以及后续新能源公交购买、运营成本，现有燃油车的运营成本明显高于新能源公交车的运营成本。</w:t>
            </w:r>
          </w:p>
          <w:p>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30"/>
                <w:szCs w:val="30"/>
                <w:lang w:val="en-US" w:eastAsia="zh-CN" w:bidi="ar-SA"/>
              </w:rPr>
            </w:pPr>
            <w:r>
              <w:rPr>
                <w:rFonts w:hint="eastAsia" w:ascii="仿宋_GB2312" w:hAnsi="仿宋_GB2312" w:eastAsia="仿宋_GB2312" w:cs="仿宋_GB2312"/>
                <w:sz w:val="30"/>
                <w:szCs w:val="30"/>
                <w:lang w:val="en-US" w:eastAsia="zh-CN" w:bidi="ar-SA"/>
              </w:rPr>
              <w:t>2.公交线路、车辆设置需要充分讨论，根据运营情况和客流需求，合理设置线路和车辆。</w:t>
            </w:r>
          </w:p>
        </w:tc>
        <w:tc>
          <w:tcPr>
            <w:tcW w:w="42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仿宋_GB2312" w:hAnsi="仿宋_GB2312" w:eastAsia="仿宋_GB2312" w:cs="仿宋_GB2312"/>
                <w:sz w:val="30"/>
                <w:szCs w:val="30"/>
                <w:lang w:val="en-US" w:eastAsia="zh-CN" w:bidi="ar-SA"/>
              </w:rPr>
            </w:pPr>
            <w:r>
              <w:rPr>
                <w:rFonts w:hint="eastAsia" w:ascii="仿宋_GB2312" w:hAnsi="仿宋_GB2312" w:eastAsia="仿宋_GB2312" w:cs="仿宋_GB2312"/>
                <w:sz w:val="30"/>
                <w:szCs w:val="30"/>
                <w:lang w:val="en-US" w:eastAsia="zh-CN" w:bidi="ar-SA"/>
              </w:rPr>
              <w:t>已采纳。</w:t>
            </w:r>
          </w:p>
        </w:tc>
        <w:tc>
          <w:tcPr>
            <w:tcW w:w="16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18</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30"/>
                <w:szCs w:val="30"/>
                <w:lang w:val="en-US" w:eastAsia="zh-CN" w:bidi="ar-SA"/>
              </w:rPr>
            </w:pPr>
            <w:r>
              <w:rPr>
                <w:rFonts w:hint="eastAsia" w:ascii="仿宋_GB2312" w:hAnsi="仿宋_GB2312" w:eastAsia="仿宋_GB2312" w:cs="仿宋_GB2312"/>
                <w:sz w:val="30"/>
                <w:szCs w:val="30"/>
                <w:lang w:val="en-US" w:eastAsia="zh-CN"/>
              </w:rPr>
              <w:t>江山市政府</w:t>
            </w:r>
          </w:p>
        </w:tc>
        <w:tc>
          <w:tcPr>
            <w:tcW w:w="4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30"/>
                <w:szCs w:val="30"/>
                <w:lang w:val="en-US" w:eastAsia="zh-CN" w:bidi="ar-SA"/>
              </w:rPr>
            </w:pPr>
            <w:r>
              <w:rPr>
                <w:rFonts w:hint="eastAsia" w:ascii="仿宋_GB2312" w:hAnsi="仿宋_GB2312" w:eastAsia="仿宋_GB2312" w:cs="仿宋_GB2312"/>
                <w:sz w:val="30"/>
                <w:szCs w:val="30"/>
                <w:lang w:val="en-US" w:eastAsia="zh-CN"/>
              </w:rPr>
              <w:t>无意见</w:t>
            </w:r>
          </w:p>
        </w:tc>
        <w:tc>
          <w:tcPr>
            <w:tcW w:w="42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30"/>
                <w:szCs w:val="30"/>
                <w:lang w:val="en-US" w:eastAsia="zh-CN" w:bidi="ar-SA"/>
              </w:rPr>
            </w:pPr>
            <w:r>
              <w:rPr>
                <w:rFonts w:hint="eastAsia" w:ascii="仿宋_GB2312" w:hAnsi="仿宋_GB2312" w:eastAsia="仿宋_GB2312" w:cs="仿宋_GB2312"/>
                <w:sz w:val="30"/>
                <w:szCs w:val="30"/>
                <w:lang w:val="en-US" w:eastAsia="zh-CN"/>
              </w:rPr>
              <w:t>/</w:t>
            </w:r>
          </w:p>
        </w:tc>
        <w:tc>
          <w:tcPr>
            <w:tcW w:w="16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19</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常山县政府</w:t>
            </w:r>
          </w:p>
        </w:tc>
        <w:tc>
          <w:tcPr>
            <w:tcW w:w="4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仿宋_GB2312" w:hAnsi="仿宋_GB2312" w:eastAsia="仿宋_GB2312" w:cs="仿宋_GB2312"/>
                <w:sz w:val="30"/>
                <w:szCs w:val="30"/>
                <w:lang w:val="en-US" w:eastAsia="zh-CN" w:bidi="ar-SA"/>
              </w:rPr>
            </w:pPr>
            <w:r>
              <w:rPr>
                <w:rFonts w:hint="eastAsia" w:ascii="仿宋_GB2312" w:hAnsi="仿宋_GB2312" w:eastAsia="仿宋_GB2312" w:cs="仿宋_GB2312"/>
                <w:sz w:val="30"/>
                <w:szCs w:val="30"/>
                <w:lang w:val="en-US" w:eastAsia="zh-CN" w:bidi="ar-SA"/>
              </w:rPr>
              <w:t>2024年三保都存在一定困难，建议在衢州至常山城际公交运营补贴市级与县级财政分担中，提高市级财政的分担比例。</w:t>
            </w:r>
          </w:p>
        </w:tc>
        <w:tc>
          <w:tcPr>
            <w:tcW w:w="42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仿宋_GB2312" w:hAnsi="仿宋_GB2312" w:eastAsia="仿宋_GB2312" w:cs="仿宋_GB2312"/>
                <w:sz w:val="30"/>
                <w:szCs w:val="30"/>
                <w:lang w:val="en-US" w:eastAsia="zh-CN" w:bidi="ar-SA"/>
              </w:rPr>
            </w:pPr>
            <w:r>
              <w:rPr>
                <w:rFonts w:hint="eastAsia" w:ascii="仿宋_GB2312" w:hAnsi="仿宋_GB2312" w:eastAsia="仿宋_GB2312" w:cs="仿宋_GB2312"/>
                <w:sz w:val="30"/>
                <w:szCs w:val="30"/>
                <w:lang w:val="en-US" w:eastAsia="zh-CN" w:bidi="ar-SA"/>
              </w:rPr>
              <w:t>不采纳。考虑到现行衢州至常山城际客运经营主体注册在常山。</w:t>
            </w:r>
          </w:p>
        </w:tc>
        <w:tc>
          <w:tcPr>
            <w:tcW w:w="16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20</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开化县政府</w:t>
            </w:r>
          </w:p>
        </w:tc>
        <w:tc>
          <w:tcPr>
            <w:tcW w:w="4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仿宋_GB2312" w:hAnsi="仿宋_GB2312" w:eastAsia="仿宋_GB2312" w:cs="仿宋_GB2312"/>
                <w:sz w:val="30"/>
                <w:szCs w:val="30"/>
                <w:lang w:val="en-US" w:eastAsia="zh-CN" w:bidi="ar-SA"/>
              </w:rPr>
            </w:pPr>
            <w:r>
              <w:rPr>
                <w:rFonts w:hint="eastAsia" w:ascii="仿宋_GB2312" w:hAnsi="仿宋_GB2312" w:eastAsia="仿宋_GB2312" w:cs="仿宋_GB2312"/>
                <w:sz w:val="30"/>
                <w:szCs w:val="30"/>
                <w:lang w:val="en-US" w:eastAsia="zh-CN" w:bidi="ar-SA"/>
              </w:rPr>
              <w:t>因2024年我县计划推进城乡公交一体化改革，届时财政资金及工作重心难以兼顾，建议将衢州至开化城际客运班线公交化试运营推迟到2025年。</w:t>
            </w:r>
          </w:p>
        </w:tc>
        <w:tc>
          <w:tcPr>
            <w:tcW w:w="42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仿宋_GB2312" w:hAnsi="仿宋_GB2312" w:eastAsia="仿宋_GB2312" w:cs="仿宋_GB2312"/>
                <w:sz w:val="30"/>
                <w:szCs w:val="30"/>
                <w:lang w:val="en-US" w:eastAsia="zh-CN" w:bidi="ar-SA"/>
              </w:rPr>
            </w:pPr>
            <w:r>
              <w:rPr>
                <w:rFonts w:hint="eastAsia" w:ascii="仿宋_GB2312" w:hAnsi="仿宋_GB2312" w:eastAsia="仿宋_GB2312" w:cs="仿宋_GB2312"/>
                <w:sz w:val="30"/>
                <w:szCs w:val="30"/>
                <w:lang w:val="en-US" w:eastAsia="zh-CN" w:bidi="ar-SA"/>
              </w:rPr>
              <w:t>暂未采纳。龙游先试点、其他3县市后同步改造，更贴近群众需求，降低舆论风险。</w:t>
            </w:r>
          </w:p>
        </w:tc>
        <w:tc>
          <w:tcPr>
            <w:tcW w:w="16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30"/>
                <w:szCs w:val="30"/>
                <w:lang w:val="en-US" w:eastAsia="zh-CN" w:bidi="ar-SA"/>
              </w:rPr>
            </w:pPr>
          </w:p>
        </w:tc>
      </w:tr>
    </w:tbl>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pacing w:val="-4"/>
          <w:sz w:val="32"/>
          <w:szCs w:val="32"/>
        </w:rPr>
        <w:sectPr>
          <w:pgSz w:w="16838" w:h="11906" w:orient="landscape"/>
          <w:pgMar w:top="1800" w:right="1440" w:bottom="1800" w:left="144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五、主要内容</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楷体_GB2312" w:hAnsi="楷体_GB2312" w:eastAsia="楷体_GB2312" w:cs="楷体_GB2312"/>
          <w:spacing w:val="-4"/>
          <w:sz w:val="32"/>
          <w:szCs w:val="32"/>
          <w:lang w:val="en-US" w:eastAsia="zh-CN"/>
        </w:rPr>
      </w:pPr>
      <w:r>
        <w:rPr>
          <w:rFonts w:hint="eastAsia" w:ascii="楷体_GB2312" w:hAnsi="楷体_GB2312" w:eastAsia="楷体_GB2312" w:cs="楷体_GB2312"/>
          <w:spacing w:val="-4"/>
          <w:sz w:val="32"/>
          <w:szCs w:val="32"/>
          <w:lang w:val="en-US" w:eastAsia="zh-CN"/>
        </w:rPr>
        <w:t>（一）发展目标</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仿宋_GB2312" w:hAnsi="仿宋_GB2312" w:eastAsia="仿宋_GB2312" w:cs="仿宋_GB2312"/>
          <w:spacing w:val="-4"/>
          <w:sz w:val="32"/>
          <w:szCs w:val="32"/>
          <w:lang w:val="en-US" w:eastAsia="zh-CN"/>
        </w:rPr>
      </w:pPr>
      <w:r>
        <w:rPr>
          <w:rFonts w:hint="eastAsia" w:ascii="仿宋_GB2312" w:hAnsi="仿宋_GB2312" w:eastAsia="仿宋_GB2312" w:cs="仿宋_GB2312"/>
          <w:spacing w:val="-4"/>
          <w:sz w:val="32"/>
          <w:szCs w:val="32"/>
          <w:lang w:val="en-US" w:eastAsia="zh-CN"/>
        </w:rPr>
        <w:t>2023年底前，完成衢州至龙游城际客运班线公交化的试点改造，执行惠民“一票制”。2024年完成衢州至江山、衢州至常山、衢州至开化城际客运班线公交化改造，其中衢州至江山、衢州至常山执行惠民“一票制”，衢州至开化执行惠民“阶梯票价”，实现“市域公交一体化”。</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楷体_GB2312" w:hAnsi="楷体_GB2312" w:eastAsia="楷体_GB2312" w:cs="楷体_GB2312"/>
          <w:spacing w:val="-4"/>
          <w:sz w:val="32"/>
          <w:szCs w:val="32"/>
          <w:lang w:val="en-US" w:eastAsia="zh-CN"/>
        </w:rPr>
      </w:pPr>
      <w:r>
        <w:rPr>
          <w:rFonts w:hint="eastAsia" w:ascii="楷体_GB2312" w:hAnsi="楷体_GB2312" w:eastAsia="楷体_GB2312" w:cs="楷体_GB2312"/>
          <w:spacing w:val="-4"/>
          <w:sz w:val="32"/>
          <w:szCs w:val="32"/>
          <w:lang w:val="en-US" w:eastAsia="zh-CN"/>
        </w:rPr>
        <w:t>（二）主要任务</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pacing w:val="-4"/>
          <w:sz w:val="32"/>
          <w:szCs w:val="32"/>
          <w:lang w:val="en-US" w:eastAsia="zh-CN"/>
        </w:rPr>
        <w:t>1.</w:t>
      </w:r>
      <w:r>
        <w:rPr>
          <w:rFonts w:hint="eastAsia" w:ascii="仿宋_GB2312" w:hAnsi="仿宋_GB2312" w:eastAsia="仿宋_GB2312" w:cs="仿宋_GB2312"/>
          <w:b/>
          <w:bCs/>
          <w:sz w:val="32"/>
          <w:szCs w:val="32"/>
          <w:highlight w:val="none"/>
        </w:rPr>
        <w:t>降低群众出行成本</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lang w:val="en-US" w:eastAsia="zh-CN"/>
        </w:rPr>
        <w:t>出台惠民票价政策。</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ascii="仿宋_GB2312" w:hAnsi="仿宋_GB2312" w:eastAsia="仿宋_GB2312" w:cs="仿宋_GB2312"/>
          <w:spacing w:val="-4"/>
          <w:sz w:val="32"/>
          <w:szCs w:val="32"/>
          <w:highlight w:val="none"/>
        </w:rPr>
      </w:pPr>
      <w:r>
        <w:rPr>
          <w:rFonts w:hint="eastAsia" w:ascii="仿宋_GB2312" w:hAnsi="仿宋_GB2312" w:eastAsia="仿宋_GB2312" w:cs="仿宋_GB2312"/>
          <w:spacing w:val="-4"/>
          <w:sz w:val="32"/>
          <w:szCs w:val="32"/>
          <w:highlight w:val="none"/>
        </w:rPr>
        <w:t>衢州至龙游、常山、江山的城际公交实行</w:t>
      </w:r>
      <w:r>
        <w:rPr>
          <w:rFonts w:hint="eastAsia" w:ascii="仿宋_GB2312" w:hAnsi="仿宋_GB2312" w:eastAsia="仿宋_GB2312" w:cs="仿宋_GB2312"/>
          <w:spacing w:val="-4"/>
          <w:sz w:val="32"/>
          <w:szCs w:val="32"/>
          <w:highlight w:val="none"/>
          <w:lang w:val="en-US" w:eastAsia="zh-CN"/>
        </w:rPr>
        <w:t>惠民</w:t>
      </w:r>
      <w:r>
        <w:rPr>
          <w:rFonts w:hint="eastAsia" w:ascii="仿宋_GB2312" w:hAnsi="仿宋_GB2312" w:eastAsia="仿宋_GB2312" w:cs="仿宋_GB2312"/>
          <w:spacing w:val="-4"/>
          <w:sz w:val="32"/>
          <w:szCs w:val="32"/>
          <w:highlight w:val="none"/>
        </w:rPr>
        <w:t>“一票制”</w:t>
      </w:r>
      <w:r>
        <w:rPr>
          <w:rFonts w:hint="eastAsia" w:ascii="仿宋_GB2312" w:hAnsi="仿宋_GB2312" w:eastAsia="仿宋_GB2312" w:cs="仿宋_GB2312"/>
          <w:spacing w:val="-4"/>
          <w:sz w:val="32"/>
          <w:szCs w:val="32"/>
          <w:highlight w:val="none"/>
          <w:lang w:eastAsia="zh-CN"/>
        </w:rPr>
        <w:t>，</w:t>
      </w:r>
      <w:r>
        <w:rPr>
          <w:rFonts w:hint="eastAsia" w:ascii="仿宋_GB2312" w:hAnsi="仿宋_GB2312" w:eastAsia="仿宋_GB2312" w:cs="仿宋_GB2312"/>
          <w:spacing w:val="-4"/>
          <w:sz w:val="32"/>
          <w:szCs w:val="32"/>
          <w:highlight w:val="none"/>
        </w:rPr>
        <w:t>衢州至开化的城际公交</w:t>
      </w:r>
      <w:r>
        <w:rPr>
          <w:rFonts w:hint="eastAsia" w:ascii="仿宋_GB2312" w:hAnsi="仿宋_GB2312" w:eastAsia="仿宋_GB2312" w:cs="仿宋_GB2312"/>
          <w:spacing w:val="-4"/>
          <w:sz w:val="32"/>
          <w:szCs w:val="32"/>
          <w:highlight w:val="none"/>
          <w:lang w:val="en-US" w:eastAsia="zh-CN"/>
        </w:rPr>
        <w:t>实行惠民“阶梯票价”</w:t>
      </w:r>
      <w:r>
        <w:rPr>
          <w:rFonts w:hint="eastAsia" w:ascii="仿宋_GB2312" w:hAnsi="仿宋_GB2312" w:eastAsia="仿宋_GB2312" w:cs="仿宋_GB2312"/>
          <w:spacing w:val="-4"/>
          <w:sz w:val="32"/>
          <w:szCs w:val="32"/>
          <w:highlight w:val="none"/>
        </w:rPr>
        <w:t>。现役军人、伤残军人、因公致残人民警察、因公致残民兵、烈士遗属、因公致残军人遗属、病故军人遗属、无偿献血荣誉证获得者、1.3米以下儿童等法定优待人群享受免费乘车政策，</w:t>
      </w:r>
      <w:r>
        <w:rPr>
          <w:rFonts w:hint="eastAsia" w:ascii="黑体" w:hAnsi="黑体" w:eastAsia="黑体" w:cs="黑体"/>
          <w:b w:val="0"/>
          <w:bCs w:val="0"/>
          <w:spacing w:val="-4"/>
          <w:sz w:val="32"/>
          <w:szCs w:val="32"/>
          <w:highlight w:val="none"/>
        </w:rPr>
        <w:t>老年人暂不实行乘车优惠政策</w:t>
      </w:r>
      <w:r>
        <w:rPr>
          <w:rFonts w:hint="eastAsia" w:ascii="仿宋_GB2312" w:hAnsi="仿宋_GB2312" w:eastAsia="仿宋_GB2312" w:cs="仿宋_GB2312"/>
          <w:spacing w:val="-4"/>
          <w:sz w:val="32"/>
          <w:szCs w:val="32"/>
          <w:highlight w:val="none"/>
        </w:rPr>
        <w:t>。保留</w:t>
      </w:r>
      <w:r>
        <w:rPr>
          <w:rFonts w:hint="eastAsia" w:ascii="仿宋_GB2312" w:hAnsi="仿宋_GB2312" w:eastAsia="仿宋_GB2312" w:cs="仿宋_GB2312"/>
          <w:spacing w:val="-4"/>
          <w:sz w:val="32"/>
          <w:szCs w:val="32"/>
          <w:highlight w:val="none"/>
          <w:lang w:val="en-US" w:eastAsia="zh-CN"/>
        </w:rPr>
        <w:t>凭有效</w:t>
      </w:r>
      <w:r>
        <w:rPr>
          <w:rFonts w:hint="eastAsia" w:ascii="仿宋_GB2312" w:hAnsi="仿宋_GB2312" w:eastAsia="仿宋_GB2312" w:cs="仿宋_GB2312"/>
          <w:spacing w:val="-4"/>
          <w:sz w:val="32"/>
          <w:szCs w:val="32"/>
          <w:highlight w:val="none"/>
        </w:rPr>
        <w:t>证件等</w:t>
      </w:r>
      <w:r>
        <w:rPr>
          <w:rFonts w:hint="eastAsia" w:ascii="仿宋_GB2312" w:hAnsi="仿宋_GB2312" w:eastAsia="仿宋_GB2312" w:cs="仿宋_GB2312"/>
          <w:spacing w:val="-4"/>
          <w:sz w:val="32"/>
          <w:szCs w:val="32"/>
          <w:highlight w:val="none"/>
          <w:lang w:val="en-US" w:eastAsia="zh-CN"/>
        </w:rPr>
        <w:t>便民</w:t>
      </w:r>
      <w:r>
        <w:rPr>
          <w:rFonts w:hint="eastAsia" w:ascii="仿宋_GB2312" w:hAnsi="仿宋_GB2312" w:eastAsia="仿宋_GB2312" w:cs="仿宋_GB2312"/>
          <w:spacing w:val="-4"/>
          <w:sz w:val="32"/>
          <w:szCs w:val="32"/>
          <w:highlight w:val="none"/>
        </w:rPr>
        <w:t>乘车方式</w:t>
      </w:r>
      <w:r>
        <w:rPr>
          <w:rFonts w:hint="eastAsia" w:ascii="仿宋_GB2312" w:hAnsi="仿宋_GB2312" w:eastAsia="仿宋_GB2312" w:cs="仿宋_GB2312"/>
          <w:spacing w:val="-4"/>
          <w:sz w:val="32"/>
          <w:szCs w:val="32"/>
          <w:highlight w:val="none"/>
          <w:lang w:eastAsia="zh-CN"/>
        </w:rPr>
        <w:t>。</w:t>
      </w:r>
      <w:r>
        <w:rPr>
          <w:rFonts w:hint="eastAsia" w:ascii="仿宋_GB2312" w:hAnsi="仿宋_GB2312" w:eastAsia="仿宋_GB2312" w:cs="仿宋_GB2312"/>
          <w:spacing w:val="-4"/>
          <w:sz w:val="32"/>
          <w:szCs w:val="32"/>
          <w:highlight w:val="none"/>
        </w:rPr>
        <w:t>具体的城际公交票制票价政策由市发改委、市交通运输局按照公共交通价格管理规定另行制定。</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pacing w:val="-4"/>
          <w:sz w:val="32"/>
          <w:szCs w:val="32"/>
          <w:lang w:val="en-US" w:eastAsia="zh-CN"/>
        </w:rPr>
        <w:t>2.</w:t>
      </w:r>
      <w:r>
        <w:rPr>
          <w:rFonts w:hint="eastAsia" w:ascii="仿宋_GB2312" w:hAnsi="仿宋_GB2312" w:eastAsia="仿宋_GB2312" w:cs="仿宋_GB2312"/>
          <w:b/>
          <w:bCs/>
          <w:sz w:val="32"/>
          <w:szCs w:val="32"/>
          <w:highlight w:val="none"/>
        </w:rPr>
        <w:t>实施政府购买服务，建立财政扶持机制</w:t>
      </w:r>
      <w:r>
        <w:rPr>
          <w:rFonts w:hint="eastAsia" w:ascii="仿宋_GB2312" w:hAnsi="仿宋_GB2312" w:eastAsia="仿宋_GB2312" w:cs="仿宋_GB2312"/>
          <w:b/>
          <w:bCs/>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default" w:ascii="仿宋_GB2312" w:hAnsi="仿宋_GB2312" w:eastAsia="仿宋_GB2312" w:cs="仿宋_GB2312"/>
          <w:spacing w:val="-4"/>
          <w:sz w:val="32"/>
          <w:szCs w:val="32"/>
          <w:highlight w:val="none"/>
          <w:lang w:val="en-US" w:eastAsia="zh-CN"/>
        </w:rPr>
      </w:pPr>
      <w:r>
        <w:rPr>
          <w:rFonts w:hint="eastAsia" w:ascii="仿宋_GB2312" w:hAnsi="仿宋_GB2312" w:eastAsia="仿宋_GB2312" w:cs="仿宋_GB2312"/>
          <w:spacing w:val="-4"/>
          <w:sz w:val="32"/>
          <w:szCs w:val="32"/>
          <w:highlight w:val="none"/>
        </w:rPr>
        <w:t>衢州至龙游、江山、常山、开化的城际公交经营主体，原则上由市、县交通运输部门通过服务质量招投标确定，并与中标经营主体签订特许经营协议，建立</w:t>
      </w:r>
      <w:r>
        <w:rPr>
          <w:rFonts w:hint="eastAsia" w:ascii="仿宋_GB2312" w:hAnsi="仿宋_GB2312" w:eastAsia="仿宋_GB2312" w:cs="仿宋_GB2312"/>
          <w:spacing w:val="-4"/>
          <w:sz w:val="32"/>
          <w:szCs w:val="32"/>
          <w:highlight w:val="none"/>
          <w:lang w:val="en-US" w:eastAsia="zh-CN"/>
        </w:rPr>
        <w:t>与补贴资金挂钩的</w:t>
      </w:r>
      <w:r>
        <w:rPr>
          <w:rFonts w:hint="eastAsia" w:ascii="仿宋_GB2312" w:hAnsi="仿宋_GB2312" w:eastAsia="仿宋_GB2312" w:cs="仿宋_GB2312"/>
          <w:spacing w:val="-4"/>
          <w:sz w:val="32"/>
          <w:szCs w:val="32"/>
          <w:highlight w:val="none"/>
        </w:rPr>
        <w:t>运营服务质量考核机制。</w:t>
      </w:r>
      <w:r>
        <w:rPr>
          <w:rFonts w:hint="eastAsia" w:ascii="仿宋_GB2312" w:hAnsi="仿宋_GB2312" w:eastAsia="仿宋_GB2312" w:cs="仿宋_GB2312"/>
          <w:spacing w:val="-4"/>
          <w:sz w:val="32"/>
          <w:szCs w:val="32"/>
          <w:highlight w:val="none"/>
          <w:lang w:val="en-US" w:eastAsia="zh-CN"/>
        </w:rPr>
        <w:t>城际公交经营主体的安全监管由企业注册地的交通运输主管部门负责实施。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4"/>
          <w:sz w:val="32"/>
          <w:szCs w:val="32"/>
          <w:highlight w:val="none"/>
          <w:lang w:val="en-US" w:eastAsia="zh-CN"/>
        </w:rPr>
      </w:pPr>
      <w:r>
        <w:rPr>
          <w:rFonts w:hint="eastAsia" w:ascii="仿宋_GB2312" w:hAnsi="仿宋_GB2312" w:eastAsia="仿宋_GB2312" w:cs="仿宋_GB2312"/>
          <w:sz w:val="32"/>
          <w:szCs w:val="32"/>
          <w:highlight w:val="none"/>
        </w:rPr>
        <w:t>已实施市域城际客运班线公交化改造的城际公交经营主体，对其实行低票价、执行政府指令性任务和承担社会职能（包括老年人、伤残军人、盲人等各项乘车优惠）等因素造成的政策性亏损</w:t>
      </w:r>
      <w:r>
        <w:rPr>
          <w:rFonts w:hint="eastAsia" w:ascii="仿宋_GB2312" w:hAnsi="仿宋_GB2312" w:eastAsia="仿宋_GB2312" w:cs="仿宋_GB2312"/>
          <w:sz w:val="32"/>
          <w:szCs w:val="32"/>
          <w:highlight w:val="none"/>
          <w:lang w:val="en-US" w:eastAsia="zh-CN"/>
        </w:rPr>
        <w:t>进行补贴</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补贴资金根据线路营运里程和单公里运营补贴标准（由市、县交通部门招投标确定）核定，</w:t>
      </w:r>
      <w:r>
        <w:rPr>
          <w:rFonts w:hint="eastAsia" w:ascii="仿宋_GB2312" w:hAnsi="仿宋_GB2312" w:eastAsia="仿宋_GB2312" w:cs="仿宋_GB2312"/>
          <w:sz w:val="32"/>
          <w:szCs w:val="32"/>
          <w:highlight w:val="none"/>
        </w:rPr>
        <w:t>由市与</w:t>
      </w:r>
      <w:r>
        <w:rPr>
          <w:rFonts w:hint="eastAsia" w:ascii="仿宋_GB2312" w:hAnsi="仿宋_GB2312" w:eastAsia="仿宋_GB2312" w:cs="仿宋_GB2312"/>
          <w:sz w:val="32"/>
          <w:szCs w:val="32"/>
          <w:highlight w:val="none"/>
          <w:lang w:val="en-US" w:eastAsia="zh-CN"/>
        </w:rPr>
        <w:t>县（市）</w:t>
      </w:r>
      <w:r>
        <w:rPr>
          <w:rFonts w:hint="eastAsia" w:ascii="仿宋_GB2312" w:hAnsi="仿宋_GB2312" w:eastAsia="仿宋_GB2312" w:cs="仿宋_GB2312"/>
          <w:sz w:val="32"/>
          <w:szCs w:val="32"/>
          <w:highlight w:val="none"/>
        </w:rPr>
        <w:t>两级财政按</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的比例分担</w:t>
      </w:r>
      <w:r>
        <w:rPr>
          <w:rFonts w:hint="eastAsia" w:ascii="仿宋_GB2312" w:hAnsi="仿宋_GB2312" w:eastAsia="仿宋_GB2312" w:cs="仿宋_GB2312"/>
          <w:sz w:val="32"/>
          <w:szCs w:val="32"/>
          <w:highlight w:val="none"/>
          <w:lang w:val="en-US" w:eastAsia="zh-CN"/>
        </w:rPr>
        <w:t>，采取“按季预拨，年终清算”的方式。</w:t>
      </w:r>
      <w:r>
        <w:rPr>
          <w:rFonts w:hint="eastAsia" w:ascii="仿宋_GB2312" w:hAnsi="仿宋_GB2312" w:eastAsia="仿宋_GB2312" w:cs="仿宋_GB2312"/>
          <w:spacing w:val="-4"/>
          <w:sz w:val="32"/>
          <w:szCs w:val="32"/>
          <w:highlight w:val="none"/>
          <w:lang w:val="en-US" w:eastAsia="zh-CN"/>
        </w:rPr>
        <w:t>补贴资金由市交通运输局（市公路港航与运输管理中心，下同）统一拨付。市交通运输局和财政局在每年10月底前，将次年的补贴资金预算抄告各县（市）政府，分别列入各县（市）的年度预算，各县（市）于每年3月底前将当年度补贴资金拨付市交通运输局，市交通运输局在每年11月底与各县（市）进行补贴清算。</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b/>
          <w:bCs/>
          <w:spacing w:val="-4"/>
          <w:sz w:val="32"/>
          <w:szCs w:val="32"/>
          <w:lang w:val="en-US" w:eastAsia="zh-CN"/>
        </w:rPr>
      </w:pPr>
      <w:r>
        <w:rPr>
          <w:rFonts w:hint="eastAsia" w:ascii="仿宋_GB2312" w:hAnsi="仿宋_GB2312" w:eastAsia="仿宋_GB2312" w:cs="仿宋_GB2312"/>
          <w:b/>
          <w:bCs/>
          <w:spacing w:val="-4"/>
          <w:sz w:val="32"/>
          <w:szCs w:val="32"/>
          <w:lang w:val="en-US" w:eastAsia="zh-CN"/>
        </w:rPr>
        <w:t>3.统筹规划线网布局，满足群众出行需求。</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ascii="仿宋_GB2312" w:hAnsi="仿宋_GB2312" w:eastAsia="仿宋_GB2312" w:cs="仿宋_GB2312"/>
          <w:spacing w:val="-4"/>
          <w:sz w:val="32"/>
          <w:szCs w:val="32"/>
          <w:highlight w:val="none"/>
        </w:rPr>
      </w:pPr>
      <w:r>
        <w:rPr>
          <w:rFonts w:hint="eastAsia" w:ascii="仿宋_GB2312" w:hAnsi="仿宋_GB2312" w:eastAsia="仿宋_GB2312" w:cs="仿宋_GB2312"/>
          <w:spacing w:val="-4"/>
          <w:sz w:val="32"/>
          <w:szCs w:val="32"/>
          <w:highlight w:val="none"/>
        </w:rPr>
        <w:t>充分开展客流前期调研工作，分析衢州至各县（市）的主要客流走廊、客流吸引点和出行分布规律，结合中心集镇、交通枢纽、大型医院、旅游景点等客流集散地，科学制定城际公交的线路运营方案，构建城际、城市、城乡公交“三网融合”的一体化线网体系。城际公交要实现车身标识、服务标准、支付方式、</w:t>
      </w:r>
      <w:r>
        <w:rPr>
          <w:rFonts w:hint="eastAsia" w:ascii="仿宋_GB2312" w:hAnsi="仿宋_GB2312" w:eastAsia="仿宋_GB2312" w:cs="仿宋_GB2312"/>
          <w:spacing w:val="-4"/>
          <w:sz w:val="32"/>
          <w:szCs w:val="32"/>
          <w:highlight w:val="none"/>
          <w:u w:val="none"/>
        </w:rPr>
        <w:t>票价政策等“四个统一”</w:t>
      </w:r>
      <w:r>
        <w:rPr>
          <w:rFonts w:hint="eastAsia" w:ascii="仿宋_GB2312" w:hAnsi="仿宋_GB2312" w:eastAsia="仿宋_GB2312" w:cs="仿宋_GB2312"/>
          <w:spacing w:val="-4"/>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b/>
          <w:bCs/>
          <w:spacing w:val="-4"/>
          <w:sz w:val="32"/>
          <w:szCs w:val="32"/>
          <w:lang w:val="en-US" w:eastAsia="zh-CN"/>
        </w:rPr>
      </w:pPr>
      <w:r>
        <w:rPr>
          <w:rFonts w:hint="eastAsia" w:ascii="仿宋_GB2312" w:hAnsi="仿宋_GB2312" w:eastAsia="仿宋_GB2312" w:cs="仿宋_GB2312"/>
          <w:b/>
          <w:bCs/>
          <w:spacing w:val="-4"/>
          <w:sz w:val="32"/>
          <w:szCs w:val="32"/>
          <w:lang w:val="en-US" w:eastAsia="zh-CN"/>
        </w:rPr>
        <w:t>4.支持多种支付方式，打造一码出行平台。</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ascii="楷体_GB2312" w:hAnsi="楷体" w:eastAsia="仿宋_GB2312" w:cs="楷体"/>
          <w:sz w:val="32"/>
          <w:szCs w:val="32"/>
          <w:highlight w:val="none"/>
        </w:rPr>
      </w:pPr>
      <w:r>
        <w:rPr>
          <w:rFonts w:hint="eastAsia" w:ascii="仿宋_GB2312" w:hAnsi="仿宋_GB2312" w:eastAsia="仿宋_GB2312" w:cs="仿宋_GB2312"/>
          <w:spacing w:val="-4"/>
          <w:sz w:val="32"/>
          <w:szCs w:val="32"/>
          <w:highlight w:val="none"/>
        </w:rPr>
        <w:t>以交通运输部二维码技术规范为标准，推进全市域公交刷卡机具支持</w:t>
      </w:r>
      <w:r>
        <w:rPr>
          <w:rFonts w:hint="eastAsia" w:ascii="仿宋_GB2312" w:hAnsi="仿宋_GB2312" w:eastAsia="仿宋_GB2312" w:cs="仿宋_GB2312"/>
          <w:spacing w:val="-4"/>
          <w:sz w:val="32"/>
          <w:szCs w:val="32"/>
          <w:highlight w:val="none"/>
          <w:lang w:val="en-US" w:eastAsia="zh-CN"/>
        </w:rPr>
        <w:t>社会保障卡、居民服务“一卡通”等多种支付方式</w:t>
      </w:r>
      <w:r>
        <w:rPr>
          <w:rFonts w:hint="eastAsia" w:ascii="仿宋_GB2312" w:hAnsi="仿宋_GB2312" w:eastAsia="仿宋_GB2312" w:cs="仿宋_GB2312"/>
          <w:spacing w:val="-4"/>
          <w:sz w:val="32"/>
          <w:szCs w:val="32"/>
          <w:highlight w:val="none"/>
        </w:rPr>
        <w:t>，实现市域公交“一卡（码）”通行。建立“日清隔日结”</w:t>
      </w:r>
      <w:r>
        <w:rPr>
          <w:rFonts w:hint="eastAsia" w:ascii="仿宋_GB2312" w:hAnsi="仿宋_GB2312" w:eastAsia="仿宋_GB2312" w:cs="仿宋_GB2312"/>
          <w:spacing w:val="-4"/>
          <w:sz w:val="32"/>
          <w:szCs w:val="32"/>
          <w:highlight w:val="none"/>
          <w:lang w:eastAsia="zh-CN"/>
        </w:rPr>
        <w:t>的一卡通系统</w:t>
      </w:r>
      <w:r>
        <w:rPr>
          <w:rFonts w:hint="eastAsia" w:ascii="仿宋_GB2312" w:hAnsi="仿宋_GB2312" w:eastAsia="仿宋_GB2312" w:cs="仿宋_GB2312"/>
          <w:spacing w:val="-4"/>
          <w:sz w:val="32"/>
          <w:szCs w:val="32"/>
          <w:highlight w:val="none"/>
        </w:rPr>
        <w:t>清分结算机制。</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b/>
          <w:bCs/>
          <w:spacing w:val="-4"/>
          <w:sz w:val="32"/>
          <w:szCs w:val="32"/>
          <w:lang w:val="en-US" w:eastAsia="zh-CN"/>
        </w:rPr>
      </w:pPr>
      <w:r>
        <w:rPr>
          <w:rFonts w:hint="eastAsia" w:ascii="仿宋_GB2312" w:hAnsi="仿宋_GB2312" w:eastAsia="仿宋_GB2312" w:cs="仿宋_GB2312"/>
          <w:b/>
          <w:bCs/>
          <w:spacing w:val="-4"/>
          <w:sz w:val="32"/>
          <w:szCs w:val="32"/>
          <w:lang w:val="en-US" w:eastAsia="zh-CN"/>
        </w:rPr>
        <w:t>5.整合公交信息数据，建设公交查询系统。</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ascii="仿宋_GB2312" w:hAnsi="仿宋_GB2312" w:eastAsia="仿宋_GB2312" w:cs="仿宋_GB2312"/>
          <w:spacing w:val="-4"/>
          <w:sz w:val="32"/>
          <w:szCs w:val="32"/>
          <w:highlight w:val="none"/>
        </w:rPr>
      </w:pPr>
      <w:r>
        <w:rPr>
          <w:rFonts w:hint="eastAsia" w:ascii="仿宋_GB2312" w:hAnsi="仿宋_GB2312" w:eastAsia="仿宋_GB2312" w:cs="仿宋_GB2312"/>
          <w:spacing w:val="-4"/>
          <w:sz w:val="32"/>
          <w:szCs w:val="32"/>
          <w:highlight w:val="none"/>
          <w:lang w:val="en-US" w:eastAsia="zh-CN"/>
        </w:rPr>
        <w:t>鼓励</w:t>
      </w:r>
      <w:r>
        <w:rPr>
          <w:rFonts w:hint="eastAsia" w:ascii="仿宋_GB2312" w:hAnsi="仿宋_GB2312" w:eastAsia="仿宋_GB2312" w:cs="仿宋_GB2312"/>
          <w:spacing w:val="-4"/>
          <w:sz w:val="32"/>
          <w:szCs w:val="32"/>
          <w:highlight w:val="none"/>
        </w:rPr>
        <w:t>城际公交</w:t>
      </w:r>
      <w:r>
        <w:rPr>
          <w:rFonts w:hint="eastAsia" w:ascii="仿宋_GB2312" w:hAnsi="仿宋_GB2312" w:eastAsia="仿宋_GB2312" w:cs="仿宋_GB2312"/>
          <w:spacing w:val="-4"/>
          <w:sz w:val="32"/>
          <w:szCs w:val="32"/>
          <w:highlight w:val="none"/>
          <w:lang w:val="en-US" w:eastAsia="zh-CN"/>
        </w:rPr>
        <w:t>车辆卫星定位终端设备</w:t>
      </w:r>
      <w:r>
        <w:rPr>
          <w:rFonts w:hint="eastAsia" w:ascii="仿宋_GB2312" w:hAnsi="仿宋_GB2312" w:eastAsia="仿宋_GB2312" w:cs="仿宋_GB2312"/>
          <w:spacing w:val="-4"/>
          <w:sz w:val="32"/>
          <w:szCs w:val="32"/>
          <w:highlight w:val="none"/>
        </w:rPr>
        <w:t>，接入公交出行服务系统，市民或外来游客可通过“衢州行”APP、浙里畅行</w:t>
      </w:r>
      <w:r>
        <w:rPr>
          <w:rFonts w:hint="eastAsia" w:ascii="仿宋_GB2312" w:hAnsi="仿宋_GB2312" w:eastAsia="仿宋_GB2312" w:cs="仿宋_GB2312"/>
          <w:spacing w:val="-4"/>
          <w:sz w:val="32"/>
          <w:szCs w:val="32"/>
          <w:highlight w:val="none"/>
          <w:lang w:eastAsia="zh-CN"/>
        </w:rPr>
        <w:t>、</w:t>
      </w:r>
      <w:r>
        <w:rPr>
          <w:rFonts w:hint="eastAsia" w:ascii="仿宋_GB2312" w:hAnsi="仿宋_GB2312" w:eastAsia="仿宋_GB2312" w:cs="仿宋_GB2312"/>
          <w:spacing w:val="-4"/>
          <w:sz w:val="32"/>
          <w:szCs w:val="32"/>
          <w:highlight w:val="none"/>
        </w:rPr>
        <w:t>公交电子站牌等方式，获取城际公交车辆的实时位置、到站信息等，</w:t>
      </w:r>
      <w:r>
        <w:rPr>
          <w:rFonts w:hint="eastAsia" w:ascii="仿宋_GB2312" w:hAnsi="仿宋_GB2312" w:eastAsia="仿宋_GB2312" w:cs="仿宋_GB2312"/>
          <w:spacing w:val="-4"/>
          <w:sz w:val="32"/>
          <w:szCs w:val="32"/>
          <w:highlight w:val="none"/>
          <w:lang w:val="en-US" w:eastAsia="zh-CN"/>
        </w:rPr>
        <w:t>便于</w:t>
      </w:r>
      <w:r>
        <w:rPr>
          <w:rFonts w:hint="eastAsia" w:ascii="仿宋_GB2312" w:hAnsi="仿宋_GB2312" w:eastAsia="仿宋_GB2312" w:cs="仿宋_GB2312"/>
          <w:spacing w:val="-4"/>
          <w:sz w:val="32"/>
          <w:szCs w:val="32"/>
          <w:highlight w:val="none"/>
        </w:rPr>
        <w:t>乘客合理规划出行时间。</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b/>
          <w:bCs/>
          <w:spacing w:val="-4"/>
          <w:sz w:val="32"/>
          <w:szCs w:val="32"/>
          <w:lang w:val="en-US" w:eastAsia="zh-CN"/>
        </w:rPr>
      </w:pPr>
      <w:r>
        <w:rPr>
          <w:rFonts w:hint="eastAsia" w:ascii="仿宋_GB2312" w:hAnsi="仿宋_GB2312" w:eastAsia="仿宋_GB2312" w:cs="仿宋_GB2312"/>
          <w:b/>
          <w:bCs/>
          <w:spacing w:val="-4"/>
          <w:sz w:val="32"/>
          <w:szCs w:val="32"/>
          <w:lang w:val="en-US" w:eastAsia="zh-CN"/>
        </w:rPr>
        <w:t>6.加强站点共建共享，落实配套基础设施。</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鼓励经营主体购置新能源和低地板公交车型，降低运营成本，提升乘坐舒适度。城际公交与城市、城乡公交共享首末站、中途站、站牌等资源，实现同台换乘。实施国省道沿线城际公交站点的港湾式改造，保障运营安全。落实城际公交首末站等用地保障，配套建设充电站（桩）等设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六、补贴测算及支付方式（以衢州至龙游城际公交为例）</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楷体_GB2312" w:hAnsi="楷体_GB2312" w:eastAsia="楷体_GB2312" w:cs="楷体_GB2312"/>
          <w:spacing w:val="-4"/>
          <w:sz w:val="32"/>
          <w:szCs w:val="32"/>
          <w:highlight w:val="none"/>
          <w:lang w:val="en-US" w:eastAsia="zh-CN"/>
        </w:rPr>
      </w:pPr>
      <w:r>
        <w:rPr>
          <w:rFonts w:hint="eastAsia" w:ascii="楷体_GB2312" w:hAnsi="楷体_GB2312" w:eastAsia="楷体_GB2312" w:cs="楷体_GB2312"/>
          <w:spacing w:val="-4"/>
          <w:sz w:val="32"/>
          <w:szCs w:val="32"/>
          <w:highlight w:val="none"/>
          <w:lang w:val="en-US" w:eastAsia="zh-CN"/>
        </w:rPr>
        <w:t>（一）运营方案</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b/>
          <w:bCs/>
          <w:spacing w:val="-4"/>
          <w:sz w:val="32"/>
          <w:szCs w:val="32"/>
          <w:highlight w:val="none"/>
          <w:lang w:val="en-US" w:eastAsia="zh-CN"/>
        </w:rPr>
      </w:pPr>
      <w:r>
        <w:rPr>
          <w:rFonts w:hint="eastAsia" w:ascii="仿宋_GB2312" w:hAnsi="仿宋_GB2312" w:eastAsia="仿宋_GB2312" w:cs="仿宋_GB2312"/>
          <w:b/>
          <w:bCs/>
          <w:spacing w:val="-4"/>
          <w:sz w:val="32"/>
          <w:szCs w:val="32"/>
          <w:highlight w:val="none"/>
          <w:lang w:val="en-US" w:eastAsia="zh-CN"/>
        </w:rPr>
        <w:t>1.试运行3个月的方案：</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仿宋_GB2312" w:hAnsi="仿宋_GB2312" w:eastAsia="仿宋_GB2312" w:cs="仿宋_GB2312"/>
          <w:spacing w:val="-4"/>
          <w:sz w:val="32"/>
          <w:szCs w:val="32"/>
          <w:lang w:val="en-US" w:eastAsia="zh-CN"/>
        </w:rPr>
      </w:pPr>
      <w:r>
        <w:rPr>
          <w:rFonts w:hint="eastAsia" w:ascii="仿宋_GB2312" w:hAnsi="仿宋_GB2312" w:eastAsia="仿宋_GB2312" w:cs="仿宋_GB2312"/>
          <w:spacing w:val="-4"/>
          <w:sz w:val="32"/>
          <w:szCs w:val="32"/>
          <w:lang w:val="en-US" w:eastAsia="zh-CN"/>
        </w:rPr>
        <w:t>（1）运力投入：10辆30座客车。</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仿宋_GB2312" w:hAnsi="仿宋_GB2312" w:eastAsia="仿宋_GB2312" w:cs="仿宋_GB2312"/>
          <w:b w:val="0"/>
          <w:bCs w:val="0"/>
          <w:spacing w:val="-4"/>
          <w:sz w:val="32"/>
          <w:szCs w:val="32"/>
          <w:highlight w:val="none"/>
          <w:lang w:val="en-US" w:eastAsia="zh-CN"/>
        </w:rPr>
      </w:pPr>
      <w:r>
        <w:rPr>
          <w:rFonts w:hint="eastAsia" w:ascii="仿宋_GB2312" w:hAnsi="仿宋_GB2312" w:eastAsia="仿宋_GB2312" w:cs="仿宋_GB2312"/>
          <w:spacing w:val="-4"/>
          <w:sz w:val="32"/>
          <w:szCs w:val="32"/>
          <w:lang w:val="en-US" w:eastAsia="zh-CN"/>
        </w:rPr>
        <w:t>（2）线路走向：</w:t>
      </w:r>
      <w:r>
        <w:rPr>
          <w:rFonts w:hint="eastAsia" w:ascii="仿宋_GB2312" w:hAnsi="仿宋_GB2312" w:eastAsia="仿宋_GB2312" w:cs="仿宋_GB2312"/>
          <w:b w:val="0"/>
          <w:bCs w:val="0"/>
          <w:spacing w:val="-4"/>
          <w:sz w:val="32"/>
          <w:szCs w:val="32"/>
          <w:highlight w:val="none"/>
          <w:lang w:val="en-US" w:eastAsia="zh-CN"/>
        </w:rPr>
        <w:t>衢州综合客运枢纽—万达广场—工人文化宫—荷花中路—大润发—石头坪—市妇幼保健院—下张—沈家管委会—农贸城—上山溪—高家路口—安仁—湖西—芳村—贵塘山—詹家—龙三中—龙游交易城。</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default" w:ascii="仿宋_GB2312" w:hAnsi="仿宋_GB2312" w:eastAsia="仿宋_GB2312" w:cs="仿宋_GB2312"/>
          <w:spacing w:val="-4"/>
          <w:sz w:val="32"/>
          <w:szCs w:val="32"/>
          <w:lang w:val="en-US" w:eastAsia="zh-CN"/>
        </w:rPr>
      </w:pPr>
      <w:r>
        <w:rPr>
          <w:rFonts w:hint="eastAsia" w:ascii="仿宋_GB2312" w:hAnsi="仿宋_GB2312" w:eastAsia="仿宋_GB2312" w:cs="仿宋_GB2312"/>
          <w:b w:val="0"/>
          <w:bCs w:val="0"/>
          <w:spacing w:val="-4"/>
          <w:sz w:val="32"/>
          <w:szCs w:val="32"/>
          <w:highlight w:val="none"/>
          <w:lang w:val="en-US" w:eastAsia="zh-CN"/>
        </w:rPr>
        <w:t>（3）发车时刻：早上6:20—晚上18:20，高峰期15分钟一趟，平峰期20分钟一趟，每天40个班次。</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default" w:ascii="仿宋_GB2312" w:hAnsi="仿宋_GB2312" w:eastAsia="仿宋_GB2312" w:cs="仿宋_GB2312"/>
          <w:b/>
          <w:bCs/>
          <w:spacing w:val="-4"/>
          <w:sz w:val="32"/>
          <w:szCs w:val="32"/>
          <w:highlight w:val="none"/>
          <w:lang w:val="en-US" w:eastAsia="zh-CN"/>
        </w:rPr>
      </w:pPr>
      <w:r>
        <w:rPr>
          <w:rFonts w:hint="eastAsia" w:ascii="仿宋_GB2312" w:hAnsi="仿宋_GB2312" w:eastAsia="仿宋_GB2312" w:cs="仿宋_GB2312"/>
          <w:b/>
          <w:bCs/>
          <w:spacing w:val="-4"/>
          <w:sz w:val="32"/>
          <w:szCs w:val="32"/>
          <w:highlight w:val="none"/>
          <w:lang w:val="en-US" w:eastAsia="zh-CN"/>
        </w:rPr>
        <w:t>2.试运行结束后，运行南北线方案：</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default" w:ascii="仿宋_GB2312" w:hAnsi="仿宋_GB2312" w:eastAsia="仿宋_GB2312" w:cs="仿宋_GB2312"/>
          <w:spacing w:val="-4"/>
          <w:sz w:val="32"/>
          <w:szCs w:val="32"/>
          <w:lang w:val="en-US" w:eastAsia="zh-CN"/>
        </w:rPr>
      </w:pPr>
      <w:r>
        <w:rPr>
          <w:rFonts w:hint="eastAsia" w:ascii="仿宋_GB2312" w:hAnsi="仿宋_GB2312" w:eastAsia="仿宋_GB2312" w:cs="仿宋_GB2312"/>
          <w:spacing w:val="-4"/>
          <w:sz w:val="32"/>
          <w:szCs w:val="32"/>
          <w:lang w:val="en-US" w:eastAsia="zh-CN"/>
        </w:rPr>
        <w:t>（1）运力投入：20辆30座客车，其中南线14辆、北线6辆。</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default" w:ascii="仿宋_GB2312" w:hAnsi="仿宋_GB2312" w:eastAsia="仿宋_GB2312" w:cs="仿宋_GB2312"/>
          <w:b w:val="0"/>
          <w:bCs w:val="0"/>
          <w:spacing w:val="-4"/>
          <w:sz w:val="32"/>
          <w:szCs w:val="32"/>
          <w:highlight w:val="yellow"/>
          <w:lang w:val="en-US" w:eastAsia="zh-CN"/>
        </w:rPr>
      </w:pPr>
      <w:r>
        <w:rPr>
          <w:rFonts w:hint="eastAsia" w:ascii="仿宋_GB2312" w:hAnsi="仿宋_GB2312" w:eastAsia="仿宋_GB2312" w:cs="仿宋_GB2312"/>
          <w:spacing w:val="-4"/>
          <w:sz w:val="32"/>
          <w:szCs w:val="32"/>
          <w:lang w:val="en-US" w:eastAsia="zh-CN"/>
        </w:rPr>
        <w:t>（2）线路走向：南线同上</w:t>
      </w:r>
      <w:r>
        <w:rPr>
          <w:rFonts w:hint="eastAsia" w:ascii="仿宋_GB2312" w:hAnsi="仿宋_GB2312" w:eastAsia="仿宋_GB2312" w:cs="仿宋_GB2312"/>
          <w:b w:val="0"/>
          <w:bCs w:val="0"/>
          <w:spacing w:val="-4"/>
          <w:sz w:val="32"/>
          <w:szCs w:val="32"/>
          <w:highlight w:val="none"/>
          <w:lang w:val="en-US" w:eastAsia="zh-CN"/>
        </w:rPr>
        <w:t>；北线：高铁西站—衢州四省边际中心医院公交站—回龙村公交站（市高速支队旁）—消防支队公交站—衢时代创新大厦公交站—广电大楼公交站—交通局大楼公交站—行政服务中心公交站—衢州学院（一中、中专）—华茂中学（二中）—金河湾社区公交站—衢州机场—沈家—衢江东站（农贸城）—高家路口—安仁—湖西—詹家—龙三中—龙湖交易城—龙游行政服务中心</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default" w:ascii="仿宋_GB2312" w:hAnsi="仿宋_GB2312" w:eastAsia="仿宋_GB2312" w:cs="仿宋_GB2312"/>
          <w:spacing w:val="-4"/>
          <w:sz w:val="32"/>
          <w:szCs w:val="32"/>
          <w:lang w:val="en-US" w:eastAsia="zh-CN"/>
        </w:rPr>
      </w:pPr>
      <w:r>
        <w:rPr>
          <w:rFonts w:hint="eastAsia" w:ascii="仿宋_GB2312" w:hAnsi="仿宋_GB2312" w:eastAsia="仿宋_GB2312" w:cs="仿宋_GB2312"/>
          <w:b w:val="0"/>
          <w:bCs w:val="0"/>
          <w:spacing w:val="-4"/>
          <w:sz w:val="32"/>
          <w:szCs w:val="32"/>
          <w:highlight w:val="none"/>
          <w:lang w:val="en-US" w:eastAsia="zh-CN"/>
        </w:rPr>
        <w:t>（3）发车时刻：南线早上6:00—18:30分，每天发56班，间隔时间10—30分钟。北线从早上6:00—18:20分，每天发24班（单边），间隔时间20—50分钟。</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default" w:ascii="楷体_GB2312" w:hAnsi="楷体_GB2312" w:eastAsia="楷体_GB2312" w:cs="楷体_GB2312"/>
          <w:spacing w:val="-4"/>
          <w:sz w:val="32"/>
          <w:szCs w:val="32"/>
          <w:highlight w:val="none"/>
          <w:lang w:val="en-US" w:eastAsia="zh-CN"/>
        </w:rPr>
      </w:pPr>
      <w:r>
        <w:rPr>
          <w:rFonts w:hint="eastAsia" w:ascii="楷体_GB2312" w:hAnsi="楷体_GB2312" w:eastAsia="楷体_GB2312" w:cs="楷体_GB2312"/>
          <w:spacing w:val="-4"/>
          <w:sz w:val="32"/>
          <w:szCs w:val="32"/>
          <w:highlight w:val="none"/>
          <w:lang w:val="en-US" w:eastAsia="zh-CN"/>
        </w:rPr>
        <w:t>（二）单公里运营补贴标准</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default" w:ascii="仿宋_GB2312" w:hAnsi="仿宋_GB2312" w:eastAsia="仿宋_GB2312" w:cs="仿宋_GB2312"/>
          <w:spacing w:val="-4"/>
          <w:sz w:val="32"/>
          <w:szCs w:val="32"/>
          <w:highlight w:val="none"/>
          <w:lang w:val="en-US" w:eastAsia="zh-CN"/>
        </w:rPr>
      </w:pPr>
      <w:r>
        <w:rPr>
          <w:rFonts w:hint="eastAsia" w:ascii="仿宋_GB2312" w:hAnsi="仿宋_GB2312" w:eastAsia="仿宋_GB2312" w:cs="仿宋_GB2312"/>
          <w:spacing w:val="-4"/>
          <w:sz w:val="32"/>
          <w:szCs w:val="32"/>
          <w:highlight w:val="none"/>
          <w:lang w:val="en-US" w:eastAsia="zh-CN"/>
        </w:rPr>
        <w:t>以2023年1-8月衢州至龙游城际客运（由两家企业经营，日发40班，运行10辆30座客车）为例。经初步审计，1-8月运营成本是373.87万元，营收是238.58万元，利润是-135.29万元。</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pacing w:val="-4"/>
          <w:sz w:val="32"/>
          <w:szCs w:val="32"/>
          <w:highlight w:val="none"/>
          <w:lang w:val="en-US" w:eastAsia="zh-CN"/>
        </w:rPr>
      </w:pPr>
      <w:r>
        <w:rPr>
          <w:rFonts w:hint="eastAsia" w:ascii="黑体" w:hAnsi="黑体" w:eastAsia="黑体" w:cs="黑体"/>
          <w:spacing w:val="-4"/>
          <w:sz w:val="32"/>
          <w:szCs w:val="32"/>
          <w:highlight w:val="none"/>
          <w:lang w:val="en-US" w:eastAsia="zh-CN"/>
        </w:rPr>
        <w:t>表1 2023年1-8月衢州至龙游城际客运统计表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6"/>
        <w:gridCol w:w="1744"/>
        <w:gridCol w:w="2130"/>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blHeader/>
          <w:jc w:val="center"/>
        </w:trPr>
        <w:tc>
          <w:tcPr>
            <w:tcW w:w="2516"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sz w:val="32"/>
                <w:szCs w:val="32"/>
                <w:highlight w:val="none"/>
                <w:vertAlign w:val="baseline"/>
                <w:lang w:val="en-US" w:eastAsia="zh-CN"/>
              </w:rPr>
            </w:pPr>
            <w:r>
              <w:rPr>
                <w:rFonts w:hint="eastAsia" w:ascii="黑体" w:hAnsi="黑体" w:eastAsia="黑体" w:cs="黑体"/>
                <w:sz w:val="32"/>
                <w:szCs w:val="32"/>
                <w:highlight w:val="none"/>
                <w:vertAlign w:val="baseline"/>
                <w:lang w:val="en-US" w:eastAsia="zh-CN"/>
              </w:rPr>
              <w:t>指标</w:t>
            </w:r>
          </w:p>
        </w:tc>
        <w:tc>
          <w:tcPr>
            <w:tcW w:w="1744"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sz w:val="32"/>
                <w:szCs w:val="32"/>
                <w:highlight w:val="none"/>
                <w:vertAlign w:val="baseline"/>
                <w:lang w:val="en-US" w:eastAsia="zh-CN"/>
              </w:rPr>
            </w:pPr>
            <w:r>
              <w:rPr>
                <w:rFonts w:hint="eastAsia" w:ascii="黑体" w:hAnsi="黑体" w:eastAsia="黑体" w:cs="黑体"/>
                <w:sz w:val="32"/>
                <w:szCs w:val="32"/>
                <w:highlight w:val="none"/>
                <w:vertAlign w:val="baseline"/>
                <w:lang w:val="en-US" w:eastAsia="zh-CN"/>
              </w:rPr>
              <w:t>单位</w:t>
            </w:r>
          </w:p>
        </w:tc>
        <w:tc>
          <w:tcPr>
            <w:tcW w:w="2130"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sz w:val="32"/>
                <w:szCs w:val="32"/>
                <w:highlight w:val="none"/>
                <w:vertAlign w:val="baseline"/>
                <w:lang w:val="en-US" w:eastAsia="zh-CN"/>
              </w:rPr>
            </w:pPr>
            <w:r>
              <w:rPr>
                <w:rFonts w:hint="eastAsia" w:ascii="黑体" w:hAnsi="黑体" w:eastAsia="黑体" w:cs="黑体"/>
                <w:sz w:val="32"/>
                <w:szCs w:val="32"/>
                <w:highlight w:val="none"/>
                <w:vertAlign w:val="baseline"/>
                <w:lang w:val="en-US" w:eastAsia="zh-CN"/>
              </w:rPr>
              <w:t>数值</w:t>
            </w:r>
          </w:p>
        </w:tc>
        <w:tc>
          <w:tcPr>
            <w:tcW w:w="2130"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黑体" w:hAnsi="黑体" w:eastAsia="黑体" w:cs="黑体"/>
                <w:sz w:val="32"/>
                <w:szCs w:val="32"/>
                <w:highlight w:val="none"/>
                <w:vertAlign w:val="baseline"/>
                <w:lang w:val="en-US" w:eastAsia="zh-CN"/>
              </w:rPr>
            </w:pPr>
            <w:r>
              <w:rPr>
                <w:rFonts w:hint="eastAsia" w:ascii="黑体" w:hAnsi="黑体" w:eastAsia="黑体" w:cs="黑体"/>
                <w:sz w:val="32"/>
                <w:szCs w:val="32"/>
                <w:highlight w:val="none"/>
                <w:vertAlign w:val="baseline"/>
                <w:lang w:val="en-US" w:eastAsia="zh-CN"/>
              </w:rPr>
              <w:t>全年预测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6"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运营总里程</w:t>
            </w:r>
          </w:p>
        </w:tc>
        <w:tc>
          <w:tcPr>
            <w:tcW w:w="1744"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万公里</w:t>
            </w:r>
          </w:p>
        </w:tc>
        <w:tc>
          <w:tcPr>
            <w:tcW w:w="2130"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66.8</w:t>
            </w:r>
          </w:p>
        </w:tc>
        <w:tc>
          <w:tcPr>
            <w:tcW w:w="2130"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6"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kern w:val="2"/>
                <w:sz w:val="32"/>
                <w:szCs w:val="32"/>
                <w:highlight w:val="none"/>
                <w:vertAlign w:val="baseline"/>
                <w:lang w:val="en-US" w:eastAsia="zh-CN" w:bidi="ar-SA"/>
              </w:rPr>
            </w:pPr>
            <w:r>
              <w:rPr>
                <w:rFonts w:hint="eastAsia" w:ascii="仿宋_GB2312" w:hAnsi="仿宋_GB2312" w:eastAsia="仿宋_GB2312" w:cs="仿宋_GB2312"/>
                <w:kern w:val="2"/>
                <w:sz w:val="32"/>
                <w:szCs w:val="32"/>
                <w:highlight w:val="none"/>
                <w:vertAlign w:val="baseline"/>
                <w:lang w:val="en-US" w:eastAsia="zh-CN" w:bidi="ar-SA"/>
              </w:rPr>
              <w:t>客流规模</w:t>
            </w:r>
          </w:p>
        </w:tc>
        <w:tc>
          <w:tcPr>
            <w:tcW w:w="1744"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kern w:val="2"/>
                <w:sz w:val="32"/>
                <w:szCs w:val="32"/>
                <w:highlight w:val="none"/>
                <w:vertAlign w:val="baseline"/>
                <w:lang w:val="en-US" w:eastAsia="zh-CN" w:bidi="ar-SA"/>
              </w:rPr>
            </w:pPr>
            <w:r>
              <w:rPr>
                <w:rFonts w:hint="eastAsia" w:ascii="仿宋_GB2312" w:hAnsi="仿宋_GB2312" w:eastAsia="仿宋_GB2312" w:cs="仿宋_GB2312"/>
                <w:kern w:val="2"/>
                <w:sz w:val="32"/>
                <w:szCs w:val="32"/>
                <w:highlight w:val="none"/>
                <w:vertAlign w:val="baseline"/>
                <w:lang w:val="en-US" w:eastAsia="zh-CN" w:bidi="ar-SA"/>
              </w:rPr>
              <w:t>万人次</w:t>
            </w:r>
          </w:p>
        </w:tc>
        <w:tc>
          <w:tcPr>
            <w:tcW w:w="2130"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kern w:val="2"/>
                <w:sz w:val="32"/>
                <w:szCs w:val="32"/>
                <w:highlight w:val="none"/>
                <w:vertAlign w:val="baseline"/>
                <w:lang w:val="en-US" w:eastAsia="zh-CN" w:bidi="ar-SA"/>
              </w:rPr>
            </w:pPr>
            <w:r>
              <w:rPr>
                <w:rFonts w:hint="eastAsia" w:ascii="仿宋_GB2312" w:hAnsi="仿宋_GB2312" w:eastAsia="仿宋_GB2312" w:cs="仿宋_GB2312"/>
                <w:kern w:val="2"/>
                <w:sz w:val="32"/>
                <w:szCs w:val="32"/>
                <w:highlight w:val="none"/>
                <w:vertAlign w:val="baseline"/>
                <w:lang w:val="en-US" w:eastAsia="zh-CN" w:bidi="ar-SA"/>
              </w:rPr>
              <w:t>19.1</w:t>
            </w:r>
          </w:p>
        </w:tc>
        <w:tc>
          <w:tcPr>
            <w:tcW w:w="2130"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kern w:val="2"/>
                <w:sz w:val="32"/>
                <w:szCs w:val="32"/>
                <w:highlight w:val="none"/>
                <w:vertAlign w:val="baseline"/>
                <w:lang w:val="en-US" w:eastAsia="zh-CN" w:bidi="ar-SA"/>
              </w:rPr>
            </w:pPr>
            <w:r>
              <w:rPr>
                <w:rFonts w:hint="eastAsia" w:ascii="仿宋_GB2312" w:hAnsi="仿宋_GB2312" w:eastAsia="仿宋_GB2312" w:cs="仿宋_GB2312"/>
                <w:kern w:val="2"/>
                <w:sz w:val="32"/>
                <w:szCs w:val="32"/>
                <w:highlight w:val="none"/>
                <w:vertAlign w:val="baseline"/>
                <w:lang w:val="en-US" w:eastAsia="zh-CN" w:bidi="ar-SA"/>
              </w:rPr>
              <w:t>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6"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kern w:val="2"/>
                <w:sz w:val="32"/>
                <w:szCs w:val="32"/>
                <w:highlight w:val="none"/>
                <w:vertAlign w:val="baseline"/>
                <w:lang w:val="en-US" w:eastAsia="zh-CN" w:bidi="ar-SA"/>
              </w:rPr>
            </w:pPr>
            <w:r>
              <w:rPr>
                <w:rFonts w:hint="eastAsia" w:ascii="仿宋_GB2312" w:hAnsi="仿宋_GB2312" w:eastAsia="仿宋_GB2312" w:cs="仿宋_GB2312"/>
                <w:sz w:val="32"/>
                <w:szCs w:val="32"/>
                <w:highlight w:val="none"/>
                <w:vertAlign w:val="baseline"/>
                <w:lang w:val="en-US" w:eastAsia="zh-CN"/>
              </w:rPr>
              <w:t>单公里运营成本</w:t>
            </w:r>
          </w:p>
        </w:tc>
        <w:tc>
          <w:tcPr>
            <w:tcW w:w="1744"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kern w:val="2"/>
                <w:sz w:val="32"/>
                <w:szCs w:val="32"/>
                <w:highlight w:val="none"/>
                <w:vertAlign w:val="baseline"/>
                <w:lang w:val="en-US" w:eastAsia="zh-CN" w:bidi="ar-SA"/>
              </w:rPr>
            </w:pPr>
            <w:r>
              <w:rPr>
                <w:rFonts w:hint="eastAsia" w:ascii="仿宋_GB2312" w:hAnsi="仿宋_GB2312" w:eastAsia="仿宋_GB2312" w:cs="仿宋_GB2312"/>
                <w:sz w:val="32"/>
                <w:szCs w:val="32"/>
                <w:highlight w:val="none"/>
                <w:vertAlign w:val="baseline"/>
                <w:lang w:val="en-US" w:eastAsia="zh-CN"/>
              </w:rPr>
              <w:t>元/公里</w:t>
            </w:r>
          </w:p>
        </w:tc>
        <w:tc>
          <w:tcPr>
            <w:tcW w:w="2130"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kern w:val="2"/>
                <w:sz w:val="32"/>
                <w:szCs w:val="32"/>
                <w:highlight w:val="none"/>
                <w:vertAlign w:val="baseline"/>
                <w:lang w:val="en-US" w:eastAsia="zh-CN" w:bidi="ar-SA"/>
              </w:rPr>
            </w:pPr>
            <w:r>
              <w:rPr>
                <w:rFonts w:hint="eastAsia" w:ascii="仿宋_GB2312" w:hAnsi="仿宋_GB2312" w:eastAsia="仿宋_GB2312" w:cs="仿宋_GB2312"/>
                <w:sz w:val="32"/>
                <w:szCs w:val="32"/>
                <w:highlight w:val="none"/>
                <w:vertAlign w:val="baseline"/>
                <w:lang w:val="en-US" w:eastAsia="zh-CN"/>
              </w:rPr>
              <w:t>5.6</w:t>
            </w:r>
          </w:p>
        </w:tc>
        <w:tc>
          <w:tcPr>
            <w:tcW w:w="2130"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6"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kern w:val="2"/>
                <w:sz w:val="32"/>
                <w:szCs w:val="32"/>
                <w:highlight w:val="none"/>
                <w:vertAlign w:val="baseline"/>
                <w:lang w:val="en-US" w:eastAsia="zh-CN" w:bidi="ar-SA"/>
              </w:rPr>
            </w:pPr>
            <w:r>
              <w:rPr>
                <w:rFonts w:hint="eastAsia" w:ascii="仿宋_GB2312" w:hAnsi="仿宋_GB2312" w:eastAsia="仿宋_GB2312" w:cs="仿宋_GB2312"/>
                <w:sz w:val="32"/>
                <w:szCs w:val="32"/>
                <w:highlight w:val="none"/>
                <w:vertAlign w:val="baseline"/>
                <w:lang w:val="en-US" w:eastAsia="zh-CN"/>
              </w:rPr>
              <w:t>单车运营成本</w:t>
            </w:r>
          </w:p>
        </w:tc>
        <w:tc>
          <w:tcPr>
            <w:tcW w:w="1744"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kern w:val="2"/>
                <w:sz w:val="32"/>
                <w:szCs w:val="32"/>
                <w:highlight w:val="none"/>
                <w:vertAlign w:val="baseline"/>
                <w:lang w:val="en-US" w:eastAsia="zh-CN" w:bidi="ar-SA"/>
              </w:rPr>
            </w:pPr>
            <w:r>
              <w:rPr>
                <w:rFonts w:hint="eastAsia" w:ascii="仿宋_GB2312" w:hAnsi="仿宋_GB2312" w:eastAsia="仿宋_GB2312" w:cs="仿宋_GB2312"/>
                <w:sz w:val="32"/>
                <w:szCs w:val="32"/>
                <w:highlight w:val="none"/>
                <w:vertAlign w:val="baseline"/>
                <w:lang w:val="en-US" w:eastAsia="zh-CN"/>
              </w:rPr>
              <w:t>万元</w:t>
            </w:r>
          </w:p>
        </w:tc>
        <w:tc>
          <w:tcPr>
            <w:tcW w:w="2130"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kern w:val="2"/>
                <w:sz w:val="32"/>
                <w:szCs w:val="32"/>
                <w:highlight w:val="none"/>
                <w:vertAlign w:val="baseline"/>
                <w:lang w:val="en-US" w:eastAsia="zh-CN" w:bidi="ar-SA"/>
              </w:rPr>
            </w:pPr>
            <w:r>
              <w:rPr>
                <w:rFonts w:hint="eastAsia" w:ascii="仿宋_GB2312" w:hAnsi="仿宋_GB2312" w:eastAsia="仿宋_GB2312" w:cs="仿宋_GB2312"/>
                <w:sz w:val="32"/>
                <w:szCs w:val="32"/>
                <w:highlight w:val="none"/>
                <w:vertAlign w:val="baseline"/>
                <w:lang w:val="en-US" w:eastAsia="zh-CN"/>
              </w:rPr>
              <w:t>56.1</w:t>
            </w:r>
          </w:p>
        </w:tc>
        <w:tc>
          <w:tcPr>
            <w:tcW w:w="2130"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6"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单人平均票价</w:t>
            </w:r>
          </w:p>
        </w:tc>
        <w:tc>
          <w:tcPr>
            <w:tcW w:w="1744"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元</w:t>
            </w:r>
          </w:p>
        </w:tc>
        <w:tc>
          <w:tcPr>
            <w:tcW w:w="2130"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12.48</w:t>
            </w:r>
          </w:p>
        </w:tc>
        <w:tc>
          <w:tcPr>
            <w:tcW w:w="2130"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12.5</w:t>
            </w:r>
          </w:p>
        </w:tc>
      </w:tr>
    </w:tbl>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default" w:ascii="仿宋_GB2312" w:hAnsi="仿宋_GB2312" w:eastAsia="仿宋_GB2312" w:cs="仿宋_GB2312"/>
          <w:b w:val="0"/>
          <w:bCs w:val="0"/>
          <w:spacing w:val="-4"/>
          <w:sz w:val="32"/>
          <w:szCs w:val="32"/>
          <w:highlight w:val="none"/>
          <w:lang w:val="en-US" w:eastAsia="zh-CN"/>
        </w:rPr>
      </w:pPr>
      <w:r>
        <w:rPr>
          <w:rFonts w:hint="eastAsia" w:ascii="仿宋_GB2312" w:hAnsi="仿宋_GB2312" w:eastAsia="仿宋_GB2312" w:cs="仿宋_GB2312"/>
          <w:b w:val="0"/>
          <w:bCs w:val="0"/>
          <w:spacing w:val="-4"/>
          <w:sz w:val="32"/>
          <w:szCs w:val="32"/>
          <w:highlight w:val="none"/>
          <w:lang w:val="en-US" w:eastAsia="zh-CN"/>
        </w:rPr>
        <w:t>城际公交在执行“5元一票制后”，测算得：</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spacing w:val="-4"/>
          <w:sz w:val="32"/>
          <w:szCs w:val="32"/>
          <w:highlight w:val="none"/>
          <w:lang w:val="en-US" w:eastAsia="zh-CN"/>
        </w:rPr>
      </w:pPr>
      <w:r>
        <w:rPr>
          <w:rFonts w:hint="eastAsia" w:ascii="仿宋_GB2312" w:hAnsi="仿宋_GB2312" w:eastAsia="仿宋_GB2312" w:cs="仿宋_GB2312"/>
          <w:b/>
          <w:bCs/>
          <w:spacing w:val="-4"/>
          <w:sz w:val="32"/>
          <w:szCs w:val="32"/>
          <w:highlight w:val="none"/>
          <w:lang w:val="en-US" w:eastAsia="zh-CN"/>
        </w:rPr>
        <w:t>若客流不增长：</w:t>
      </w:r>
      <w:r>
        <w:rPr>
          <w:rFonts w:hint="eastAsia" w:ascii="仿宋_GB2312" w:hAnsi="仿宋_GB2312" w:eastAsia="仿宋_GB2312" w:cs="仿宋_GB2312"/>
          <w:spacing w:val="-4"/>
          <w:sz w:val="32"/>
          <w:szCs w:val="32"/>
          <w:highlight w:val="none"/>
          <w:lang w:val="en-US" w:eastAsia="zh-CN"/>
        </w:rPr>
        <w:t>实现同等亏损，单公里运营补贴标准是2.14元；实现盈亏平衡，单公里运营补贴标准是4.17元。</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spacing w:val="-4"/>
          <w:sz w:val="32"/>
          <w:szCs w:val="32"/>
          <w:highlight w:val="none"/>
          <w:lang w:val="en-US" w:eastAsia="zh-CN"/>
        </w:rPr>
      </w:pPr>
      <w:r>
        <w:rPr>
          <w:rFonts w:hint="eastAsia" w:ascii="仿宋_GB2312" w:hAnsi="仿宋_GB2312" w:eastAsia="仿宋_GB2312" w:cs="仿宋_GB2312"/>
          <w:b/>
          <w:bCs/>
          <w:spacing w:val="-4"/>
          <w:sz w:val="32"/>
          <w:szCs w:val="32"/>
          <w:highlight w:val="none"/>
          <w:lang w:val="en-US" w:eastAsia="zh-CN"/>
        </w:rPr>
        <w:t>若客流增长10%：</w:t>
      </w:r>
      <w:r>
        <w:rPr>
          <w:rFonts w:hint="eastAsia" w:ascii="仿宋_GB2312" w:hAnsi="仿宋_GB2312" w:eastAsia="仿宋_GB2312" w:cs="仿宋_GB2312"/>
          <w:spacing w:val="-4"/>
          <w:sz w:val="32"/>
          <w:szCs w:val="32"/>
          <w:highlight w:val="none"/>
          <w:lang w:val="en-US" w:eastAsia="zh-CN"/>
        </w:rPr>
        <w:t>实现同等亏损，单公里运营补贴标准是2元；实现盈亏平衡，单公里运营补贴标准是4.02元。</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default" w:ascii="仿宋_GB2312" w:hAnsi="仿宋_GB2312" w:eastAsia="仿宋_GB2312" w:cs="仿宋_GB2312"/>
          <w:spacing w:val="-4"/>
          <w:sz w:val="32"/>
          <w:szCs w:val="32"/>
          <w:highlight w:val="none"/>
          <w:lang w:val="en-US" w:eastAsia="zh-CN"/>
        </w:rPr>
      </w:pPr>
      <w:r>
        <w:rPr>
          <w:rFonts w:hint="eastAsia" w:ascii="仿宋_GB2312" w:hAnsi="仿宋_GB2312" w:eastAsia="仿宋_GB2312" w:cs="仿宋_GB2312"/>
          <w:b/>
          <w:bCs/>
          <w:spacing w:val="-4"/>
          <w:sz w:val="32"/>
          <w:szCs w:val="32"/>
          <w:highlight w:val="none"/>
          <w:lang w:val="en-US" w:eastAsia="zh-CN"/>
        </w:rPr>
        <w:t>若客流增长20%：</w:t>
      </w:r>
      <w:r>
        <w:rPr>
          <w:rFonts w:hint="eastAsia" w:ascii="仿宋_GB2312" w:hAnsi="仿宋_GB2312" w:eastAsia="仿宋_GB2312" w:cs="仿宋_GB2312"/>
          <w:spacing w:val="-4"/>
          <w:sz w:val="32"/>
          <w:szCs w:val="32"/>
          <w:highlight w:val="none"/>
          <w:lang w:val="en-US" w:eastAsia="zh-CN"/>
        </w:rPr>
        <w:t>实现同等亏损，单公里运营补贴标准是1.85元；实现盈亏平衡，单公里运营补贴标准是3.88元。</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default" w:ascii="仿宋_GB2312" w:hAnsi="仿宋_GB2312" w:eastAsia="仿宋_GB2312" w:cs="仿宋_GB2312"/>
          <w:spacing w:val="-4"/>
          <w:sz w:val="32"/>
          <w:szCs w:val="32"/>
          <w:highlight w:val="none"/>
          <w:lang w:val="en-US" w:eastAsia="zh-CN"/>
        </w:rPr>
      </w:pPr>
      <w:r>
        <w:rPr>
          <w:rFonts w:hint="eastAsia" w:ascii="仿宋_GB2312" w:hAnsi="仿宋_GB2312" w:eastAsia="仿宋_GB2312" w:cs="仿宋_GB2312"/>
          <w:b/>
          <w:bCs/>
          <w:spacing w:val="-4"/>
          <w:sz w:val="32"/>
          <w:szCs w:val="32"/>
          <w:highlight w:val="none"/>
          <w:lang w:val="en-US" w:eastAsia="zh-CN"/>
        </w:rPr>
        <w:t>若客流增长30%：</w:t>
      </w:r>
      <w:r>
        <w:rPr>
          <w:rFonts w:hint="eastAsia" w:ascii="仿宋_GB2312" w:hAnsi="仿宋_GB2312" w:eastAsia="仿宋_GB2312" w:cs="仿宋_GB2312"/>
          <w:spacing w:val="-4"/>
          <w:sz w:val="32"/>
          <w:szCs w:val="32"/>
          <w:highlight w:val="none"/>
          <w:lang w:val="en-US" w:eastAsia="zh-CN"/>
        </w:rPr>
        <w:t>实现同等亏损，单公里运营补贴标准是1.71元；实现盈亏平衡，单公里运营补贴标准是3.74元。</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jc w:val="both"/>
        <w:textAlignment w:val="auto"/>
        <w:rPr>
          <w:rFonts w:hint="eastAsia" w:ascii="仿宋_GB2312" w:hAnsi="仿宋_GB2312" w:eastAsia="仿宋_GB2312" w:cs="仿宋_GB2312"/>
          <w:spacing w:val="-4"/>
          <w:sz w:val="32"/>
          <w:szCs w:val="32"/>
          <w:highlight w:val="none"/>
          <w:lang w:val="en-US" w:eastAsia="zh-CN"/>
        </w:rPr>
      </w:pPr>
      <w:r>
        <w:rPr>
          <w:rFonts w:hint="eastAsia" w:ascii="仿宋_GB2312" w:hAnsi="仿宋_GB2312" w:eastAsia="仿宋_GB2312" w:cs="仿宋_GB2312"/>
          <w:spacing w:val="-4"/>
          <w:sz w:val="32"/>
          <w:szCs w:val="32"/>
          <w:highlight w:val="none"/>
          <w:lang w:val="en-US" w:eastAsia="zh-CN"/>
        </w:rPr>
        <w:t>为减轻财政压力，提高企业主观能动性，考虑将单公里运营补贴标准设在企业实现同等亏损和盈亏平衡之间，在服务质量招投标中加入单公里运营补贴报价，报价越低、得分越高，单公里运营补贴标准上限为3.5元。</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default" w:ascii="楷体_GB2312" w:hAnsi="楷体_GB2312" w:eastAsia="楷体_GB2312" w:cs="楷体_GB2312"/>
          <w:spacing w:val="-4"/>
          <w:sz w:val="32"/>
          <w:szCs w:val="32"/>
          <w:highlight w:val="none"/>
          <w:lang w:val="en-US" w:eastAsia="zh-CN"/>
        </w:rPr>
      </w:pPr>
      <w:r>
        <w:rPr>
          <w:rFonts w:hint="eastAsia" w:ascii="楷体_GB2312" w:hAnsi="楷体_GB2312" w:eastAsia="楷体_GB2312" w:cs="楷体_GB2312"/>
          <w:spacing w:val="-4"/>
          <w:sz w:val="32"/>
          <w:szCs w:val="32"/>
          <w:highlight w:val="none"/>
          <w:lang w:val="en-US" w:eastAsia="zh-CN"/>
        </w:rPr>
        <w:t>（三）补贴资金测算</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b/>
          <w:bCs/>
          <w:spacing w:val="-4"/>
          <w:sz w:val="32"/>
          <w:szCs w:val="32"/>
          <w:highlight w:val="none"/>
          <w:lang w:val="en-US" w:eastAsia="zh-CN"/>
        </w:rPr>
      </w:pPr>
      <w:r>
        <w:rPr>
          <w:rFonts w:hint="eastAsia" w:ascii="仿宋_GB2312" w:hAnsi="仿宋_GB2312" w:eastAsia="仿宋_GB2312" w:cs="仿宋_GB2312"/>
          <w:b/>
          <w:bCs/>
          <w:spacing w:val="-4"/>
          <w:sz w:val="32"/>
          <w:szCs w:val="32"/>
          <w:highlight w:val="none"/>
          <w:lang w:val="en-US" w:eastAsia="zh-CN"/>
        </w:rPr>
        <w:t>1.总额测算</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default" w:ascii="仿宋_GB2312" w:hAnsi="仿宋_GB2312" w:eastAsia="仿宋_GB2312" w:cs="仿宋_GB2312"/>
          <w:spacing w:val="-4"/>
          <w:sz w:val="32"/>
          <w:szCs w:val="32"/>
          <w:highlight w:val="none"/>
          <w:lang w:val="en-US" w:eastAsia="zh-CN"/>
        </w:rPr>
      </w:pPr>
      <w:r>
        <w:rPr>
          <w:rFonts w:hint="eastAsia" w:ascii="仿宋_GB2312" w:hAnsi="仿宋_GB2312" w:eastAsia="仿宋_GB2312" w:cs="仿宋_GB2312"/>
          <w:spacing w:val="-4"/>
          <w:sz w:val="32"/>
          <w:szCs w:val="32"/>
          <w:highlight w:val="none"/>
          <w:lang w:val="en-US" w:eastAsia="zh-CN"/>
        </w:rPr>
        <w:t>（1）2024年测算</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default" w:ascii="仿宋_GB2312" w:hAnsi="仿宋_GB2312" w:eastAsia="仿宋_GB2312" w:cs="仿宋_GB2312"/>
          <w:spacing w:val="-4"/>
          <w:sz w:val="32"/>
          <w:szCs w:val="32"/>
          <w:highlight w:val="none"/>
          <w:lang w:val="en-US" w:eastAsia="zh-CN"/>
        </w:rPr>
      </w:pPr>
      <w:r>
        <w:rPr>
          <w:rFonts w:hint="eastAsia" w:ascii="仿宋_GB2312" w:hAnsi="仿宋_GB2312" w:eastAsia="仿宋_GB2312" w:cs="仿宋_GB2312"/>
          <w:spacing w:val="-4"/>
          <w:sz w:val="32"/>
          <w:szCs w:val="32"/>
          <w:highlight w:val="none"/>
          <w:lang w:val="en-US" w:eastAsia="zh-CN"/>
        </w:rPr>
        <w:t>试运行3个月的费用：运营里程=37公里*8趟*90天*10辆=266400公里，单公里运营补贴标准=3.5元，补贴费用=2666400*3.5=932400元。</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仿宋_GB2312" w:hAnsi="仿宋_GB2312" w:eastAsia="仿宋_GB2312" w:cs="仿宋_GB2312"/>
          <w:spacing w:val="-4"/>
          <w:sz w:val="32"/>
          <w:szCs w:val="32"/>
          <w:highlight w:val="none"/>
          <w:lang w:val="en-US" w:eastAsia="zh-CN"/>
        </w:rPr>
      </w:pPr>
      <w:r>
        <w:rPr>
          <w:rFonts w:hint="eastAsia" w:ascii="仿宋_GB2312" w:hAnsi="仿宋_GB2312" w:eastAsia="仿宋_GB2312" w:cs="仿宋_GB2312"/>
          <w:spacing w:val="-4"/>
          <w:sz w:val="32"/>
          <w:szCs w:val="32"/>
          <w:highlight w:val="none"/>
          <w:lang w:val="en-US" w:eastAsia="zh-CN"/>
        </w:rPr>
        <w:t>运行南北线9个月的费用：运营里程=37公里*8趟*270天*14辆+51公里*6趟*270天*6辆=1614600公里，单公里运营补贴标准=3.5元，补贴费用=1614600*3.5=5651100元。</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default"/>
          <w:lang w:val="en-US" w:eastAsia="zh-CN"/>
        </w:rPr>
      </w:pPr>
      <w:r>
        <w:rPr>
          <w:rFonts w:hint="eastAsia" w:ascii="仿宋_GB2312" w:hAnsi="仿宋_GB2312" w:eastAsia="仿宋_GB2312" w:cs="仿宋_GB2312"/>
          <w:spacing w:val="-4"/>
          <w:sz w:val="32"/>
          <w:szCs w:val="32"/>
          <w:highlight w:val="none"/>
          <w:lang w:val="en-US" w:eastAsia="zh-CN"/>
        </w:rPr>
        <w:t>合计6583510元，即658.35万元。</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default" w:ascii="仿宋_GB2312" w:hAnsi="仿宋_GB2312" w:eastAsia="仿宋_GB2312" w:cs="仿宋_GB2312"/>
          <w:spacing w:val="-4"/>
          <w:sz w:val="32"/>
          <w:szCs w:val="32"/>
          <w:highlight w:val="none"/>
          <w:lang w:val="en-US" w:eastAsia="zh-CN"/>
        </w:rPr>
      </w:pPr>
      <w:r>
        <w:rPr>
          <w:rFonts w:hint="eastAsia" w:ascii="仿宋_GB2312" w:hAnsi="仿宋_GB2312" w:eastAsia="仿宋_GB2312" w:cs="仿宋_GB2312"/>
          <w:spacing w:val="-4"/>
          <w:sz w:val="32"/>
          <w:szCs w:val="32"/>
          <w:highlight w:val="none"/>
          <w:lang w:val="en-US" w:eastAsia="zh-CN"/>
        </w:rPr>
        <w:t>（2）2025年之后每年度测算</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default" w:ascii="仿宋_GB2312" w:hAnsi="仿宋_GB2312" w:eastAsia="仿宋_GB2312" w:cs="仿宋_GB2312"/>
          <w:spacing w:val="-4"/>
          <w:sz w:val="32"/>
          <w:szCs w:val="32"/>
          <w:highlight w:val="none"/>
          <w:lang w:val="en-US" w:eastAsia="zh-CN"/>
        </w:rPr>
      </w:pPr>
      <w:r>
        <w:rPr>
          <w:rFonts w:hint="eastAsia" w:ascii="仿宋_GB2312" w:hAnsi="仿宋_GB2312" w:eastAsia="仿宋_GB2312" w:cs="仿宋_GB2312"/>
          <w:spacing w:val="-4"/>
          <w:sz w:val="32"/>
          <w:szCs w:val="32"/>
          <w:highlight w:val="none"/>
          <w:lang w:val="en-US" w:eastAsia="zh-CN"/>
        </w:rPr>
        <w:t>运行南北线的全年费用：运营里程=（37公里*8趟*14辆+51公里*6趟*6辆）*365天*14辆+51公里*6趟*365天*6辆=2182700公里，单公里运营补贴标准=3.5元，补贴费用=2182700*3.5=7639450元，即763.95万元。</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b/>
          <w:bCs/>
          <w:spacing w:val="-4"/>
          <w:sz w:val="32"/>
          <w:szCs w:val="32"/>
          <w:highlight w:val="none"/>
          <w:lang w:val="en-US" w:eastAsia="zh-CN"/>
        </w:rPr>
      </w:pPr>
      <w:r>
        <w:rPr>
          <w:rFonts w:hint="eastAsia" w:ascii="仿宋_GB2312" w:hAnsi="仿宋_GB2312" w:eastAsia="仿宋_GB2312" w:cs="仿宋_GB2312"/>
          <w:b/>
          <w:bCs/>
          <w:spacing w:val="-4"/>
          <w:sz w:val="32"/>
          <w:szCs w:val="32"/>
          <w:highlight w:val="none"/>
          <w:lang w:val="en-US" w:eastAsia="zh-CN"/>
        </w:rPr>
        <w:t>2.分担方案</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default" w:ascii="仿宋_GB2312" w:hAnsi="仿宋_GB2312" w:eastAsia="仿宋_GB2312" w:cs="仿宋_GB2312"/>
          <w:b w:val="0"/>
          <w:bCs w:val="0"/>
          <w:spacing w:val="-4"/>
          <w:sz w:val="32"/>
          <w:szCs w:val="32"/>
          <w:highlight w:val="none"/>
          <w:lang w:val="en-US" w:eastAsia="zh-CN"/>
        </w:rPr>
      </w:pPr>
      <w:r>
        <w:rPr>
          <w:rFonts w:hint="eastAsia" w:ascii="仿宋_GB2312" w:hAnsi="仿宋_GB2312" w:eastAsia="仿宋_GB2312" w:cs="仿宋_GB2312"/>
          <w:b w:val="0"/>
          <w:bCs w:val="0"/>
          <w:spacing w:val="-4"/>
          <w:sz w:val="32"/>
          <w:szCs w:val="32"/>
          <w:highlight w:val="none"/>
          <w:lang w:val="en-US" w:eastAsia="zh-CN"/>
        </w:rPr>
        <w:t>（1）2024年市县分担情况</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仿宋_GB2312" w:hAnsi="仿宋_GB2312" w:eastAsia="仿宋_GB2312" w:cs="仿宋_GB2312"/>
          <w:b w:val="0"/>
          <w:bCs w:val="0"/>
          <w:spacing w:val="-4"/>
          <w:sz w:val="32"/>
          <w:szCs w:val="32"/>
          <w:highlight w:val="none"/>
          <w:lang w:val="en-US" w:eastAsia="zh-CN"/>
        </w:rPr>
      </w:pPr>
      <w:r>
        <w:rPr>
          <w:rFonts w:hint="eastAsia" w:ascii="仿宋_GB2312" w:hAnsi="仿宋_GB2312" w:eastAsia="仿宋_GB2312" w:cs="仿宋_GB2312"/>
          <w:b w:val="0"/>
          <w:bCs w:val="0"/>
          <w:spacing w:val="-4"/>
          <w:sz w:val="32"/>
          <w:szCs w:val="32"/>
          <w:highlight w:val="none"/>
          <w:lang w:val="en-US" w:eastAsia="zh-CN"/>
        </w:rPr>
        <w:t>由市与县（市、区）按5∶5的比例分担，试运行3个月由市本级和龙游县分别承担46.6万元；</w:t>
      </w:r>
      <w:r>
        <w:rPr>
          <w:rFonts w:hint="eastAsia" w:ascii="仿宋_GB2312" w:hAnsi="仿宋_GB2312" w:eastAsia="仿宋_GB2312" w:cs="仿宋_GB2312"/>
          <w:spacing w:val="-4"/>
          <w:sz w:val="32"/>
          <w:szCs w:val="32"/>
          <w:highlight w:val="none"/>
          <w:lang w:val="en-US" w:eastAsia="zh-CN"/>
        </w:rPr>
        <w:t>运行南北线9个月，</w:t>
      </w:r>
      <w:r>
        <w:rPr>
          <w:rFonts w:hint="eastAsia" w:ascii="仿宋_GB2312" w:hAnsi="仿宋_GB2312" w:eastAsia="仿宋_GB2312" w:cs="仿宋_GB2312"/>
          <w:b w:val="0"/>
          <w:bCs w:val="0"/>
          <w:spacing w:val="-4"/>
          <w:sz w:val="32"/>
          <w:szCs w:val="32"/>
          <w:highlight w:val="none"/>
          <w:lang w:val="en-US" w:eastAsia="zh-CN"/>
        </w:rPr>
        <w:t>由市本级和龙游县分别承担282.6万元；2023年预计市本级和龙游县分别承担329.2万元</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default" w:ascii="仿宋_GB2312" w:hAnsi="仿宋_GB2312" w:eastAsia="仿宋_GB2312" w:cs="仿宋_GB2312"/>
          <w:b w:val="0"/>
          <w:bCs w:val="0"/>
          <w:spacing w:val="-4"/>
          <w:sz w:val="32"/>
          <w:szCs w:val="32"/>
          <w:highlight w:val="none"/>
          <w:lang w:val="en-US" w:eastAsia="zh-CN"/>
        </w:rPr>
      </w:pPr>
      <w:r>
        <w:rPr>
          <w:rFonts w:hint="eastAsia" w:ascii="仿宋_GB2312" w:hAnsi="仿宋_GB2312" w:eastAsia="仿宋_GB2312" w:cs="仿宋_GB2312"/>
          <w:b w:val="0"/>
          <w:bCs w:val="0"/>
          <w:spacing w:val="-4"/>
          <w:sz w:val="32"/>
          <w:szCs w:val="32"/>
          <w:highlight w:val="none"/>
          <w:lang w:val="en-US" w:eastAsia="zh-CN"/>
        </w:rPr>
        <w:t>（1）2025年之后每年度市县分担情况</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default"/>
          <w:highlight w:val="none"/>
          <w:lang w:val="en-US" w:eastAsia="zh-CN"/>
        </w:rPr>
      </w:pPr>
      <w:r>
        <w:rPr>
          <w:rFonts w:hint="eastAsia" w:ascii="仿宋_GB2312" w:hAnsi="仿宋_GB2312" w:eastAsia="仿宋_GB2312" w:cs="仿宋_GB2312"/>
          <w:b w:val="0"/>
          <w:bCs w:val="0"/>
          <w:spacing w:val="-4"/>
          <w:sz w:val="32"/>
          <w:szCs w:val="32"/>
          <w:highlight w:val="none"/>
          <w:lang w:val="en-US" w:eastAsia="zh-CN"/>
        </w:rPr>
        <w:t>由市本级和龙游县分别承担381.98万元。</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default" w:ascii="楷体_GB2312" w:hAnsi="楷体_GB2312" w:eastAsia="楷体_GB2312" w:cs="楷体_GB2312"/>
          <w:spacing w:val="-4"/>
          <w:sz w:val="32"/>
          <w:szCs w:val="32"/>
          <w:highlight w:val="none"/>
          <w:lang w:val="en-US" w:eastAsia="zh-CN"/>
        </w:rPr>
      </w:pPr>
      <w:r>
        <w:rPr>
          <w:rFonts w:hint="eastAsia" w:ascii="楷体_GB2312" w:hAnsi="楷体_GB2312" w:eastAsia="楷体_GB2312" w:cs="楷体_GB2312"/>
          <w:spacing w:val="-4"/>
          <w:sz w:val="32"/>
          <w:szCs w:val="32"/>
          <w:highlight w:val="none"/>
          <w:lang w:val="en-US" w:eastAsia="zh-CN"/>
        </w:rPr>
        <w:t>（四）补贴支付方式</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仿宋_GB2312" w:hAnsi="仿宋_GB2312" w:eastAsia="仿宋_GB2312" w:cs="仿宋_GB2312"/>
          <w:b w:val="0"/>
          <w:bCs w:val="0"/>
          <w:spacing w:val="-4"/>
          <w:sz w:val="32"/>
          <w:szCs w:val="32"/>
          <w:highlight w:val="none"/>
          <w:lang w:val="en-US" w:eastAsia="zh-CN"/>
        </w:rPr>
      </w:pPr>
      <w:r>
        <w:rPr>
          <w:rFonts w:hint="eastAsia" w:ascii="仿宋_GB2312" w:hAnsi="仿宋_GB2312" w:eastAsia="仿宋_GB2312" w:cs="仿宋_GB2312"/>
          <w:b w:val="0"/>
          <w:bCs w:val="0"/>
          <w:spacing w:val="-4"/>
          <w:sz w:val="32"/>
          <w:szCs w:val="32"/>
          <w:highlight w:val="none"/>
          <w:lang w:val="en-US" w:eastAsia="zh-CN"/>
        </w:rPr>
        <w:t>补贴资金由市交通运输局（市公路港航与运输管理中心，下同）统一拨付。市交通运输局和财政局在每年10月底前，将次年的补贴资金预算抄告各县（市）政府，分别列入各县（市）的年度预算，各县（市）于每年3月底前将当年度补贴资金拨付市交通运输局，市交通运输局在每年11月底与各县（市）进行当年补贴资金清算。</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24" w:firstLineChars="200"/>
        <w:textAlignment w:val="auto"/>
        <w:rPr>
          <w:rFonts w:hint="eastAsia" w:ascii="楷体_GB2312" w:hAnsi="楷体_GB2312" w:eastAsia="楷体_GB2312" w:cs="楷体_GB2312"/>
          <w:spacing w:val="-4"/>
          <w:sz w:val="32"/>
          <w:szCs w:val="32"/>
          <w:highlight w:val="none"/>
          <w:lang w:val="en-US" w:eastAsia="zh-CN"/>
        </w:rPr>
      </w:pPr>
      <w:r>
        <w:rPr>
          <w:rFonts w:hint="eastAsia" w:ascii="楷体_GB2312" w:hAnsi="楷体_GB2312" w:eastAsia="楷体_GB2312" w:cs="楷体_GB2312"/>
          <w:spacing w:val="-4"/>
          <w:sz w:val="32"/>
          <w:szCs w:val="32"/>
          <w:highlight w:val="none"/>
          <w:lang w:val="en-US" w:eastAsia="zh-CN"/>
        </w:rPr>
        <w:t>其他线路补贴估算（详见表2）</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4" w:firstLineChars="200"/>
        <w:textAlignment w:val="auto"/>
        <w:rPr>
          <w:rFonts w:hint="default" w:ascii="仿宋_GB2312" w:hAnsi="仿宋_GB2312" w:eastAsia="仿宋_GB2312" w:cs="仿宋_GB2312"/>
          <w:spacing w:val="-4"/>
          <w:sz w:val="32"/>
          <w:szCs w:val="32"/>
          <w:highlight w:val="none"/>
          <w:lang w:val="en-US" w:eastAsia="zh-CN"/>
        </w:rPr>
      </w:pPr>
      <w:r>
        <w:rPr>
          <w:rFonts w:hint="eastAsia" w:ascii="仿宋_GB2312" w:hAnsi="仿宋_GB2312" w:eastAsia="仿宋_GB2312" w:cs="仿宋_GB2312"/>
          <w:spacing w:val="-4"/>
          <w:sz w:val="32"/>
          <w:szCs w:val="32"/>
          <w:highlight w:val="none"/>
          <w:lang w:val="en-US" w:eastAsia="zh-CN"/>
        </w:rPr>
        <w:t>1.衢州至江山。投入18辆30-39座客车。其中南线（衢州枢纽站-大润发-江山虎山汽车站）12辆，间隔15-30分钟，单向里程49.2公里；北线（衢州机场—江山虎山站）6辆，间隔20-40分钟，单向里程53公里。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4" w:firstLineChars="200"/>
        <w:textAlignment w:val="auto"/>
        <w:rPr>
          <w:rFonts w:hint="eastAsia" w:ascii="仿宋_GB2312" w:hAnsi="仿宋_GB2312" w:eastAsia="仿宋_GB2312" w:cs="仿宋_GB2312"/>
          <w:spacing w:val="-4"/>
          <w:sz w:val="32"/>
          <w:szCs w:val="32"/>
          <w:highlight w:val="none"/>
          <w:lang w:val="en-US" w:eastAsia="zh-CN"/>
        </w:rPr>
      </w:pPr>
      <w:r>
        <w:rPr>
          <w:rFonts w:hint="eastAsia" w:ascii="仿宋_GB2312" w:hAnsi="仿宋_GB2312" w:eastAsia="仿宋_GB2312" w:cs="仿宋_GB2312"/>
          <w:spacing w:val="-4"/>
          <w:sz w:val="32"/>
          <w:szCs w:val="32"/>
          <w:highlight w:val="none"/>
          <w:lang w:val="en-US" w:eastAsia="zh-CN"/>
        </w:rPr>
        <w:t>2.衢州至常山。投入18辆客车。其中南线（衢州枢纽站-大润发-常山塔山公园）10辆，间隔15-30分钟，单向里程45公里；北线（衢州机场—常山塔山公园）8辆，间隔20-40分钟，单向里程50公里。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4" w:firstLineChars="200"/>
        <w:textAlignment w:val="auto"/>
        <w:rPr>
          <w:rFonts w:hint="eastAsia" w:ascii="仿宋_GB2312" w:hAnsi="仿宋_GB2312" w:eastAsia="仿宋_GB2312" w:cs="仿宋_GB2312"/>
          <w:spacing w:val="-4"/>
          <w:sz w:val="32"/>
          <w:szCs w:val="32"/>
          <w:highlight w:val="none"/>
          <w:lang w:val="en-US" w:eastAsia="zh-CN"/>
        </w:rPr>
      </w:pPr>
      <w:r>
        <w:rPr>
          <w:rFonts w:hint="eastAsia" w:ascii="仿宋_GB2312" w:hAnsi="仿宋_GB2312" w:eastAsia="仿宋_GB2312" w:cs="仿宋_GB2312"/>
          <w:spacing w:val="-4"/>
          <w:sz w:val="32"/>
          <w:szCs w:val="32"/>
          <w:highlight w:val="none"/>
          <w:lang w:val="en-US" w:eastAsia="zh-CN"/>
        </w:rPr>
        <w:t>3.衢州至开化。投入10辆客车，衢州枢纽站-衢州老城区-西区一期-351国道-开化客运中心，日发30班，间隔15-30分钟，单向里程82公里。</w:t>
      </w:r>
    </w:p>
    <w:p>
      <w:pPr>
        <w:pStyle w:val="6"/>
        <w:keepNext w:val="0"/>
        <w:keepLines w:val="0"/>
        <w:pageBreakBefore w:val="0"/>
        <w:widowControl/>
        <w:numPr>
          <w:ilvl w:val="0"/>
          <w:numId w:val="0"/>
        </w:numPr>
        <w:kinsoku/>
        <w:wordWrap/>
        <w:overflowPunct/>
        <w:topLinePunct w:val="0"/>
        <w:autoSpaceDE/>
        <w:autoSpaceDN/>
        <w:bidi w:val="0"/>
        <w:adjustRightInd w:val="0"/>
        <w:snapToGrid/>
        <w:spacing w:before="0" w:beforeAutospacing="0" w:after="0" w:afterAutospacing="0" w:line="600" w:lineRule="exact"/>
        <w:ind w:right="0" w:rightChars="0" w:firstLine="640" w:firstLineChars="200"/>
        <w:jc w:val="both"/>
        <w:textAlignment w:val="auto"/>
        <w:outlineLvl w:val="9"/>
        <w:rPr>
          <w:rFonts w:hint="default" w:ascii="仿宋_GB2312" w:hAnsi="仿宋_GB2312" w:eastAsia="仿宋_GB2312" w:cs="仿宋_GB2312"/>
          <w:color w:val="000000"/>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黑体" w:hAnsi="黑体" w:eastAsia="黑体" w:cs="黑体"/>
          <w:sz w:val="32"/>
          <w:szCs w:val="32"/>
          <w:highlight w:val="none"/>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pacing w:val="-4"/>
          <w:sz w:val="44"/>
          <w:szCs w:val="44"/>
          <w:highlight w:val="none"/>
          <w:lang w:val="en-US" w:eastAsia="zh-CN"/>
        </w:rPr>
      </w:pPr>
      <w:r>
        <w:rPr>
          <w:rFonts w:hint="eastAsia" w:ascii="方正小标宋简体" w:hAnsi="方正小标宋简体" w:eastAsia="方正小标宋简体" w:cs="方正小标宋简体"/>
          <w:spacing w:val="-4"/>
          <w:sz w:val="44"/>
          <w:szCs w:val="44"/>
          <w:highlight w:val="none"/>
          <w:lang w:val="en-US" w:eastAsia="zh-CN"/>
        </w:rPr>
        <w:t>表2 衢州至江山、常山、开化城际公交运营补贴估算</w:t>
      </w: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黑体" w:hAnsi="黑体" w:eastAsia="黑体" w:cs="黑体"/>
          <w:spacing w:val="-4"/>
          <w:sz w:val="32"/>
          <w:szCs w:val="32"/>
          <w:highlight w:val="none"/>
          <w:lang w:val="en-US" w:eastAsia="zh-CN"/>
        </w:rPr>
      </w:pPr>
      <w:r>
        <w:rPr>
          <w:rFonts w:hint="eastAsia" w:ascii="黑体" w:hAnsi="黑体" w:eastAsia="黑体" w:cs="黑体"/>
          <w:spacing w:val="-4"/>
          <w:sz w:val="32"/>
          <w:szCs w:val="32"/>
          <w:highlight w:val="none"/>
          <w:lang w:val="en-US" w:eastAsia="zh-CN"/>
        </w:rPr>
        <w:t>单位：万元</w:t>
      </w:r>
    </w:p>
    <w:tbl>
      <w:tblPr>
        <w:tblStyle w:val="1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8"/>
        <w:gridCol w:w="2932"/>
        <w:gridCol w:w="1541"/>
        <w:gridCol w:w="1541"/>
        <w:gridCol w:w="1541"/>
        <w:gridCol w:w="1541"/>
        <w:gridCol w:w="1541"/>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95" w:type="pc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pacing w:val="-4"/>
                <w:sz w:val="32"/>
                <w:szCs w:val="32"/>
                <w:highlight w:val="none"/>
                <w:vertAlign w:val="baseline"/>
                <w:lang w:val="en-US" w:eastAsia="zh-CN"/>
              </w:rPr>
            </w:pPr>
            <w:r>
              <w:rPr>
                <w:rFonts w:hint="eastAsia" w:ascii="黑体" w:hAnsi="黑体" w:eastAsia="黑体" w:cs="黑体"/>
                <w:spacing w:val="-4"/>
                <w:sz w:val="32"/>
                <w:szCs w:val="32"/>
                <w:highlight w:val="none"/>
                <w:vertAlign w:val="baseline"/>
                <w:lang w:val="en-US" w:eastAsia="zh-CN"/>
              </w:rPr>
              <w:t>线路</w:t>
            </w:r>
          </w:p>
        </w:tc>
        <w:tc>
          <w:tcPr>
            <w:tcW w:w="1035" w:type="pc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pacing w:val="-4"/>
                <w:sz w:val="32"/>
                <w:szCs w:val="32"/>
                <w:highlight w:val="none"/>
                <w:vertAlign w:val="baseline"/>
                <w:lang w:val="en-US" w:eastAsia="zh-CN"/>
              </w:rPr>
            </w:pPr>
            <w:r>
              <w:rPr>
                <w:rFonts w:hint="eastAsia" w:ascii="黑体" w:hAnsi="黑体" w:eastAsia="黑体" w:cs="黑体"/>
                <w:spacing w:val="-4"/>
                <w:sz w:val="32"/>
                <w:szCs w:val="32"/>
                <w:highlight w:val="none"/>
                <w:vertAlign w:val="baseline"/>
                <w:lang w:val="en-US" w:eastAsia="zh-CN"/>
              </w:rPr>
              <w:t>运行方案</w:t>
            </w:r>
          </w:p>
        </w:tc>
        <w:tc>
          <w:tcPr>
            <w:tcW w:w="544" w:type="pc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pacing w:val="-4"/>
                <w:sz w:val="32"/>
                <w:szCs w:val="32"/>
                <w:highlight w:val="none"/>
                <w:vertAlign w:val="baseline"/>
                <w:lang w:val="en-US" w:eastAsia="zh-CN"/>
              </w:rPr>
            </w:pPr>
            <w:r>
              <w:rPr>
                <w:rFonts w:hint="eastAsia" w:ascii="黑体" w:hAnsi="黑体" w:eastAsia="黑体" w:cs="黑体"/>
                <w:spacing w:val="-4"/>
                <w:sz w:val="32"/>
                <w:szCs w:val="32"/>
                <w:highlight w:val="none"/>
                <w:vertAlign w:val="baseline"/>
                <w:lang w:val="en-US" w:eastAsia="zh-CN"/>
              </w:rPr>
              <w:t>市本级</w:t>
            </w:r>
          </w:p>
        </w:tc>
        <w:tc>
          <w:tcPr>
            <w:tcW w:w="544" w:type="pc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黑体" w:hAnsi="黑体" w:eastAsia="黑体" w:cs="黑体"/>
                <w:spacing w:val="-4"/>
                <w:sz w:val="32"/>
                <w:szCs w:val="32"/>
                <w:highlight w:val="none"/>
                <w:vertAlign w:val="baseline"/>
                <w:lang w:val="en-US" w:eastAsia="zh-CN"/>
              </w:rPr>
            </w:pPr>
            <w:r>
              <w:rPr>
                <w:rFonts w:hint="eastAsia" w:ascii="黑体" w:hAnsi="黑体" w:eastAsia="黑体" w:cs="黑体"/>
                <w:spacing w:val="-4"/>
                <w:sz w:val="32"/>
                <w:szCs w:val="32"/>
                <w:highlight w:val="none"/>
                <w:vertAlign w:val="baseline"/>
                <w:lang w:val="en-US" w:eastAsia="zh-CN"/>
              </w:rPr>
              <w:t>龙游</w:t>
            </w:r>
          </w:p>
        </w:tc>
        <w:tc>
          <w:tcPr>
            <w:tcW w:w="544" w:type="pc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pacing w:val="-4"/>
                <w:sz w:val="32"/>
                <w:szCs w:val="32"/>
                <w:highlight w:val="none"/>
                <w:vertAlign w:val="baseline"/>
                <w:lang w:val="en-US" w:eastAsia="zh-CN"/>
              </w:rPr>
            </w:pPr>
            <w:r>
              <w:rPr>
                <w:rFonts w:hint="eastAsia" w:ascii="黑体" w:hAnsi="黑体" w:eastAsia="黑体" w:cs="黑体"/>
                <w:spacing w:val="-4"/>
                <w:sz w:val="32"/>
                <w:szCs w:val="32"/>
                <w:highlight w:val="none"/>
                <w:vertAlign w:val="baseline"/>
                <w:lang w:val="en-US" w:eastAsia="zh-CN"/>
              </w:rPr>
              <w:t>江山</w:t>
            </w:r>
          </w:p>
        </w:tc>
        <w:tc>
          <w:tcPr>
            <w:tcW w:w="544" w:type="pc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pacing w:val="-4"/>
                <w:sz w:val="32"/>
                <w:szCs w:val="32"/>
                <w:highlight w:val="none"/>
                <w:vertAlign w:val="baseline"/>
                <w:lang w:val="en-US" w:eastAsia="zh-CN"/>
              </w:rPr>
            </w:pPr>
            <w:r>
              <w:rPr>
                <w:rFonts w:hint="eastAsia" w:ascii="黑体" w:hAnsi="黑体" w:eastAsia="黑体" w:cs="黑体"/>
                <w:spacing w:val="-4"/>
                <w:sz w:val="32"/>
                <w:szCs w:val="32"/>
                <w:highlight w:val="none"/>
                <w:vertAlign w:val="baseline"/>
                <w:lang w:val="en-US" w:eastAsia="zh-CN"/>
              </w:rPr>
              <w:t>常山</w:t>
            </w:r>
          </w:p>
        </w:tc>
        <w:tc>
          <w:tcPr>
            <w:tcW w:w="544" w:type="pc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pacing w:val="-4"/>
                <w:sz w:val="32"/>
                <w:szCs w:val="32"/>
                <w:highlight w:val="none"/>
                <w:vertAlign w:val="baseline"/>
                <w:lang w:val="en-US" w:eastAsia="zh-CN"/>
              </w:rPr>
            </w:pPr>
            <w:r>
              <w:rPr>
                <w:rFonts w:hint="eastAsia" w:ascii="黑体" w:hAnsi="黑体" w:eastAsia="黑体" w:cs="黑体"/>
                <w:spacing w:val="-4"/>
                <w:sz w:val="32"/>
                <w:szCs w:val="32"/>
                <w:highlight w:val="none"/>
                <w:vertAlign w:val="baseline"/>
                <w:lang w:val="en-US" w:eastAsia="zh-CN"/>
              </w:rPr>
              <w:t>开化</w:t>
            </w:r>
          </w:p>
        </w:tc>
        <w:tc>
          <w:tcPr>
            <w:tcW w:w="549" w:type="pc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pacing w:val="-4"/>
                <w:sz w:val="32"/>
                <w:szCs w:val="32"/>
                <w:highlight w:val="none"/>
                <w:vertAlign w:val="baseline"/>
                <w:lang w:val="en-US" w:eastAsia="zh-CN"/>
              </w:rPr>
            </w:pPr>
            <w:r>
              <w:rPr>
                <w:rFonts w:hint="eastAsia" w:ascii="黑体" w:hAnsi="黑体" w:eastAsia="黑体" w:cs="黑体"/>
                <w:spacing w:val="-4"/>
                <w:sz w:val="32"/>
                <w:szCs w:val="32"/>
                <w:highlight w:val="none"/>
                <w:vertAlign w:val="baseline"/>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695"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spacing w:val="-4"/>
                <w:kern w:val="2"/>
                <w:sz w:val="32"/>
                <w:szCs w:val="32"/>
                <w:highlight w:val="none"/>
                <w:vertAlign w:val="baseline"/>
                <w:lang w:val="en-US" w:eastAsia="zh-CN" w:bidi="ar-SA"/>
              </w:rPr>
            </w:pPr>
            <w:r>
              <w:rPr>
                <w:rFonts w:hint="eastAsia" w:ascii="仿宋_GB2312" w:hAnsi="仿宋_GB2312" w:eastAsia="仿宋_GB2312" w:cs="仿宋_GB2312"/>
                <w:spacing w:val="-4"/>
                <w:sz w:val="32"/>
                <w:szCs w:val="32"/>
                <w:highlight w:val="none"/>
                <w:vertAlign w:val="baseline"/>
                <w:lang w:val="en-US" w:eastAsia="zh-CN"/>
              </w:rPr>
              <w:t>衢州至龙游</w:t>
            </w:r>
          </w:p>
        </w:tc>
        <w:tc>
          <w:tcPr>
            <w:tcW w:w="1035"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spacing w:val="-4"/>
                <w:kern w:val="2"/>
                <w:sz w:val="32"/>
                <w:szCs w:val="32"/>
                <w:highlight w:val="none"/>
                <w:vertAlign w:val="baseline"/>
                <w:lang w:val="en-US" w:eastAsia="zh-CN" w:bidi="ar-SA"/>
              </w:rPr>
            </w:pPr>
            <w:r>
              <w:rPr>
                <w:rFonts w:hint="eastAsia" w:ascii="仿宋_GB2312" w:hAnsi="仿宋_GB2312" w:eastAsia="仿宋_GB2312" w:cs="仿宋_GB2312"/>
                <w:spacing w:val="-4"/>
                <w:sz w:val="32"/>
                <w:szCs w:val="32"/>
                <w:highlight w:val="none"/>
                <w:vertAlign w:val="baseline"/>
                <w:lang w:val="en-US" w:eastAsia="zh-CN"/>
              </w:rPr>
              <w:t>投入18辆车，日均72班，全年运营218.3万公里</w:t>
            </w:r>
          </w:p>
        </w:tc>
        <w:tc>
          <w:tcPr>
            <w:tcW w:w="544"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spacing w:val="-4"/>
                <w:kern w:val="2"/>
                <w:sz w:val="32"/>
                <w:szCs w:val="32"/>
                <w:highlight w:val="none"/>
                <w:vertAlign w:val="baseline"/>
                <w:lang w:val="en-US" w:eastAsia="zh-CN" w:bidi="ar-SA"/>
              </w:rPr>
            </w:pPr>
            <w:r>
              <w:rPr>
                <w:rFonts w:hint="eastAsia" w:ascii="仿宋_GB2312" w:hAnsi="仿宋_GB2312" w:eastAsia="仿宋_GB2312" w:cs="仿宋_GB2312"/>
                <w:spacing w:val="-4"/>
                <w:kern w:val="2"/>
                <w:sz w:val="32"/>
                <w:szCs w:val="32"/>
                <w:highlight w:val="none"/>
                <w:vertAlign w:val="baseline"/>
                <w:lang w:val="en-US" w:eastAsia="zh-CN" w:bidi="ar-SA"/>
              </w:rPr>
              <w:t>382</w:t>
            </w:r>
          </w:p>
        </w:tc>
        <w:tc>
          <w:tcPr>
            <w:tcW w:w="544"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spacing w:val="-4"/>
                <w:sz w:val="32"/>
                <w:szCs w:val="32"/>
                <w:highlight w:val="none"/>
                <w:vertAlign w:val="baseline"/>
                <w:lang w:val="en-US" w:eastAsia="zh-CN"/>
              </w:rPr>
            </w:pPr>
            <w:r>
              <w:rPr>
                <w:rFonts w:hint="eastAsia" w:ascii="仿宋_GB2312" w:hAnsi="仿宋_GB2312" w:eastAsia="仿宋_GB2312" w:cs="仿宋_GB2312"/>
                <w:spacing w:val="-4"/>
                <w:sz w:val="32"/>
                <w:szCs w:val="32"/>
                <w:highlight w:val="none"/>
                <w:vertAlign w:val="baseline"/>
                <w:lang w:val="en-US" w:eastAsia="zh-CN"/>
              </w:rPr>
              <w:t>382</w:t>
            </w:r>
          </w:p>
        </w:tc>
        <w:tc>
          <w:tcPr>
            <w:tcW w:w="544"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spacing w:val="-4"/>
                <w:kern w:val="2"/>
                <w:sz w:val="32"/>
                <w:szCs w:val="32"/>
                <w:highlight w:val="none"/>
                <w:vertAlign w:val="baseline"/>
                <w:lang w:val="en-US" w:eastAsia="zh-CN" w:bidi="ar-SA"/>
              </w:rPr>
            </w:pPr>
            <w:r>
              <w:rPr>
                <w:rFonts w:hint="eastAsia" w:ascii="仿宋_GB2312" w:hAnsi="仿宋_GB2312" w:eastAsia="仿宋_GB2312" w:cs="仿宋_GB2312"/>
                <w:spacing w:val="-4"/>
                <w:kern w:val="2"/>
                <w:sz w:val="32"/>
                <w:szCs w:val="32"/>
                <w:highlight w:val="none"/>
                <w:vertAlign w:val="baseline"/>
                <w:lang w:val="en-US" w:eastAsia="zh-CN" w:bidi="ar-SA"/>
              </w:rPr>
              <w:t>0</w:t>
            </w:r>
          </w:p>
        </w:tc>
        <w:tc>
          <w:tcPr>
            <w:tcW w:w="544"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pacing w:val="-4"/>
                <w:kern w:val="2"/>
                <w:sz w:val="32"/>
                <w:szCs w:val="32"/>
                <w:highlight w:val="none"/>
                <w:vertAlign w:val="baseline"/>
                <w:lang w:val="en-US" w:eastAsia="zh-CN" w:bidi="ar-SA"/>
              </w:rPr>
            </w:pPr>
            <w:r>
              <w:rPr>
                <w:rFonts w:hint="eastAsia" w:ascii="仿宋_GB2312" w:hAnsi="仿宋_GB2312" w:eastAsia="仿宋_GB2312" w:cs="仿宋_GB2312"/>
                <w:spacing w:val="-4"/>
                <w:sz w:val="32"/>
                <w:szCs w:val="32"/>
                <w:highlight w:val="none"/>
                <w:vertAlign w:val="baseline"/>
                <w:lang w:val="en-US" w:eastAsia="zh-CN"/>
              </w:rPr>
              <w:t>0</w:t>
            </w:r>
          </w:p>
        </w:tc>
        <w:tc>
          <w:tcPr>
            <w:tcW w:w="544"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pacing w:val="-4"/>
                <w:kern w:val="2"/>
                <w:sz w:val="32"/>
                <w:szCs w:val="32"/>
                <w:highlight w:val="none"/>
                <w:vertAlign w:val="baseline"/>
                <w:lang w:val="en-US" w:eastAsia="zh-CN" w:bidi="ar-SA"/>
              </w:rPr>
            </w:pPr>
            <w:r>
              <w:rPr>
                <w:rFonts w:hint="eastAsia" w:ascii="仿宋_GB2312" w:hAnsi="仿宋_GB2312" w:eastAsia="仿宋_GB2312" w:cs="仿宋_GB2312"/>
                <w:spacing w:val="-4"/>
                <w:sz w:val="32"/>
                <w:szCs w:val="32"/>
                <w:highlight w:val="none"/>
                <w:vertAlign w:val="baseline"/>
                <w:lang w:val="en-US" w:eastAsia="zh-CN"/>
              </w:rPr>
              <w:t>0</w:t>
            </w:r>
          </w:p>
        </w:tc>
        <w:tc>
          <w:tcPr>
            <w:tcW w:w="549"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spacing w:val="-4"/>
                <w:kern w:val="2"/>
                <w:sz w:val="32"/>
                <w:szCs w:val="32"/>
                <w:highlight w:val="none"/>
                <w:vertAlign w:val="baseline"/>
                <w:lang w:val="en-US" w:eastAsia="zh-CN" w:bidi="ar-SA"/>
              </w:rPr>
            </w:pPr>
            <w:r>
              <w:rPr>
                <w:rFonts w:hint="eastAsia" w:ascii="仿宋_GB2312" w:hAnsi="仿宋_GB2312" w:eastAsia="仿宋_GB2312" w:cs="仿宋_GB2312"/>
                <w:spacing w:val="-4"/>
                <w:kern w:val="2"/>
                <w:sz w:val="32"/>
                <w:szCs w:val="32"/>
                <w:highlight w:val="none"/>
                <w:vertAlign w:val="baseline"/>
                <w:lang w:val="en-US" w:eastAsia="zh-CN" w:bidi="ar-SA"/>
              </w:rPr>
              <w:t>764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5"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pacing w:val="-4"/>
                <w:sz w:val="32"/>
                <w:szCs w:val="32"/>
                <w:highlight w:val="none"/>
                <w:vertAlign w:val="baseline"/>
                <w:lang w:val="en-US" w:eastAsia="zh-CN"/>
              </w:rPr>
            </w:pPr>
            <w:r>
              <w:rPr>
                <w:rFonts w:hint="eastAsia" w:ascii="仿宋_GB2312" w:hAnsi="仿宋_GB2312" w:eastAsia="仿宋_GB2312" w:cs="仿宋_GB2312"/>
                <w:spacing w:val="-4"/>
                <w:sz w:val="32"/>
                <w:szCs w:val="32"/>
                <w:highlight w:val="none"/>
                <w:vertAlign w:val="baseline"/>
                <w:lang w:val="en-US" w:eastAsia="zh-CN"/>
              </w:rPr>
              <w:t>衢州至江山</w:t>
            </w:r>
          </w:p>
        </w:tc>
        <w:tc>
          <w:tcPr>
            <w:tcW w:w="1035"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spacing w:val="-4"/>
                <w:sz w:val="32"/>
                <w:szCs w:val="32"/>
                <w:highlight w:val="none"/>
                <w:vertAlign w:val="baseline"/>
                <w:lang w:val="en-US" w:eastAsia="zh-CN"/>
              </w:rPr>
            </w:pPr>
            <w:r>
              <w:rPr>
                <w:rFonts w:hint="eastAsia" w:ascii="仿宋_GB2312" w:hAnsi="仿宋_GB2312" w:eastAsia="仿宋_GB2312" w:cs="仿宋_GB2312"/>
                <w:spacing w:val="-4"/>
                <w:sz w:val="32"/>
                <w:szCs w:val="32"/>
                <w:highlight w:val="none"/>
                <w:vertAlign w:val="baseline"/>
                <w:lang w:val="en-US" w:eastAsia="zh-CN"/>
              </w:rPr>
              <w:t>投入18辆车，日均72班，全年运营265.3万公里</w:t>
            </w:r>
          </w:p>
        </w:tc>
        <w:tc>
          <w:tcPr>
            <w:tcW w:w="544"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spacing w:val="-4"/>
                <w:sz w:val="32"/>
                <w:szCs w:val="32"/>
                <w:highlight w:val="none"/>
                <w:vertAlign w:val="baseline"/>
                <w:lang w:val="en-US" w:eastAsia="zh-CN"/>
              </w:rPr>
            </w:pPr>
            <w:r>
              <w:rPr>
                <w:rFonts w:hint="eastAsia" w:ascii="仿宋_GB2312" w:hAnsi="仿宋_GB2312" w:eastAsia="仿宋_GB2312" w:cs="仿宋_GB2312"/>
                <w:spacing w:val="-4"/>
                <w:sz w:val="32"/>
                <w:szCs w:val="32"/>
                <w:highlight w:val="none"/>
                <w:vertAlign w:val="baseline"/>
                <w:lang w:val="en-US" w:eastAsia="zh-CN"/>
              </w:rPr>
              <w:t>464.2</w:t>
            </w:r>
          </w:p>
        </w:tc>
        <w:tc>
          <w:tcPr>
            <w:tcW w:w="544"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spacing w:val="-4"/>
                <w:sz w:val="32"/>
                <w:szCs w:val="32"/>
                <w:highlight w:val="none"/>
                <w:vertAlign w:val="baseline"/>
                <w:lang w:val="en-US" w:eastAsia="zh-CN"/>
              </w:rPr>
            </w:pPr>
            <w:r>
              <w:rPr>
                <w:rFonts w:hint="eastAsia" w:ascii="仿宋_GB2312" w:hAnsi="仿宋_GB2312" w:eastAsia="仿宋_GB2312" w:cs="仿宋_GB2312"/>
                <w:spacing w:val="-4"/>
                <w:sz w:val="32"/>
                <w:szCs w:val="32"/>
                <w:highlight w:val="none"/>
                <w:vertAlign w:val="baseline"/>
                <w:lang w:val="en-US" w:eastAsia="zh-CN"/>
              </w:rPr>
              <w:t>0</w:t>
            </w:r>
          </w:p>
        </w:tc>
        <w:tc>
          <w:tcPr>
            <w:tcW w:w="544"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pacing w:val="-4"/>
                <w:sz w:val="32"/>
                <w:szCs w:val="32"/>
                <w:highlight w:val="none"/>
                <w:vertAlign w:val="baseline"/>
                <w:lang w:val="en-US" w:eastAsia="zh-CN"/>
              </w:rPr>
            </w:pPr>
            <w:r>
              <w:rPr>
                <w:rFonts w:hint="eastAsia" w:ascii="仿宋_GB2312" w:hAnsi="仿宋_GB2312" w:eastAsia="仿宋_GB2312" w:cs="仿宋_GB2312"/>
                <w:spacing w:val="-4"/>
                <w:sz w:val="32"/>
                <w:szCs w:val="32"/>
                <w:highlight w:val="none"/>
                <w:vertAlign w:val="baseline"/>
                <w:lang w:val="en-US" w:eastAsia="zh-CN"/>
              </w:rPr>
              <w:t>464.2</w:t>
            </w:r>
          </w:p>
        </w:tc>
        <w:tc>
          <w:tcPr>
            <w:tcW w:w="544"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spacing w:val="-4"/>
                <w:sz w:val="32"/>
                <w:szCs w:val="32"/>
                <w:highlight w:val="none"/>
                <w:vertAlign w:val="baseline"/>
                <w:lang w:val="en-US" w:eastAsia="zh-CN"/>
              </w:rPr>
            </w:pPr>
            <w:r>
              <w:rPr>
                <w:rFonts w:hint="eastAsia" w:ascii="仿宋_GB2312" w:hAnsi="仿宋_GB2312" w:eastAsia="仿宋_GB2312" w:cs="仿宋_GB2312"/>
                <w:spacing w:val="-4"/>
                <w:sz w:val="32"/>
                <w:szCs w:val="32"/>
                <w:highlight w:val="none"/>
                <w:vertAlign w:val="baseline"/>
                <w:lang w:val="en-US" w:eastAsia="zh-CN"/>
              </w:rPr>
              <w:t>0</w:t>
            </w:r>
          </w:p>
        </w:tc>
        <w:tc>
          <w:tcPr>
            <w:tcW w:w="544"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spacing w:val="-4"/>
                <w:sz w:val="32"/>
                <w:szCs w:val="32"/>
                <w:highlight w:val="none"/>
                <w:vertAlign w:val="baseline"/>
                <w:lang w:val="en-US" w:eastAsia="zh-CN"/>
              </w:rPr>
            </w:pPr>
            <w:r>
              <w:rPr>
                <w:rFonts w:hint="eastAsia" w:ascii="仿宋_GB2312" w:hAnsi="仿宋_GB2312" w:eastAsia="仿宋_GB2312" w:cs="仿宋_GB2312"/>
                <w:spacing w:val="-4"/>
                <w:sz w:val="32"/>
                <w:szCs w:val="32"/>
                <w:highlight w:val="none"/>
                <w:vertAlign w:val="baseline"/>
                <w:lang w:val="en-US" w:eastAsia="zh-CN"/>
              </w:rPr>
              <w:t>0</w:t>
            </w:r>
          </w:p>
        </w:tc>
        <w:tc>
          <w:tcPr>
            <w:tcW w:w="549"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spacing w:val="-4"/>
                <w:sz w:val="32"/>
                <w:szCs w:val="32"/>
                <w:highlight w:val="none"/>
                <w:vertAlign w:val="baseline"/>
                <w:lang w:val="en-US" w:eastAsia="zh-CN"/>
              </w:rPr>
            </w:pPr>
            <w:r>
              <w:rPr>
                <w:rFonts w:hint="eastAsia" w:ascii="仿宋_GB2312" w:hAnsi="仿宋_GB2312" w:eastAsia="仿宋_GB2312" w:cs="仿宋_GB2312"/>
                <w:spacing w:val="-4"/>
                <w:sz w:val="32"/>
                <w:szCs w:val="32"/>
                <w:highlight w:val="none"/>
                <w:vertAlign w:val="baseline"/>
                <w:lang w:val="en-US" w:eastAsia="zh-CN"/>
              </w:rPr>
              <w:t>928.4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5"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pacing w:val="-4"/>
                <w:sz w:val="32"/>
                <w:szCs w:val="32"/>
                <w:highlight w:val="none"/>
                <w:vertAlign w:val="baseline"/>
                <w:lang w:val="en-US" w:eastAsia="zh-CN"/>
              </w:rPr>
            </w:pPr>
            <w:r>
              <w:rPr>
                <w:rFonts w:hint="eastAsia" w:ascii="仿宋_GB2312" w:hAnsi="仿宋_GB2312" w:eastAsia="仿宋_GB2312" w:cs="仿宋_GB2312"/>
                <w:spacing w:val="-4"/>
                <w:sz w:val="32"/>
                <w:szCs w:val="32"/>
                <w:highlight w:val="none"/>
                <w:vertAlign w:val="baseline"/>
                <w:lang w:val="en-US" w:eastAsia="zh-CN"/>
              </w:rPr>
              <w:t>衢州至常山</w:t>
            </w:r>
          </w:p>
        </w:tc>
        <w:tc>
          <w:tcPr>
            <w:tcW w:w="1035"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spacing w:val="-4"/>
                <w:sz w:val="32"/>
                <w:szCs w:val="32"/>
                <w:highlight w:val="none"/>
                <w:vertAlign w:val="baseline"/>
                <w:lang w:val="en-US" w:eastAsia="zh-CN"/>
              </w:rPr>
            </w:pPr>
            <w:r>
              <w:rPr>
                <w:rFonts w:hint="eastAsia" w:ascii="仿宋_GB2312" w:hAnsi="仿宋_GB2312" w:eastAsia="仿宋_GB2312" w:cs="仿宋_GB2312"/>
                <w:spacing w:val="-4"/>
                <w:sz w:val="32"/>
                <w:szCs w:val="32"/>
                <w:highlight w:val="none"/>
                <w:vertAlign w:val="baseline"/>
                <w:lang w:val="en-US" w:eastAsia="zh-CN"/>
              </w:rPr>
              <w:t>投入18辆车，日均72班，全年运营248.2万公里</w:t>
            </w:r>
          </w:p>
        </w:tc>
        <w:tc>
          <w:tcPr>
            <w:tcW w:w="544"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pacing w:val="-4"/>
                <w:sz w:val="32"/>
                <w:szCs w:val="32"/>
                <w:highlight w:val="none"/>
                <w:vertAlign w:val="baseline"/>
                <w:lang w:val="en-US" w:eastAsia="zh-CN"/>
              </w:rPr>
            </w:pPr>
            <w:r>
              <w:rPr>
                <w:rFonts w:hint="eastAsia" w:ascii="仿宋_GB2312" w:hAnsi="仿宋_GB2312" w:eastAsia="仿宋_GB2312" w:cs="仿宋_GB2312"/>
                <w:spacing w:val="-4"/>
                <w:sz w:val="32"/>
                <w:szCs w:val="32"/>
                <w:highlight w:val="none"/>
                <w:vertAlign w:val="baseline"/>
                <w:lang w:val="en-US" w:eastAsia="zh-CN"/>
              </w:rPr>
              <w:t>434.4</w:t>
            </w:r>
          </w:p>
        </w:tc>
        <w:tc>
          <w:tcPr>
            <w:tcW w:w="544"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spacing w:val="-4"/>
                <w:sz w:val="32"/>
                <w:szCs w:val="32"/>
                <w:highlight w:val="none"/>
                <w:vertAlign w:val="baseline"/>
                <w:lang w:val="en-US" w:eastAsia="zh-CN"/>
              </w:rPr>
            </w:pPr>
            <w:r>
              <w:rPr>
                <w:rFonts w:hint="eastAsia" w:ascii="仿宋_GB2312" w:hAnsi="仿宋_GB2312" w:eastAsia="仿宋_GB2312" w:cs="仿宋_GB2312"/>
                <w:spacing w:val="-4"/>
                <w:sz w:val="32"/>
                <w:szCs w:val="32"/>
                <w:highlight w:val="none"/>
                <w:vertAlign w:val="baseline"/>
                <w:lang w:val="en-US" w:eastAsia="zh-CN"/>
              </w:rPr>
              <w:t>0</w:t>
            </w:r>
          </w:p>
        </w:tc>
        <w:tc>
          <w:tcPr>
            <w:tcW w:w="544"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spacing w:val="-4"/>
                <w:sz w:val="32"/>
                <w:szCs w:val="32"/>
                <w:highlight w:val="none"/>
                <w:vertAlign w:val="baseline"/>
                <w:lang w:val="en-US" w:eastAsia="zh-CN"/>
              </w:rPr>
            </w:pPr>
            <w:r>
              <w:rPr>
                <w:rFonts w:hint="eastAsia" w:ascii="仿宋_GB2312" w:hAnsi="仿宋_GB2312" w:eastAsia="仿宋_GB2312" w:cs="仿宋_GB2312"/>
                <w:spacing w:val="-4"/>
                <w:sz w:val="32"/>
                <w:szCs w:val="32"/>
                <w:highlight w:val="none"/>
                <w:vertAlign w:val="baseline"/>
                <w:lang w:val="en-US" w:eastAsia="zh-CN"/>
              </w:rPr>
              <w:t>0</w:t>
            </w:r>
          </w:p>
        </w:tc>
        <w:tc>
          <w:tcPr>
            <w:tcW w:w="544"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spacing w:val="-4"/>
                <w:sz w:val="32"/>
                <w:szCs w:val="32"/>
                <w:highlight w:val="none"/>
                <w:vertAlign w:val="baseline"/>
                <w:lang w:val="en-US" w:eastAsia="zh-CN"/>
              </w:rPr>
            </w:pPr>
            <w:r>
              <w:rPr>
                <w:rFonts w:hint="eastAsia" w:ascii="仿宋_GB2312" w:hAnsi="仿宋_GB2312" w:eastAsia="仿宋_GB2312" w:cs="仿宋_GB2312"/>
                <w:spacing w:val="-4"/>
                <w:sz w:val="32"/>
                <w:szCs w:val="32"/>
                <w:highlight w:val="none"/>
                <w:vertAlign w:val="baseline"/>
                <w:lang w:val="en-US" w:eastAsia="zh-CN"/>
              </w:rPr>
              <w:t>434.4</w:t>
            </w:r>
          </w:p>
        </w:tc>
        <w:tc>
          <w:tcPr>
            <w:tcW w:w="544"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spacing w:val="-4"/>
                <w:sz w:val="32"/>
                <w:szCs w:val="32"/>
                <w:highlight w:val="none"/>
                <w:vertAlign w:val="baseline"/>
                <w:lang w:val="en-US" w:eastAsia="zh-CN"/>
              </w:rPr>
            </w:pPr>
            <w:r>
              <w:rPr>
                <w:rFonts w:hint="eastAsia" w:ascii="仿宋_GB2312" w:hAnsi="仿宋_GB2312" w:eastAsia="仿宋_GB2312" w:cs="仿宋_GB2312"/>
                <w:spacing w:val="-4"/>
                <w:sz w:val="32"/>
                <w:szCs w:val="32"/>
                <w:highlight w:val="none"/>
                <w:vertAlign w:val="baseline"/>
                <w:lang w:val="en-US" w:eastAsia="zh-CN"/>
              </w:rPr>
              <w:t>0</w:t>
            </w:r>
          </w:p>
        </w:tc>
        <w:tc>
          <w:tcPr>
            <w:tcW w:w="549"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spacing w:val="-4"/>
                <w:sz w:val="32"/>
                <w:szCs w:val="32"/>
                <w:highlight w:val="none"/>
                <w:vertAlign w:val="baseline"/>
                <w:lang w:val="en-US" w:eastAsia="zh-CN"/>
              </w:rPr>
            </w:pPr>
            <w:r>
              <w:rPr>
                <w:rFonts w:hint="eastAsia" w:ascii="仿宋_GB2312" w:hAnsi="仿宋_GB2312" w:eastAsia="仿宋_GB2312" w:cs="仿宋_GB2312"/>
                <w:spacing w:val="-4"/>
                <w:sz w:val="32"/>
                <w:szCs w:val="32"/>
                <w:highlight w:val="none"/>
                <w:vertAlign w:val="baseline"/>
                <w:lang w:val="en-US" w:eastAsia="zh-CN"/>
              </w:rPr>
              <w:t>868.8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5"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pacing w:val="-4"/>
                <w:sz w:val="32"/>
                <w:szCs w:val="32"/>
                <w:highlight w:val="none"/>
                <w:vertAlign w:val="baseline"/>
                <w:lang w:val="en-US" w:eastAsia="zh-CN"/>
              </w:rPr>
            </w:pPr>
            <w:r>
              <w:rPr>
                <w:rFonts w:hint="eastAsia" w:ascii="仿宋_GB2312" w:hAnsi="仿宋_GB2312" w:eastAsia="仿宋_GB2312" w:cs="仿宋_GB2312"/>
                <w:spacing w:val="-4"/>
                <w:sz w:val="32"/>
                <w:szCs w:val="32"/>
                <w:highlight w:val="none"/>
                <w:vertAlign w:val="baseline"/>
                <w:lang w:val="en-US" w:eastAsia="zh-CN"/>
              </w:rPr>
              <w:t>衢州至开化</w:t>
            </w:r>
          </w:p>
        </w:tc>
        <w:tc>
          <w:tcPr>
            <w:tcW w:w="1035"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spacing w:val="-4"/>
                <w:sz w:val="32"/>
                <w:szCs w:val="32"/>
                <w:highlight w:val="none"/>
                <w:vertAlign w:val="baseline"/>
                <w:lang w:val="en-US" w:eastAsia="zh-CN"/>
              </w:rPr>
            </w:pPr>
            <w:r>
              <w:rPr>
                <w:rFonts w:hint="eastAsia" w:ascii="仿宋_GB2312" w:hAnsi="仿宋_GB2312" w:eastAsia="仿宋_GB2312" w:cs="仿宋_GB2312"/>
                <w:spacing w:val="-4"/>
                <w:sz w:val="32"/>
                <w:szCs w:val="32"/>
                <w:highlight w:val="none"/>
                <w:vertAlign w:val="baseline"/>
                <w:lang w:val="en-US" w:eastAsia="zh-CN"/>
              </w:rPr>
              <w:t>投入10辆车，日均30班，全年运营179.6万公里</w:t>
            </w:r>
          </w:p>
        </w:tc>
        <w:tc>
          <w:tcPr>
            <w:tcW w:w="544"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pacing w:val="-4"/>
                <w:sz w:val="32"/>
                <w:szCs w:val="32"/>
                <w:highlight w:val="none"/>
                <w:vertAlign w:val="baseline"/>
                <w:lang w:val="en-US" w:eastAsia="zh-CN"/>
              </w:rPr>
            </w:pPr>
            <w:r>
              <w:rPr>
                <w:rFonts w:hint="eastAsia" w:ascii="仿宋_GB2312" w:hAnsi="仿宋_GB2312" w:eastAsia="仿宋_GB2312" w:cs="仿宋_GB2312"/>
                <w:spacing w:val="-4"/>
                <w:sz w:val="32"/>
                <w:szCs w:val="32"/>
                <w:highlight w:val="none"/>
                <w:vertAlign w:val="baseline"/>
                <w:lang w:val="en-US" w:eastAsia="zh-CN"/>
              </w:rPr>
              <w:t>314.3</w:t>
            </w:r>
          </w:p>
        </w:tc>
        <w:tc>
          <w:tcPr>
            <w:tcW w:w="544"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spacing w:val="-4"/>
                <w:sz w:val="32"/>
                <w:szCs w:val="32"/>
                <w:highlight w:val="none"/>
                <w:vertAlign w:val="baseline"/>
                <w:lang w:val="en-US" w:eastAsia="zh-CN"/>
              </w:rPr>
            </w:pPr>
            <w:r>
              <w:rPr>
                <w:rFonts w:hint="eastAsia" w:ascii="仿宋_GB2312" w:hAnsi="仿宋_GB2312" w:eastAsia="仿宋_GB2312" w:cs="仿宋_GB2312"/>
                <w:spacing w:val="-4"/>
                <w:sz w:val="32"/>
                <w:szCs w:val="32"/>
                <w:highlight w:val="none"/>
                <w:vertAlign w:val="baseline"/>
                <w:lang w:val="en-US" w:eastAsia="zh-CN"/>
              </w:rPr>
              <w:t>0</w:t>
            </w:r>
          </w:p>
        </w:tc>
        <w:tc>
          <w:tcPr>
            <w:tcW w:w="544"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spacing w:val="-4"/>
                <w:sz w:val="32"/>
                <w:szCs w:val="32"/>
                <w:highlight w:val="none"/>
                <w:vertAlign w:val="baseline"/>
                <w:lang w:val="en-US" w:eastAsia="zh-CN"/>
              </w:rPr>
            </w:pPr>
            <w:r>
              <w:rPr>
                <w:rFonts w:hint="eastAsia" w:ascii="仿宋_GB2312" w:hAnsi="仿宋_GB2312" w:eastAsia="仿宋_GB2312" w:cs="仿宋_GB2312"/>
                <w:spacing w:val="-4"/>
                <w:sz w:val="32"/>
                <w:szCs w:val="32"/>
                <w:highlight w:val="none"/>
                <w:vertAlign w:val="baseline"/>
                <w:lang w:val="en-US" w:eastAsia="zh-CN"/>
              </w:rPr>
              <w:t>0</w:t>
            </w:r>
          </w:p>
        </w:tc>
        <w:tc>
          <w:tcPr>
            <w:tcW w:w="544"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spacing w:val="-4"/>
                <w:sz w:val="32"/>
                <w:szCs w:val="32"/>
                <w:highlight w:val="none"/>
                <w:vertAlign w:val="baseline"/>
                <w:lang w:val="en-US" w:eastAsia="zh-CN"/>
              </w:rPr>
            </w:pPr>
            <w:r>
              <w:rPr>
                <w:rFonts w:hint="eastAsia" w:ascii="仿宋_GB2312" w:hAnsi="仿宋_GB2312" w:eastAsia="仿宋_GB2312" w:cs="仿宋_GB2312"/>
                <w:spacing w:val="-4"/>
                <w:sz w:val="32"/>
                <w:szCs w:val="32"/>
                <w:highlight w:val="none"/>
                <w:vertAlign w:val="baseline"/>
                <w:lang w:val="en-US" w:eastAsia="zh-CN"/>
              </w:rPr>
              <w:t>0</w:t>
            </w:r>
          </w:p>
        </w:tc>
        <w:tc>
          <w:tcPr>
            <w:tcW w:w="544"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spacing w:val="-4"/>
                <w:sz w:val="32"/>
                <w:szCs w:val="32"/>
                <w:highlight w:val="none"/>
                <w:vertAlign w:val="baseline"/>
                <w:lang w:val="en-US" w:eastAsia="zh-CN"/>
              </w:rPr>
            </w:pPr>
            <w:r>
              <w:rPr>
                <w:rFonts w:hint="eastAsia" w:ascii="仿宋_GB2312" w:hAnsi="仿宋_GB2312" w:eastAsia="仿宋_GB2312" w:cs="仿宋_GB2312"/>
                <w:spacing w:val="-4"/>
                <w:sz w:val="32"/>
                <w:szCs w:val="32"/>
                <w:highlight w:val="none"/>
                <w:vertAlign w:val="baseline"/>
                <w:lang w:val="en-US" w:eastAsia="zh-CN"/>
              </w:rPr>
              <w:t>314.3</w:t>
            </w:r>
          </w:p>
        </w:tc>
        <w:tc>
          <w:tcPr>
            <w:tcW w:w="549"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spacing w:val="-4"/>
                <w:sz w:val="32"/>
                <w:szCs w:val="32"/>
                <w:highlight w:val="none"/>
                <w:vertAlign w:val="baseline"/>
                <w:lang w:val="en-US" w:eastAsia="zh-CN"/>
              </w:rPr>
            </w:pPr>
            <w:r>
              <w:rPr>
                <w:rFonts w:hint="eastAsia" w:ascii="仿宋_GB2312" w:hAnsi="仿宋_GB2312" w:eastAsia="仿宋_GB2312" w:cs="仿宋_GB2312"/>
                <w:spacing w:val="-4"/>
                <w:sz w:val="32"/>
                <w:szCs w:val="32"/>
                <w:highlight w:val="none"/>
                <w:vertAlign w:val="baseline"/>
                <w:lang w:val="en-US" w:eastAsia="zh-CN"/>
              </w:rPr>
              <w:t>628.6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730" w:type="pct"/>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spacing w:val="-4"/>
                <w:sz w:val="32"/>
                <w:szCs w:val="32"/>
                <w:highlight w:val="none"/>
                <w:vertAlign w:val="baseline"/>
                <w:lang w:val="en-US" w:eastAsia="zh-CN"/>
              </w:rPr>
            </w:pPr>
            <w:r>
              <w:rPr>
                <w:rFonts w:hint="eastAsia" w:ascii="仿宋_GB2312" w:hAnsi="仿宋_GB2312" w:eastAsia="仿宋_GB2312" w:cs="仿宋_GB2312"/>
                <w:spacing w:val="-4"/>
                <w:sz w:val="32"/>
                <w:szCs w:val="32"/>
                <w:highlight w:val="none"/>
                <w:vertAlign w:val="baseline"/>
                <w:lang w:val="en-US" w:eastAsia="zh-CN"/>
              </w:rPr>
              <w:t>合计</w:t>
            </w:r>
          </w:p>
        </w:tc>
        <w:tc>
          <w:tcPr>
            <w:tcW w:w="544"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spacing w:val="-4"/>
                <w:sz w:val="32"/>
                <w:szCs w:val="32"/>
                <w:highlight w:val="none"/>
                <w:vertAlign w:val="baseline"/>
                <w:lang w:val="en-US" w:eastAsia="zh-CN"/>
              </w:rPr>
            </w:pPr>
            <w:r>
              <w:rPr>
                <w:rFonts w:hint="eastAsia" w:ascii="仿宋_GB2312" w:hAnsi="仿宋_GB2312" w:eastAsia="仿宋_GB2312" w:cs="仿宋_GB2312"/>
                <w:spacing w:val="-4"/>
                <w:sz w:val="32"/>
                <w:szCs w:val="32"/>
                <w:highlight w:val="none"/>
                <w:vertAlign w:val="baseline"/>
                <w:lang w:val="en-US" w:eastAsia="zh-CN"/>
              </w:rPr>
              <w:t>1594.9</w:t>
            </w:r>
          </w:p>
        </w:tc>
        <w:tc>
          <w:tcPr>
            <w:tcW w:w="544"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spacing w:val="-4"/>
                <w:sz w:val="32"/>
                <w:szCs w:val="32"/>
                <w:highlight w:val="none"/>
                <w:vertAlign w:val="baseline"/>
                <w:lang w:val="en-US" w:eastAsia="zh-CN"/>
              </w:rPr>
            </w:pPr>
            <w:r>
              <w:rPr>
                <w:rFonts w:hint="eastAsia" w:ascii="仿宋_GB2312" w:hAnsi="仿宋_GB2312" w:eastAsia="仿宋_GB2312" w:cs="仿宋_GB2312"/>
                <w:spacing w:val="-4"/>
                <w:sz w:val="32"/>
                <w:szCs w:val="32"/>
                <w:highlight w:val="none"/>
                <w:vertAlign w:val="baseline"/>
                <w:lang w:val="en-US" w:eastAsia="zh-CN"/>
              </w:rPr>
              <w:t>382</w:t>
            </w:r>
          </w:p>
        </w:tc>
        <w:tc>
          <w:tcPr>
            <w:tcW w:w="544"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spacing w:val="-4"/>
                <w:sz w:val="32"/>
                <w:szCs w:val="32"/>
                <w:highlight w:val="none"/>
                <w:vertAlign w:val="baseline"/>
                <w:lang w:val="en-US" w:eastAsia="zh-CN"/>
              </w:rPr>
            </w:pPr>
            <w:r>
              <w:rPr>
                <w:rFonts w:hint="eastAsia" w:ascii="仿宋_GB2312" w:hAnsi="仿宋_GB2312" w:eastAsia="仿宋_GB2312" w:cs="仿宋_GB2312"/>
                <w:spacing w:val="-4"/>
                <w:sz w:val="32"/>
                <w:szCs w:val="32"/>
                <w:highlight w:val="none"/>
                <w:vertAlign w:val="baseline"/>
                <w:lang w:val="en-US" w:eastAsia="zh-CN"/>
              </w:rPr>
              <w:t>464.2</w:t>
            </w:r>
          </w:p>
        </w:tc>
        <w:tc>
          <w:tcPr>
            <w:tcW w:w="544"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spacing w:val="-4"/>
                <w:sz w:val="32"/>
                <w:szCs w:val="32"/>
                <w:highlight w:val="none"/>
                <w:vertAlign w:val="baseline"/>
                <w:lang w:val="en-US" w:eastAsia="zh-CN"/>
              </w:rPr>
            </w:pPr>
            <w:r>
              <w:rPr>
                <w:rFonts w:hint="eastAsia" w:ascii="仿宋_GB2312" w:hAnsi="仿宋_GB2312" w:eastAsia="仿宋_GB2312" w:cs="仿宋_GB2312"/>
                <w:spacing w:val="-4"/>
                <w:sz w:val="32"/>
                <w:szCs w:val="32"/>
                <w:highlight w:val="none"/>
                <w:vertAlign w:val="baseline"/>
                <w:lang w:val="en-US" w:eastAsia="zh-CN"/>
              </w:rPr>
              <w:t>434.4</w:t>
            </w:r>
          </w:p>
        </w:tc>
        <w:tc>
          <w:tcPr>
            <w:tcW w:w="544"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spacing w:val="-4"/>
                <w:sz w:val="32"/>
                <w:szCs w:val="32"/>
                <w:highlight w:val="none"/>
                <w:vertAlign w:val="baseline"/>
                <w:lang w:val="en-US" w:eastAsia="zh-CN"/>
              </w:rPr>
            </w:pPr>
            <w:r>
              <w:rPr>
                <w:rFonts w:hint="eastAsia" w:ascii="仿宋_GB2312" w:hAnsi="仿宋_GB2312" w:eastAsia="仿宋_GB2312" w:cs="仿宋_GB2312"/>
                <w:spacing w:val="-4"/>
                <w:sz w:val="32"/>
                <w:szCs w:val="32"/>
                <w:highlight w:val="none"/>
                <w:vertAlign w:val="baseline"/>
                <w:lang w:val="en-US" w:eastAsia="zh-CN"/>
              </w:rPr>
              <w:t>314.3</w:t>
            </w:r>
          </w:p>
        </w:tc>
        <w:tc>
          <w:tcPr>
            <w:tcW w:w="549"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spacing w:val="-4"/>
                <w:sz w:val="32"/>
                <w:szCs w:val="32"/>
                <w:highlight w:val="none"/>
                <w:vertAlign w:val="baseline"/>
                <w:lang w:val="en-US" w:eastAsia="zh-CN"/>
              </w:rPr>
            </w:pPr>
            <w:r>
              <w:rPr>
                <w:rFonts w:hint="eastAsia" w:ascii="仿宋_GB2312" w:hAnsi="仿宋_GB2312" w:eastAsia="仿宋_GB2312" w:cs="仿宋_GB2312"/>
                <w:spacing w:val="-4"/>
                <w:sz w:val="32"/>
                <w:szCs w:val="32"/>
                <w:highlight w:val="none"/>
                <w:vertAlign w:val="baseline"/>
                <w:lang w:val="en-US" w:eastAsia="zh-CN"/>
              </w:rPr>
              <w:t>3189.8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5000" w:type="pct"/>
            <w:gridSpan w:val="8"/>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spacing w:val="-4"/>
                <w:sz w:val="32"/>
                <w:szCs w:val="32"/>
                <w:highlight w:val="none"/>
                <w:vertAlign w:val="baseline"/>
                <w:lang w:val="en-US" w:eastAsia="zh-CN"/>
              </w:rPr>
            </w:pPr>
            <w:r>
              <w:rPr>
                <w:rFonts w:hint="eastAsia" w:ascii="仿宋_GB2312" w:hAnsi="仿宋_GB2312" w:eastAsia="仿宋_GB2312" w:cs="仿宋_GB2312"/>
                <w:spacing w:val="-4"/>
                <w:sz w:val="32"/>
                <w:szCs w:val="32"/>
                <w:highlight w:val="none"/>
                <w:vertAlign w:val="baseline"/>
                <w:lang w:val="en-US" w:eastAsia="zh-CN"/>
              </w:rPr>
              <w:t>注：运营亏损补贴标准按3.5元/公里。</w:t>
            </w:r>
          </w:p>
        </w:tc>
      </w:tr>
    </w:tbl>
    <w:p>
      <w:pPr>
        <w:rPr>
          <w:rFonts w:hint="eastAsia"/>
          <w:highlight w:val="yellow"/>
          <w:lang w:eastAsia="zh-CN"/>
        </w:rPr>
      </w:pPr>
      <w:r>
        <w:rPr>
          <w:rFonts w:hint="eastAsia"/>
          <w:highlight w:val="yellow"/>
          <w:lang w:eastAsia="zh-CN"/>
        </w:rPr>
        <w:br w:type="page"/>
      </w:r>
    </w:p>
    <w:p>
      <w:pPr>
        <w:spacing w:line="600" w:lineRule="exact"/>
        <w:jc w:val="center"/>
        <w:rPr>
          <w:rFonts w:hint="eastAsia" w:ascii="方正小标宋简体" w:hAnsi="黑体" w:eastAsia="方正小标宋简体" w:cs="黑体"/>
          <w:spacing w:val="-4"/>
          <w:sz w:val="44"/>
          <w:szCs w:val="44"/>
        </w:rPr>
      </w:pPr>
      <w:r>
        <w:rPr>
          <w:rFonts w:hint="eastAsia" w:ascii="方正小标宋简体" w:hAnsi="黑体" w:eastAsia="方正小标宋简体" w:cs="黑体"/>
          <w:spacing w:val="-4"/>
          <w:sz w:val="44"/>
          <w:szCs w:val="44"/>
          <w:lang w:val="en-US" w:eastAsia="zh-CN"/>
        </w:rPr>
        <w:t xml:space="preserve">表3 </w:t>
      </w:r>
      <w:r>
        <w:rPr>
          <w:rFonts w:hint="eastAsia" w:ascii="方正小标宋简体" w:hAnsi="黑体" w:eastAsia="方正小标宋简体" w:cs="黑体"/>
          <w:spacing w:val="-4"/>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方正小标宋简体" w:hAnsi="黑体" w:eastAsia="方正小标宋简体" w:cs="黑体"/>
          <w:spacing w:val="-4"/>
          <w:sz w:val="44"/>
          <w:szCs w:val="44"/>
          <w:lang w:eastAsia="zh-CN"/>
        </w:rPr>
        <w:instrText xml:space="preserve">ADDIN CNKISM.UserStyle</w:instrText>
      </w:r>
      <w:r>
        <w:rPr>
          <w:rFonts w:hint="eastAsia" w:ascii="方正小标宋简体" w:hAnsi="黑体" w:eastAsia="方正小标宋简体" w:cs="黑体"/>
          <w:spacing w:val="-4"/>
          <w:sz w:val="44"/>
          <w:szCs w:val="44"/>
        </w:rPr>
        <w:fldChar w:fldCharType="separate"/>
      </w:r>
      <w:r>
        <w:rPr>
          <w:rFonts w:hint="eastAsia" w:ascii="方正小标宋简体" w:hAnsi="黑体" w:eastAsia="方正小标宋简体" w:cs="黑体"/>
          <w:spacing w:val="-4"/>
          <w:sz w:val="44"/>
          <w:szCs w:val="44"/>
        </w:rPr>
        <w:fldChar w:fldCharType="end"/>
      </w:r>
      <w:r>
        <w:rPr>
          <w:rFonts w:hint="eastAsia" w:ascii="方正小标宋简体" w:hAnsi="黑体" w:eastAsia="方正小标宋简体" w:cs="黑体"/>
          <w:spacing w:val="-4"/>
          <w:sz w:val="44"/>
          <w:szCs w:val="44"/>
        </w:rPr>
        <w:t>衢州</w:t>
      </w:r>
      <w:r>
        <w:rPr>
          <w:rFonts w:hint="eastAsia" w:ascii="方正小标宋简体" w:hAnsi="黑体" w:eastAsia="方正小标宋简体" w:cs="黑体"/>
          <w:spacing w:val="-4"/>
          <w:sz w:val="44"/>
          <w:szCs w:val="44"/>
          <w:lang w:val="en-US" w:eastAsia="zh-CN"/>
        </w:rPr>
        <w:t>市域</w:t>
      </w:r>
      <w:r>
        <w:rPr>
          <w:rFonts w:hint="eastAsia" w:ascii="方正小标宋简体" w:hAnsi="黑体" w:eastAsia="方正小标宋简体" w:cs="黑体"/>
          <w:spacing w:val="-4"/>
          <w:sz w:val="44"/>
          <w:szCs w:val="44"/>
        </w:rPr>
        <w:t>城际客运</w:t>
      </w:r>
      <w:r>
        <w:rPr>
          <w:rFonts w:hint="eastAsia" w:ascii="方正小标宋简体" w:hAnsi="黑体" w:eastAsia="方正小标宋简体" w:cs="黑体"/>
          <w:spacing w:val="-4"/>
          <w:sz w:val="44"/>
          <w:szCs w:val="44"/>
          <w:lang w:val="en-US" w:eastAsia="zh-CN"/>
        </w:rPr>
        <w:t>班线</w:t>
      </w:r>
      <w:r>
        <w:rPr>
          <w:rFonts w:hint="eastAsia" w:ascii="方正小标宋简体" w:hAnsi="黑体" w:eastAsia="方正小标宋简体" w:cs="黑体"/>
          <w:spacing w:val="-4"/>
          <w:sz w:val="44"/>
          <w:szCs w:val="44"/>
        </w:rPr>
        <w:t>发展现状</w:t>
      </w:r>
    </w:p>
    <w:tbl>
      <w:tblPr>
        <w:tblStyle w:val="10"/>
        <w:tblW w:w="13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4"/>
        <w:gridCol w:w="831"/>
        <w:gridCol w:w="1297"/>
        <w:gridCol w:w="1875"/>
        <w:gridCol w:w="2798"/>
        <w:gridCol w:w="1260"/>
        <w:gridCol w:w="1155"/>
        <w:gridCol w:w="1290"/>
        <w:gridCol w:w="1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614" w:type="dxa"/>
            <w:vAlign w:val="center"/>
          </w:tcPr>
          <w:p>
            <w:pPr>
              <w:jc w:val="center"/>
              <w:rPr>
                <w:rFonts w:ascii="黑体" w:hAnsi="黑体" w:eastAsia="黑体"/>
                <w:spacing w:val="10"/>
                <w:kern w:val="0"/>
                <w:sz w:val="24"/>
                <w:szCs w:val="24"/>
              </w:rPr>
            </w:pPr>
            <w:r>
              <w:rPr>
                <w:rFonts w:hint="eastAsia" w:ascii="黑体" w:hAnsi="黑体" w:eastAsia="黑体"/>
                <w:spacing w:val="10"/>
                <w:kern w:val="0"/>
                <w:sz w:val="24"/>
                <w:szCs w:val="24"/>
              </w:rPr>
              <w:t>班线名称</w:t>
            </w:r>
          </w:p>
        </w:tc>
        <w:tc>
          <w:tcPr>
            <w:tcW w:w="831" w:type="dxa"/>
            <w:vAlign w:val="center"/>
          </w:tcPr>
          <w:p>
            <w:pPr>
              <w:jc w:val="center"/>
              <w:rPr>
                <w:rFonts w:ascii="黑体" w:hAnsi="黑体" w:eastAsia="黑体"/>
                <w:spacing w:val="10"/>
                <w:kern w:val="0"/>
                <w:sz w:val="24"/>
                <w:szCs w:val="24"/>
              </w:rPr>
            </w:pPr>
            <w:r>
              <w:rPr>
                <w:rFonts w:hint="eastAsia" w:ascii="黑体" w:hAnsi="黑体" w:eastAsia="黑体"/>
                <w:spacing w:val="10"/>
                <w:kern w:val="0"/>
                <w:sz w:val="24"/>
                <w:szCs w:val="24"/>
              </w:rPr>
              <w:t>客运</w:t>
            </w:r>
          </w:p>
          <w:p>
            <w:pPr>
              <w:jc w:val="center"/>
              <w:rPr>
                <w:rFonts w:ascii="黑体" w:hAnsi="黑体" w:eastAsia="黑体"/>
                <w:spacing w:val="10"/>
                <w:kern w:val="0"/>
                <w:sz w:val="24"/>
                <w:szCs w:val="24"/>
              </w:rPr>
            </w:pPr>
            <w:r>
              <w:rPr>
                <w:rFonts w:hint="eastAsia" w:ascii="黑体" w:hAnsi="黑体" w:eastAsia="黑体"/>
                <w:spacing w:val="10"/>
                <w:kern w:val="0"/>
                <w:sz w:val="24"/>
                <w:szCs w:val="24"/>
              </w:rPr>
              <w:t>类型</w:t>
            </w:r>
          </w:p>
        </w:tc>
        <w:tc>
          <w:tcPr>
            <w:tcW w:w="1297" w:type="dxa"/>
            <w:vAlign w:val="center"/>
          </w:tcPr>
          <w:p>
            <w:pPr>
              <w:jc w:val="center"/>
              <w:rPr>
                <w:rFonts w:ascii="黑体" w:hAnsi="黑体" w:eastAsia="黑体"/>
                <w:spacing w:val="10"/>
                <w:kern w:val="0"/>
                <w:sz w:val="24"/>
                <w:szCs w:val="24"/>
              </w:rPr>
            </w:pPr>
            <w:r>
              <w:rPr>
                <w:rFonts w:hint="eastAsia" w:ascii="黑体" w:hAnsi="黑体" w:eastAsia="黑体"/>
                <w:spacing w:val="10"/>
                <w:kern w:val="0"/>
                <w:sz w:val="24"/>
                <w:szCs w:val="24"/>
              </w:rPr>
              <w:t>经营主体</w:t>
            </w:r>
          </w:p>
        </w:tc>
        <w:tc>
          <w:tcPr>
            <w:tcW w:w="1875" w:type="dxa"/>
            <w:vAlign w:val="center"/>
          </w:tcPr>
          <w:p>
            <w:pPr>
              <w:jc w:val="center"/>
              <w:rPr>
                <w:rFonts w:ascii="黑体" w:hAnsi="黑体" w:eastAsia="黑体"/>
                <w:spacing w:val="10"/>
                <w:kern w:val="0"/>
                <w:sz w:val="24"/>
                <w:szCs w:val="24"/>
              </w:rPr>
            </w:pPr>
            <w:r>
              <w:rPr>
                <w:rFonts w:hint="eastAsia" w:ascii="黑体" w:hAnsi="黑体" w:eastAsia="黑体"/>
                <w:spacing w:val="10"/>
                <w:kern w:val="0"/>
                <w:sz w:val="24"/>
                <w:szCs w:val="24"/>
              </w:rPr>
              <w:t>车辆投入</w:t>
            </w:r>
          </w:p>
        </w:tc>
        <w:tc>
          <w:tcPr>
            <w:tcW w:w="2798" w:type="dxa"/>
            <w:vAlign w:val="center"/>
          </w:tcPr>
          <w:p>
            <w:pPr>
              <w:jc w:val="center"/>
              <w:rPr>
                <w:rFonts w:ascii="黑体" w:hAnsi="黑体" w:eastAsia="黑体"/>
                <w:spacing w:val="10"/>
                <w:kern w:val="0"/>
                <w:sz w:val="24"/>
                <w:szCs w:val="24"/>
              </w:rPr>
            </w:pPr>
            <w:r>
              <w:rPr>
                <w:rFonts w:hint="eastAsia" w:ascii="黑体" w:hAnsi="黑体" w:eastAsia="黑体"/>
                <w:spacing w:val="10"/>
                <w:kern w:val="0"/>
                <w:sz w:val="24"/>
                <w:szCs w:val="24"/>
              </w:rPr>
              <w:t>线路走向</w:t>
            </w:r>
          </w:p>
        </w:tc>
        <w:tc>
          <w:tcPr>
            <w:tcW w:w="1260" w:type="dxa"/>
            <w:vAlign w:val="center"/>
          </w:tcPr>
          <w:p>
            <w:pPr>
              <w:jc w:val="center"/>
              <w:rPr>
                <w:rFonts w:ascii="黑体" w:hAnsi="黑体" w:eastAsia="黑体"/>
                <w:spacing w:val="10"/>
                <w:kern w:val="0"/>
                <w:sz w:val="24"/>
                <w:szCs w:val="24"/>
              </w:rPr>
            </w:pPr>
            <w:r>
              <w:rPr>
                <w:rFonts w:hint="eastAsia" w:ascii="黑体" w:hAnsi="黑体" w:eastAsia="黑体"/>
                <w:spacing w:val="10"/>
                <w:kern w:val="0"/>
                <w:sz w:val="24"/>
                <w:szCs w:val="24"/>
              </w:rPr>
              <w:t>日发班次（个）</w:t>
            </w:r>
          </w:p>
        </w:tc>
        <w:tc>
          <w:tcPr>
            <w:tcW w:w="1155" w:type="dxa"/>
            <w:vAlign w:val="center"/>
          </w:tcPr>
          <w:p>
            <w:pPr>
              <w:jc w:val="center"/>
              <w:rPr>
                <w:rFonts w:ascii="黑体" w:hAnsi="黑体" w:eastAsia="黑体"/>
                <w:spacing w:val="10"/>
                <w:kern w:val="0"/>
                <w:sz w:val="24"/>
                <w:szCs w:val="24"/>
              </w:rPr>
            </w:pPr>
            <w:r>
              <w:rPr>
                <w:rFonts w:hint="eastAsia" w:ascii="黑体" w:hAnsi="黑体" w:eastAsia="黑体"/>
                <w:spacing w:val="10"/>
                <w:kern w:val="0"/>
                <w:sz w:val="24"/>
                <w:szCs w:val="24"/>
              </w:rPr>
              <w:t>票制</w:t>
            </w:r>
          </w:p>
          <w:p>
            <w:pPr>
              <w:jc w:val="center"/>
              <w:rPr>
                <w:rFonts w:ascii="黑体" w:hAnsi="黑体" w:eastAsia="黑体"/>
                <w:spacing w:val="10"/>
                <w:kern w:val="0"/>
                <w:sz w:val="24"/>
                <w:szCs w:val="24"/>
              </w:rPr>
            </w:pPr>
            <w:r>
              <w:rPr>
                <w:rFonts w:hint="eastAsia" w:ascii="黑体" w:hAnsi="黑体" w:eastAsia="黑体"/>
                <w:spacing w:val="10"/>
                <w:kern w:val="0"/>
                <w:sz w:val="24"/>
                <w:szCs w:val="24"/>
              </w:rPr>
              <w:t>票价</w:t>
            </w:r>
          </w:p>
        </w:tc>
        <w:tc>
          <w:tcPr>
            <w:tcW w:w="1290" w:type="dxa"/>
            <w:vAlign w:val="center"/>
          </w:tcPr>
          <w:p>
            <w:pPr>
              <w:jc w:val="center"/>
              <w:rPr>
                <w:rFonts w:hint="default" w:ascii="黑体" w:hAnsi="黑体" w:eastAsia="黑体"/>
                <w:spacing w:val="10"/>
                <w:kern w:val="0"/>
                <w:sz w:val="24"/>
                <w:szCs w:val="24"/>
                <w:lang w:val="en-US" w:eastAsia="zh-CN"/>
              </w:rPr>
            </w:pPr>
            <w:r>
              <w:rPr>
                <w:rFonts w:hint="eastAsia" w:ascii="黑体" w:hAnsi="黑体" w:eastAsia="黑体"/>
                <w:spacing w:val="10"/>
                <w:kern w:val="0"/>
                <w:sz w:val="24"/>
                <w:szCs w:val="24"/>
                <w:lang w:val="en-US" w:eastAsia="zh-CN"/>
              </w:rPr>
              <w:t>2022年客流（万人）</w:t>
            </w:r>
          </w:p>
        </w:tc>
        <w:tc>
          <w:tcPr>
            <w:tcW w:w="1334" w:type="dxa"/>
            <w:vAlign w:val="center"/>
          </w:tcPr>
          <w:p>
            <w:pPr>
              <w:jc w:val="center"/>
              <w:rPr>
                <w:rFonts w:ascii="黑体" w:hAnsi="黑体" w:eastAsia="黑体"/>
                <w:spacing w:val="10"/>
                <w:kern w:val="0"/>
                <w:sz w:val="24"/>
                <w:szCs w:val="24"/>
              </w:rPr>
            </w:pPr>
            <w:r>
              <w:rPr>
                <w:rFonts w:hint="eastAsia" w:ascii="黑体" w:hAnsi="黑体" w:eastAsia="黑体"/>
                <w:spacing w:val="10"/>
                <w:kern w:val="0"/>
                <w:sz w:val="24"/>
                <w:szCs w:val="24"/>
              </w:rPr>
              <w:t>单向里程（km）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614" w:type="dxa"/>
            <w:vMerge w:val="restart"/>
            <w:vAlign w:val="center"/>
          </w:tcPr>
          <w:p>
            <w:pPr>
              <w:snapToGrid w:val="0"/>
              <w:jc w:val="center"/>
              <w:rPr>
                <w:rFonts w:ascii="仿宋_GB2312" w:hAnsi="仿宋_GB2312" w:eastAsia="仿宋_GB2312"/>
                <w:spacing w:val="10"/>
                <w:kern w:val="0"/>
                <w:sz w:val="22"/>
              </w:rPr>
            </w:pPr>
            <w:r>
              <w:rPr>
                <w:rFonts w:ascii="仿宋_GB2312" w:hAnsi="仿宋_GB2312" w:eastAsia="仿宋_GB2312"/>
                <w:spacing w:val="10"/>
                <w:kern w:val="0"/>
                <w:sz w:val="22"/>
              </w:rPr>
              <w:t>衢州至龙游</w:t>
            </w:r>
          </w:p>
        </w:tc>
        <w:tc>
          <w:tcPr>
            <w:tcW w:w="831" w:type="dxa"/>
            <w:vMerge w:val="restart"/>
            <w:vAlign w:val="center"/>
          </w:tcPr>
          <w:p>
            <w:pPr>
              <w:snapToGrid w:val="0"/>
              <w:jc w:val="center"/>
              <w:rPr>
                <w:rFonts w:ascii="仿宋_GB2312" w:hAnsi="仿宋_GB2312" w:eastAsia="仿宋_GB2312"/>
                <w:spacing w:val="10"/>
                <w:kern w:val="0"/>
                <w:sz w:val="22"/>
              </w:rPr>
            </w:pPr>
            <w:r>
              <w:rPr>
                <w:rFonts w:hint="eastAsia" w:ascii="仿宋_GB2312" w:hAnsi="仿宋_GB2312" w:eastAsia="仿宋_GB2312"/>
                <w:spacing w:val="10"/>
                <w:kern w:val="0"/>
                <w:sz w:val="22"/>
              </w:rPr>
              <w:t>普客</w:t>
            </w:r>
          </w:p>
        </w:tc>
        <w:tc>
          <w:tcPr>
            <w:tcW w:w="1297" w:type="dxa"/>
            <w:vAlign w:val="center"/>
          </w:tcPr>
          <w:p>
            <w:pPr>
              <w:snapToGrid w:val="0"/>
              <w:jc w:val="center"/>
              <w:rPr>
                <w:rFonts w:ascii="仿宋_GB2312" w:hAnsi="仿宋_GB2312" w:eastAsia="仿宋_GB2312"/>
                <w:spacing w:val="10"/>
                <w:kern w:val="0"/>
                <w:sz w:val="22"/>
              </w:rPr>
            </w:pPr>
            <w:r>
              <w:rPr>
                <w:rFonts w:ascii="仿宋_GB2312" w:hAnsi="仿宋_GB2312" w:eastAsia="仿宋_GB2312"/>
                <w:spacing w:val="10"/>
                <w:kern w:val="0"/>
                <w:sz w:val="22"/>
              </w:rPr>
              <w:t>龙游长运</w:t>
            </w:r>
          </w:p>
        </w:tc>
        <w:tc>
          <w:tcPr>
            <w:tcW w:w="1875" w:type="dxa"/>
            <w:vAlign w:val="center"/>
          </w:tcPr>
          <w:p>
            <w:pPr>
              <w:snapToGrid w:val="0"/>
              <w:jc w:val="center"/>
              <w:rPr>
                <w:rFonts w:ascii="仿宋_GB2312" w:hAnsi="仿宋_GB2312" w:eastAsia="仿宋_GB2312"/>
                <w:spacing w:val="10"/>
                <w:kern w:val="0"/>
                <w:sz w:val="22"/>
              </w:rPr>
            </w:pPr>
            <w:r>
              <w:rPr>
                <w:rFonts w:ascii="仿宋_GB2312" w:hAnsi="仿宋_GB2312" w:eastAsia="仿宋_GB2312"/>
                <w:spacing w:val="10"/>
                <w:kern w:val="0"/>
                <w:sz w:val="22"/>
              </w:rPr>
              <w:t>5辆30座</w:t>
            </w:r>
          </w:p>
        </w:tc>
        <w:tc>
          <w:tcPr>
            <w:tcW w:w="2798" w:type="dxa"/>
            <w:vMerge w:val="restart"/>
            <w:vAlign w:val="center"/>
          </w:tcPr>
          <w:p>
            <w:pPr>
              <w:snapToGrid w:val="0"/>
              <w:jc w:val="center"/>
              <w:rPr>
                <w:rFonts w:ascii="仿宋_GB2312" w:hAnsi="仿宋_GB2312" w:eastAsia="仿宋_GB2312"/>
                <w:spacing w:val="10"/>
                <w:kern w:val="0"/>
                <w:sz w:val="22"/>
              </w:rPr>
            </w:pPr>
            <w:r>
              <w:rPr>
                <w:rFonts w:ascii="仿宋_GB2312" w:hAnsi="仿宋_GB2312" w:eastAsia="仿宋_GB2312"/>
                <w:spacing w:val="10"/>
                <w:kern w:val="0"/>
                <w:sz w:val="22"/>
              </w:rPr>
              <w:t>龙游公交总站-衢州</w:t>
            </w:r>
            <w:r>
              <w:rPr>
                <w:rFonts w:hint="eastAsia" w:ascii="仿宋_GB2312" w:hAnsi="仿宋_GB2312" w:eastAsia="仿宋_GB2312"/>
                <w:spacing w:val="10"/>
                <w:kern w:val="0"/>
                <w:sz w:val="22"/>
                <w:lang w:val="en-US" w:eastAsia="zh-CN"/>
              </w:rPr>
              <w:t>综合客运枢纽</w:t>
            </w:r>
            <w:r>
              <w:rPr>
                <w:rFonts w:ascii="仿宋_GB2312" w:hAnsi="仿宋_GB2312" w:eastAsia="仿宋_GB2312"/>
                <w:spacing w:val="10"/>
                <w:kern w:val="0"/>
                <w:sz w:val="22"/>
              </w:rPr>
              <w:t>，走国道</w:t>
            </w:r>
          </w:p>
        </w:tc>
        <w:tc>
          <w:tcPr>
            <w:tcW w:w="1260" w:type="dxa"/>
            <w:vAlign w:val="center"/>
          </w:tcPr>
          <w:p>
            <w:pPr>
              <w:snapToGrid w:val="0"/>
              <w:jc w:val="center"/>
              <w:rPr>
                <w:rFonts w:ascii="仿宋_GB2312" w:hAnsi="仿宋_GB2312" w:eastAsia="仿宋_GB2312"/>
                <w:spacing w:val="10"/>
                <w:kern w:val="0"/>
                <w:sz w:val="22"/>
              </w:rPr>
            </w:pPr>
            <w:r>
              <w:rPr>
                <w:rFonts w:ascii="仿宋_GB2312" w:hAnsi="仿宋_GB2312" w:eastAsia="仿宋_GB2312"/>
                <w:spacing w:val="10"/>
                <w:kern w:val="0"/>
                <w:sz w:val="22"/>
              </w:rPr>
              <w:t>20</w:t>
            </w:r>
          </w:p>
        </w:tc>
        <w:tc>
          <w:tcPr>
            <w:tcW w:w="1155" w:type="dxa"/>
            <w:vMerge w:val="restart"/>
            <w:vAlign w:val="center"/>
          </w:tcPr>
          <w:p>
            <w:pPr>
              <w:snapToGrid w:val="0"/>
              <w:jc w:val="center"/>
              <w:rPr>
                <w:rFonts w:ascii="仿宋_GB2312" w:hAnsi="仿宋_GB2312" w:eastAsia="仿宋_GB2312"/>
                <w:spacing w:val="10"/>
                <w:kern w:val="0"/>
                <w:sz w:val="22"/>
              </w:rPr>
            </w:pPr>
            <w:r>
              <w:rPr>
                <w:rFonts w:ascii="仿宋_GB2312" w:hAnsi="仿宋_GB2312" w:eastAsia="仿宋_GB2312"/>
                <w:spacing w:val="10"/>
                <w:kern w:val="0"/>
                <w:sz w:val="22"/>
              </w:rPr>
              <w:t>3-1</w:t>
            </w:r>
            <w:r>
              <w:rPr>
                <w:rFonts w:hint="eastAsia" w:ascii="仿宋_GB2312" w:hAnsi="仿宋_GB2312" w:eastAsia="仿宋_GB2312"/>
                <w:spacing w:val="10"/>
                <w:kern w:val="0"/>
                <w:sz w:val="22"/>
                <w:lang w:val="en-US" w:eastAsia="zh-CN"/>
              </w:rPr>
              <w:t>5</w:t>
            </w:r>
            <w:r>
              <w:rPr>
                <w:rFonts w:ascii="仿宋_GB2312" w:hAnsi="仿宋_GB2312" w:eastAsia="仿宋_GB2312"/>
                <w:spacing w:val="10"/>
                <w:kern w:val="0"/>
                <w:sz w:val="22"/>
              </w:rPr>
              <w:t>元</w:t>
            </w:r>
          </w:p>
          <w:p>
            <w:pPr>
              <w:snapToGrid w:val="0"/>
              <w:jc w:val="center"/>
              <w:rPr>
                <w:rFonts w:ascii="仿宋_GB2312" w:hAnsi="仿宋_GB2312" w:eastAsia="仿宋_GB2312"/>
                <w:spacing w:val="10"/>
                <w:kern w:val="0"/>
                <w:sz w:val="22"/>
              </w:rPr>
            </w:pPr>
            <w:r>
              <w:rPr>
                <w:rFonts w:ascii="仿宋_GB2312" w:hAnsi="仿宋_GB2312" w:eastAsia="仿宋_GB2312"/>
                <w:spacing w:val="10"/>
                <w:kern w:val="0"/>
                <w:sz w:val="22"/>
              </w:rPr>
              <w:t>多票制</w:t>
            </w:r>
          </w:p>
        </w:tc>
        <w:tc>
          <w:tcPr>
            <w:tcW w:w="1290" w:type="dxa"/>
            <w:vMerge w:val="restart"/>
            <w:vAlign w:val="center"/>
          </w:tcPr>
          <w:p>
            <w:pPr>
              <w:snapToGrid w:val="0"/>
              <w:jc w:val="center"/>
              <w:rPr>
                <w:rFonts w:hint="default" w:ascii="仿宋_GB2312" w:hAnsi="仿宋_GB2312" w:eastAsia="仿宋_GB2312"/>
                <w:spacing w:val="10"/>
                <w:kern w:val="0"/>
                <w:sz w:val="22"/>
                <w:lang w:val="en-US" w:eastAsia="zh-CN"/>
              </w:rPr>
            </w:pPr>
            <w:r>
              <w:rPr>
                <w:rFonts w:hint="eastAsia" w:ascii="仿宋_GB2312" w:hAnsi="仿宋_GB2312" w:eastAsia="仿宋_GB2312"/>
                <w:spacing w:val="10"/>
                <w:kern w:val="0"/>
                <w:sz w:val="22"/>
                <w:lang w:val="en-US" w:eastAsia="zh-CN"/>
              </w:rPr>
              <w:t>26.2</w:t>
            </w:r>
          </w:p>
        </w:tc>
        <w:tc>
          <w:tcPr>
            <w:tcW w:w="1334" w:type="dxa"/>
            <w:vMerge w:val="restart"/>
            <w:vAlign w:val="center"/>
          </w:tcPr>
          <w:p>
            <w:pPr>
              <w:snapToGrid w:val="0"/>
              <w:jc w:val="center"/>
              <w:rPr>
                <w:rFonts w:ascii="仿宋_GB2312" w:hAnsi="仿宋_GB2312" w:eastAsia="仿宋_GB2312"/>
                <w:spacing w:val="10"/>
                <w:kern w:val="0"/>
                <w:sz w:val="22"/>
              </w:rPr>
            </w:pPr>
            <w:r>
              <w:rPr>
                <w:rFonts w:ascii="仿宋_GB2312" w:hAnsi="仿宋_GB2312" w:eastAsia="仿宋_GB2312"/>
                <w:spacing w:val="10"/>
                <w:kern w:val="0"/>
                <w:sz w:val="22"/>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614" w:type="dxa"/>
            <w:vMerge w:val="continue"/>
            <w:vAlign w:val="center"/>
          </w:tcPr>
          <w:p>
            <w:pPr>
              <w:widowControl/>
              <w:jc w:val="center"/>
              <w:rPr>
                <w:rFonts w:ascii="仿宋_GB2312" w:hAnsi="仿宋_GB2312" w:eastAsia="仿宋_GB2312"/>
                <w:spacing w:val="10"/>
                <w:kern w:val="0"/>
                <w:sz w:val="22"/>
              </w:rPr>
            </w:pPr>
          </w:p>
        </w:tc>
        <w:tc>
          <w:tcPr>
            <w:tcW w:w="831" w:type="dxa"/>
            <w:vMerge w:val="continue"/>
            <w:vAlign w:val="center"/>
          </w:tcPr>
          <w:p>
            <w:pPr>
              <w:widowControl/>
              <w:jc w:val="center"/>
              <w:rPr>
                <w:rFonts w:ascii="仿宋_GB2312" w:hAnsi="仿宋_GB2312" w:eastAsia="仿宋_GB2312"/>
                <w:spacing w:val="10"/>
                <w:kern w:val="0"/>
                <w:sz w:val="22"/>
              </w:rPr>
            </w:pPr>
          </w:p>
        </w:tc>
        <w:tc>
          <w:tcPr>
            <w:tcW w:w="1297" w:type="dxa"/>
            <w:vAlign w:val="center"/>
          </w:tcPr>
          <w:p>
            <w:pPr>
              <w:snapToGrid w:val="0"/>
              <w:jc w:val="center"/>
              <w:rPr>
                <w:rFonts w:ascii="仿宋_GB2312" w:hAnsi="仿宋_GB2312" w:eastAsia="仿宋_GB2312"/>
                <w:spacing w:val="10"/>
                <w:kern w:val="0"/>
                <w:sz w:val="22"/>
              </w:rPr>
            </w:pPr>
            <w:r>
              <w:rPr>
                <w:rFonts w:ascii="仿宋_GB2312" w:hAnsi="仿宋_GB2312" w:eastAsia="仿宋_GB2312"/>
                <w:spacing w:val="10"/>
                <w:kern w:val="0"/>
                <w:sz w:val="22"/>
              </w:rPr>
              <w:t>衢汽集团</w:t>
            </w:r>
          </w:p>
        </w:tc>
        <w:tc>
          <w:tcPr>
            <w:tcW w:w="1875" w:type="dxa"/>
            <w:vAlign w:val="center"/>
          </w:tcPr>
          <w:p>
            <w:pPr>
              <w:snapToGrid w:val="0"/>
              <w:jc w:val="center"/>
              <w:rPr>
                <w:rFonts w:ascii="仿宋_GB2312" w:hAnsi="仿宋_GB2312" w:eastAsia="仿宋_GB2312"/>
                <w:spacing w:val="10"/>
                <w:kern w:val="0"/>
                <w:sz w:val="22"/>
              </w:rPr>
            </w:pPr>
            <w:r>
              <w:rPr>
                <w:rFonts w:ascii="仿宋_GB2312" w:hAnsi="仿宋_GB2312" w:eastAsia="仿宋_GB2312"/>
                <w:spacing w:val="10"/>
                <w:kern w:val="0"/>
                <w:sz w:val="22"/>
              </w:rPr>
              <w:t>5辆30座</w:t>
            </w:r>
          </w:p>
        </w:tc>
        <w:tc>
          <w:tcPr>
            <w:tcW w:w="2798" w:type="dxa"/>
            <w:vMerge w:val="continue"/>
            <w:vAlign w:val="center"/>
          </w:tcPr>
          <w:p>
            <w:pPr>
              <w:widowControl/>
              <w:jc w:val="center"/>
              <w:rPr>
                <w:rFonts w:ascii="仿宋_GB2312" w:hAnsi="仿宋_GB2312" w:eastAsia="仿宋_GB2312"/>
                <w:spacing w:val="10"/>
                <w:kern w:val="0"/>
                <w:sz w:val="22"/>
              </w:rPr>
            </w:pPr>
          </w:p>
        </w:tc>
        <w:tc>
          <w:tcPr>
            <w:tcW w:w="1260" w:type="dxa"/>
            <w:vAlign w:val="center"/>
          </w:tcPr>
          <w:p>
            <w:pPr>
              <w:snapToGrid w:val="0"/>
              <w:jc w:val="center"/>
              <w:rPr>
                <w:rFonts w:ascii="仿宋_GB2312" w:hAnsi="仿宋_GB2312" w:eastAsia="仿宋_GB2312"/>
                <w:spacing w:val="10"/>
                <w:kern w:val="0"/>
                <w:sz w:val="22"/>
              </w:rPr>
            </w:pPr>
            <w:r>
              <w:rPr>
                <w:rFonts w:ascii="仿宋_GB2312" w:hAnsi="仿宋_GB2312" w:eastAsia="仿宋_GB2312"/>
                <w:spacing w:val="10"/>
                <w:kern w:val="0"/>
                <w:sz w:val="22"/>
              </w:rPr>
              <w:t>20</w:t>
            </w:r>
          </w:p>
        </w:tc>
        <w:tc>
          <w:tcPr>
            <w:tcW w:w="1155" w:type="dxa"/>
            <w:vMerge w:val="continue"/>
            <w:vAlign w:val="center"/>
          </w:tcPr>
          <w:p>
            <w:pPr>
              <w:widowControl/>
              <w:jc w:val="center"/>
              <w:rPr>
                <w:rFonts w:ascii="仿宋_GB2312" w:hAnsi="仿宋_GB2312" w:eastAsia="仿宋_GB2312"/>
                <w:spacing w:val="10"/>
                <w:kern w:val="0"/>
                <w:sz w:val="22"/>
              </w:rPr>
            </w:pPr>
          </w:p>
        </w:tc>
        <w:tc>
          <w:tcPr>
            <w:tcW w:w="1290" w:type="dxa"/>
            <w:vMerge w:val="continue"/>
            <w:vAlign w:val="center"/>
          </w:tcPr>
          <w:p>
            <w:pPr>
              <w:widowControl/>
              <w:jc w:val="center"/>
              <w:rPr>
                <w:rFonts w:ascii="仿宋_GB2312" w:hAnsi="仿宋_GB2312" w:eastAsia="仿宋_GB2312"/>
                <w:spacing w:val="10"/>
                <w:kern w:val="0"/>
                <w:sz w:val="22"/>
              </w:rPr>
            </w:pPr>
          </w:p>
        </w:tc>
        <w:tc>
          <w:tcPr>
            <w:tcW w:w="1334" w:type="dxa"/>
            <w:vMerge w:val="continue"/>
            <w:vAlign w:val="center"/>
          </w:tcPr>
          <w:p>
            <w:pPr>
              <w:widowControl/>
              <w:jc w:val="center"/>
              <w:rPr>
                <w:rFonts w:ascii="仿宋_GB2312" w:hAnsi="仿宋_GB2312" w:eastAsia="仿宋_GB2312"/>
                <w:spacing w:val="1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614" w:type="dxa"/>
            <w:vAlign w:val="center"/>
          </w:tcPr>
          <w:p>
            <w:pPr>
              <w:snapToGrid w:val="0"/>
              <w:jc w:val="center"/>
              <w:rPr>
                <w:rFonts w:ascii="仿宋_GB2312" w:hAnsi="仿宋_GB2312" w:eastAsia="仿宋_GB2312"/>
                <w:spacing w:val="10"/>
                <w:kern w:val="0"/>
                <w:sz w:val="22"/>
              </w:rPr>
            </w:pPr>
            <w:r>
              <w:rPr>
                <w:rFonts w:ascii="仿宋_GB2312" w:hAnsi="仿宋_GB2312" w:eastAsia="仿宋_GB2312"/>
                <w:spacing w:val="10"/>
                <w:kern w:val="0"/>
                <w:sz w:val="22"/>
              </w:rPr>
              <w:t>衢州至江山</w:t>
            </w:r>
          </w:p>
        </w:tc>
        <w:tc>
          <w:tcPr>
            <w:tcW w:w="831" w:type="dxa"/>
            <w:vAlign w:val="center"/>
          </w:tcPr>
          <w:p>
            <w:pPr>
              <w:snapToGrid w:val="0"/>
              <w:jc w:val="center"/>
              <w:rPr>
                <w:rFonts w:ascii="仿宋_GB2312" w:hAnsi="仿宋_GB2312" w:eastAsia="仿宋_GB2312"/>
                <w:spacing w:val="10"/>
                <w:kern w:val="0"/>
                <w:sz w:val="22"/>
              </w:rPr>
            </w:pPr>
            <w:r>
              <w:rPr>
                <w:rFonts w:ascii="仿宋_GB2312" w:hAnsi="仿宋_GB2312" w:eastAsia="仿宋_GB2312"/>
                <w:spacing w:val="10"/>
                <w:kern w:val="0"/>
                <w:sz w:val="22"/>
              </w:rPr>
              <w:t>定制</w:t>
            </w:r>
          </w:p>
          <w:p>
            <w:pPr>
              <w:snapToGrid w:val="0"/>
              <w:jc w:val="center"/>
              <w:rPr>
                <w:rFonts w:ascii="仿宋_GB2312" w:hAnsi="仿宋_GB2312" w:eastAsia="仿宋_GB2312"/>
                <w:spacing w:val="10"/>
                <w:kern w:val="0"/>
                <w:sz w:val="22"/>
              </w:rPr>
            </w:pPr>
            <w:r>
              <w:rPr>
                <w:rFonts w:ascii="仿宋_GB2312" w:hAnsi="仿宋_GB2312" w:eastAsia="仿宋_GB2312"/>
                <w:spacing w:val="10"/>
                <w:kern w:val="0"/>
                <w:sz w:val="22"/>
              </w:rPr>
              <w:t>客运</w:t>
            </w:r>
          </w:p>
        </w:tc>
        <w:tc>
          <w:tcPr>
            <w:tcW w:w="1297" w:type="dxa"/>
            <w:vAlign w:val="center"/>
          </w:tcPr>
          <w:p>
            <w:pPr>
              <w:snapToGrid w:val="0"/>
              <w:jc w:val="center"/>
              <w:rPr>
                <w:rFonts w:ascii="仿宋_GB2312" w:hAnsi="仿宋_GB2312" w:eastAsia="仿宋_GB2312"/>
                <w:spacing w:val="10"/>
                <w:kern w:val="0"/>
                <w:sz w:val="22"/>
              </w:rPr>
            </w:pPr>
            <w:r>
              <w:rPr>
                <w:rFonts w:ascii="仿宋_GB2312" w:hAnsi="仿宋_GB2312" w:eastAsia="仿宋_GB2312"/>
                <w:spacing w:val="10"/>
                <w:kern w:val="0"/>
                <w:sz w:val="22"/>
              </w:rPr>
              <w:t>衢汽集团</w:t>
            </w:r>
          </w:p>
        </w:tc>
        <w:tc>
          <w:tcPr>
            <w:tcW w:w="1875" w:type="dxa"/>
            <w:vAlign w:val="center"/>
          </w:tcPr>
          <w:p>
            <w:pPr>
              <w:snapToGrid w:val="0"/>
              <w:jc w:val="center"/>
              <w:rPr>
                <w:rFonts w:ascii="仿宋_GB2312" w:hAnsi="仿宋_GB2312" w:eastAsia="仿宋_GB2312"/>
                <w:spacing w:val="10"/>
                <w:kern w:val="0"/>
                <w:sz w:val="22"/>
              </w:rPr>
            </w:pPr>
            <w:r>
              <w:rPr>
                <w:rFonts w:ascii="仿宋_GB2312" w:hAnsi="仿宋_GB2312" w:eastAsia="仿宋_GB2312"/>
                <w:spacing w:val="10"/>
                <w:kern w:val="0"/>
                <w:sz w:val="22"/>
              </w:rPr>
              <w:t>10辆</w:t>
            </w:r>
            <w:r>
              <w:rPr>
                <w:rFonts w:hint="eastAsia" w:ascii="仿宋_GB2312" w:hAnsi="仿宋_GB2312" w:eastAsia="仿宋_GB2312"/>
                <w:spacing w:val="10"/>
                <w:kern w:val="0"/>
                <w:sz w:val="22"/>
              </w:rPr>
              <w:t>1</w:t>
            </w:r>
            <w:r>
              <w:rPr>
                <w:rFonts w:ascii="仿宋_GB2312" w:hAnsi="仿宋_GB2312" w:eastAsia="仿宋_GB2312"/>
                <w:spacing w:val="10"/>
                <w:kern w:val="0"/>
                <w:sz w:val="22"/>
              </w:rPr>
              <w:t>4</w:t>
            </w:r>
            <w:r>
              <w:rPr>
                <w:rFonts w:hint="eastAsia" w:ascii="仿宋_GB2312" w:hAnsi="仿宋_GB2312" w:eastAsia="仿宋_GB2312"/>
                <w:spacing w:val="10"/>
                <w:kern w:val="0"/>
                <w:sz w:val="22"/>
                <w:lang w:val="en-US" w:eastAsia="zh-CN"/>
              </w:rPr>
              <w:t>/</w:t>
            </w:r>
            <w:r>
              <w:rPr>
                <w:rFonts w:ascii="仿宋_GB2312" w:hAnsi="仿宋_GB2312" w:eastAsia="仿宋_GB2312"/>
                <w:spacing w:val="10"/>
                <w:kern w:val="0"/>
                <w:sz w:val="22"/>
              </w:rPr>
              <w:t>19</w:t>
            </w:r>
            <w:r>
              <w:rPr>
                <w:rFonts w:hint="eastAsia" w:ascii="仿宋_GB2312" w:hAnsi="仿宋_GB2312" w:eastAsia="仿宋_GB2312"/>
                <w:spacing w:val="10"/>
                <w:kern w:val="0"/>
                <w:sz w:val="22"/>
              </w:rPr>
              <w:t>座</w:t>
            </w:r>
          </w:p>
        </w:tc>
        <w:tc>
          <w:tcPr>
            <w:tcW w:w="2798" w:type="dxa"/>
            <w:vAlign w:val="center"/>
          </w:tcPr>
          <w:p>
            <w:pPr>
              <w:snapToGrid w:val="0"/>
              <w:jc w:val="center"/>
              <w:rPr>
                <w:rFonts w:ascii="仿宋_GB2312" w:hAnsi="仿宋_GB2312" w:eastAsia="仿宋_GB2312"/>
                <w:spacing w:val="10"/>
                <w:kern w:val="0"/>
                <w:sz w:val="22"/>
              </w:rPr>
            </w:pPr>
            <w:r>
              <w:rPr>
                <w:rFonts w:ascii="仿宋_GB2312" w:hAnsi="仿宋_GB2312" w:eastAsia="仿宋_GB2312"/>
                <w:spacing w:val="10"/>
                <w:kern w:val="0"/>
                <w:sz w:val="22"/>
              </w:rPr>
              <w:t>大润发</w:t>
            </w:r>
            <w:r>
              <w:rPr>
                <w:rFonts w:hint="eastAsia" w:ascii="仿宋_GB2312" w:hAnsi="仿宋_GB2312" w:eastAsia="仿宋_GB2312"/>
                <w:spacing w:val="10"/>
                <w:kern w:val="0"/>
                <w:sz w:val="22"/>
              </w:rPr>
              <w:t>或</w:t>
            </w:r>
            <w:r>
              <w:rPr>
                <w:rFonts w:ascii="仿宋_GB2312" w:hAnsi="仿宋_GB2312" w:eastAsia="仿宋_GB2312"/>
                <w:spacing w:val="10"/>
                <w:kern w:val="0"/>
                <w:sz w:val="22"/>
              </w:rPr>
              <w:t>衢州汽车北站</w:t>
            </w:r>
            <w:r>
              <w:rPr>
                <w:rFonts w:hint="eastAsia" w:ascii="仿宋_GB2312" w:hAnsi="仿宋_GB2312" w:eastAsia="仿宋_GB2312"/>
                <w:spacing w:val="10"/>
                <w:kern w:val="0"/>
                <w:sz w:val="22"/>
              </w:rPr>
              <w:t>—</w:t>
            </w:r>
            <w:r>
              <w:rPr>
                <w:rFonts w:ascii="仿宋_GB2312" w:hAnsi="仿宋_GB2312" w:eastAsia="仿宋_GB2312"/>
                <w:spacing w:val="10"/>
                <w:kern w:val="0"/>
                <w:sz w:val="22"/>
              </w:rPr>
              <w:t>虎山汽车站，走省道</w:t>
            </w:r>
          </w:p>
        </w:tc>
        <w:tc>
          <w:tcPr>
            <w:tcW w:w="1260" w:type="dxa"/>
            <w:vAlign w:val="center"/>
          </w:tcPr>
          <w:p>
            <w:pPr>
              <w:snapToGrid w:val="0"/>
              <w:jc w:val="center"/>
              <w:rPr>
                <w:rFonts w:hint="default" w:ascii="仿宋_GB2312" w:hAnsi="仿宋_GB2312" w:eastAsia="仿宋_GB2312"/>
                <w:spacing w:val="10"/>
                <w:kern w:val="0"/>
                <w:sz w:val="22"/>
                <w:lang w:val="en-US" w:eastAsia="zh-CN"/>
              </w:rPr>
            </w:pPr>
            <w:r>
              <w:rPr>
                <w:rFonts w:hint="eastAsia" w:ascii="仿宋_GB2312" w:hAnsi="仿宋_GB2312" w:eastAsia="仿宋_GB2312"/>
                <w:spacing w:val="10"/>
                <w:kern w:val="0"/>
                <w:sz w:val="22"/>
                <w:lang w:val="en-US" w:eastAsia="zh-CN"/>
              </w:rPr>
              <w:t>40</w:t>
            </w:r>
          </w:p>
        </w:tc>
        <w:tc>
          <w:tcPr>
            <w:tcW w:w="1155" w:type="dxa"/>
            <w:vAlign w:val="center"/>
          </w:tcPr>
          <w:p>
            <w:pPr>
              <w:snapToGrid w:val="0"/>
              <w:jc w:val="center"/>
              <w:rPr>
                <w:rFonts w:ascii="仿宋_GB2312" w:hAnsi="仿宋_GB2312" w:eastAsia="仿宋_GB2312"/>
                <w:spacing w:val="10"/>
                <w:kern w:val="0"/>
                <w:sz w:val="22"/>
              </w:rPr>
            </w:pPr>
            <w:r>
              <w:rPr>
                <w:rFonts w:ascii="仿宋_GB2312" w:hAnsi="仿宋_GB2312" w:eastAsia="仿宋_GB2312"/>
                <w:spacing w:val="10"/>
                <w:kern w:val="0"/>
                <w:sz w:val="22"/>
              </w:rPr>
              <w:t>15元</w:t>
            </w:r>
          </w:p>
          <w:p>
            <w:pPr>
              <w:snapToGrid w:val="0"/>
              <w:jc w:val="center"/>
              <w:rPr>
                <w:rFonts w:ascii="仿宋_GB2312" w:hAnsi="仿宋_GB2312" w:eastAsia="仿宋_GB2312"/>
                <w:spacing w:val="10"/>
                <w:kern w:val="0"/>
                <w:sz w:val="22"/>
              </w:rPr>
            </w:pPr>
            <w:r>
              <w:rPr>
                <w:rFonts w:ascii="仿宋_GB2312" w:hAnsi="仿宋_GB2312" w:eastAsia="仿宋_GB2312"/>
                <w:spacing w:val="10"/>
                <w:kern w:val="0"/>
                <w:sz w:val="22"/>
              </w:rPr>
              <w:t>一票制</w:t>
            </w:r>
          </w:p>
        </w:tc>
        <w:tc>
          <w:tcPr>
            <w:tcW w:w="1290" w:type="dxa"/>
            <w:vAlign w:val="center"/>
          </w:tcPr>
          <w:p>
            <w:pPr>
              <w:snapToGrid w:val="0"/>
              <w:jc w:val="center"/>
              <w:rPr>
                <w:rFonts w:hint="default" w:ascii="仿宋_GB2312" w:hAnsi="仿宋_GB2312" w:eastAsia="仿宋_GB2312"/>
                <w:spacing w:val="10"/>
                <w:kern w:val="0"/>
                <w:sz w:val="22"/>
                <w:lang w:val="en-US" w:eastAsia="zh-CN"/>
              </w:rPr>
            </w:pPr>
            <w:r>
              <w:rPr>
                <w:rFonts w:hint="eastAsia" w:ascii="仿宋_GB2312" w:hAnsi="仿宋_GB2312" w:eastAsia="仿宋_GB2312"/>
                <w:spacing w:val="10"/>
                <w:kern w:val="0"/>
                <w:sz w:val="22"/>
                <w:lang w:val="en-US" w:eastAsia="zh-CN"/>
              </w:rPr>
              <w:t>19.3</w:t>
            </w:r>
          </w:p>
        </w:tc>
        <w:tc>
          <w:tcPr>
            <w:tcW w:w="1334" w:type="dxa"/>
            <w:vAlign w:val="center"/>
          </w:tcPr>
          <w:p>
            <w:pPr>
              <w:snapToGrid w:val="0"/>
              <w:jc w:val="center"/>
              <w:rPr>
                <w:rFonts w:ascii="仿宋_GB2312" w:hAnsi="仿宋_GB2312" w:eastAsia="仿宋_GB2312"/>
                <w:spacing w:val="10"/>
                <w:kern w:val="0"/>
                <w:sz w:val="22"/>
              </w:rPr>
            </w:pPr>
            <w:r>
              <w:rPr>
                <w:rFonts w:ascii="仿宋_GB2312" w:hAnsi="仿宋_GB2312" w:eastAsia="仿宋_GB2312"/>
                <w:spacing w:val="10"/>
                <w:kern w:val="0"/>
                <w:sz w:val="22"/>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614" w:type="dxa"/>
            <w:vMerge w:val="restart"/>
            <w:vAlign w:val="center"/>
          </w:tcPr>
          <w:p>
            <w:pPr>
              <w:snapToGrid w:val="0"/>
              <w:jc w:val="center"/>
              <w:rPr>
                <w:rFonts w:ascii="仿宋_GB2312" w:hAnsi="仿宋_GB2312" w:eastAsia="仿宋_GB2312"/>
                <w:spacing w:val="10"/>
                <w:kern w:val="0"/>
                <w:sz w:val="22"/>
              </w:rPr>
            </w:pPr>
            <w:r>
              <w:rPr>
                <w:rFonts w:ascii="仿宋_GB2312" w:hAnsi="仿宋_GB2312" w:eastAsia="仿宋_GB2312"/>
                <w:spacing w:val="10"/>
                <w:kern w:val="0"/>
                <w:sz w:val="22"/>
              </w:rPr>
              <w:t>衢州至常山</w:t>
            </w:r>
          </w:p>
        </w:tc>
        <w:tc>
          <w:tcPr>
            <w:tcW w:w="831" w:type="dxa"/>
            <w:vAlign w:val="center"/>
          </w:tcPr>
          <w:p>
            <w:pPr>
              <w:snapToGrid w:val="0"/>
              <w:jc w:val="center"/>
              <w:rPr>
                <w:rFonts w:ascii="仿宋_GB2312" w:hAnsi="仿宋_GB2312" w:eastAsia="仿宋_GB2312"/>
                <w:spacing w:val="10"/>
                <w:kern w:val="0"/>
                <w:sz w:val="22"/>
              </w:rPr>
            </w:pPr>
            <w:r>
              <w:rPr>
                <w:rFonts w:ascii="仿宋_GB2312" w:hAnsi="仿宋_GB2312" w:eastAsia="仿宋_GB2312"/>
                <w:spacing w:val="10"/>
                <w:kern w:val="0"/>
                <w:sz w:val="22"/>
              </w:rPr>
              <w:t>普客</w:t>
            </w:r>
          </w:p>
        </w:tc>
        <w:tc>
          <w:tcPr>
            <w:tcW w:w="1297" w:type="dxa"/>
            <w:vAlign w:val="center"/>
          </w:tcPr>
          <w:p>
            <w:pPr>
              <w:snapToGrid w:val="0"/>
              <w:jc w:val="center"/>
              <w:rPr>
                <w:rFonts w:ascii="仿宋_GB2312" w:hAnsi="仿宋_GB2312" w:eastAsia="仿宋_GB2312"/>
                <w:spacing w:val="10"/>
                <w:kern w:val="0"/>
                <w:sz w:val="22"/>
              </w:rPr>
            </w:pPr>
            <w:r>
              <w:rPr>
                <w:rFonts w:ascii="仿宋_GB2312" w:hAnsi="仿宋_GB2312" w:eastAsia="仿宋_GB2312"/>
                <w:spacing w:val="10"/>
                <w:kern w:val="0"/>
                <w:sz w:val="22"/>
              </w:rPr>
              <w:t>常山通衢</w:t>
            </w:r>
          </w:p>
        </w:tc>
        <w:tc>
          <w:tcPr>
            <w:tcW w:w="1875" w:type="dxa"/>
            <w:vAlign w:val="center"/>
          </w:tcPr>
          <w:p>
            <w:pPr>
              <w:snapToGrid w:val="0"/>
              <w:jc w:val="center"/>
              <w:rPr>
                <w:rFonts w:ascii="仿宋_GB2312" w:hAnsi="仿宋_GB2312" w:eastAsia="仿宋_GB2312"/>
                <w:spacing w:val="10"/>
                <w:kern w:val="0"/>
                <w:sz w:val="22"/>
              </w:rPr>
            </w:pPr>
            <w:r>
              <w:rPr>
                <w:rFonts w:hint="eastAsia" w:ascii="仿宋_GB2312" w:hAnsi="仿宋_GB2312" w:eastAsia="仿宋_GB2312"/>
                <w:spacing w:val="10"/>
                <w:kern w:val="0"/>
                <w:sz w:val="22"/>
                <w:lang w:val="en-US" w:eastAsia="zh-CN"/>
              </w:rPr>
              <w:t>14</w:t>
            </w:r>
            <w:r>
              <w:rPr>
                <w:rFonts w:ascii="仿宋_GB2312" w:hAnsi="仿宋_GB2312" w:eastAsia="仿宋_GB2312"/>
                <w:spacing w:val="10"/>
                <w:kern w:val="0"/>
                <w:sz w:val="22"/>
              </w:rPr>
              <w:t>辆50</w:t>
            </w:r>
            <w:r>
              <w:rPr>
                <w:rFonts w:hint="eastAsia" w:ascii="仿宋_GB2312" w:hAnsi="仿宋_GB2312" w:eastAsia="仿宋_GB2312"/>
                <w:spacing w:val="10"/>
                <w:kern w:val="0"/>
                <w:sz w:val="22"/>
                <w:lang w:val="en-US" w:eastAsia="zh-CN"/>
              </w:rPr>
              <w:t>/29</w:t>
            </w:r>
            <w:r>
              <w:rPr>
                <w:rFonts w:hint="eastAsia" w:ascii="仿宋_GB2312" w:hAnsi="仿宋_GB2312" w:eastAsia="仿宋_GB2312"/>
                <w:spacing w:val="10"/>
                <w:kern w:val="0"/>
                <w:sz w:val="22"/>
              </w:rPr>
              <w:t>座</w:t>
            </w:r>
          </w:p>
        </w:tc>
        <w:tc>
          <w:tcPr>
            <w:tcW w:w="2798" w:type="dxa"/>
            <w:vAlign w:val="center"/>
          </w:tcPr>
          <w:p>
            <w:pPr>
              <w:snapToGrid w:val="0"/>
              <w:jc w:val="center"/>
              <w:rPr>
                <w:rFonts w:ascii="仿宋_GB2312" w:hAnsi="仿宋_GB2312" w:eastAsia="仿宋_GB2312"/>
                <w:spacing w:val="10"/>
                <w:kern w:val="0"/>
                <w:sz w:val="22"/>
              </w:rPr>
            </w:pPr>
            <w:r>
              <w:rPr>
                <w:rFonts w:ascii="仿宋_GB2312" w:hAnsi="仿宋_GB2312" w:eastAsia="仿宋_GB2312"/>
                <w:spacing w:val="10"/>
                <w:kern w:val="0"/>
                <w:sz w:val="22"/>
              </w:rPr>
              <w:t>衢州综合客运枢纽</w:t>
            </w:r>
            <w:r>
              <w:rPr>
                <w:rFonts w:hint="eastAsia" w:ascii="仿宋_GB2312" w:hAnsi="仿宋_GB2312" w:eastAsia="仿宋_GB2312"/>
                <w:spacing w:val="10"/>
                <w:kern w:val="0"/>
                <w:sz w:val="22"/>
              </w:rPr>
              <w:t>—</w:t>
            </w:r>
            <w:r>
              <w:rPr>
                <w:rFonts w:ascii="仿宋_GB2312" w:hAnsi="仿宋_GB2312" w:eastAsia="仿宋_GB2312"/>
                <w:spacing w:val="10"/>
                <w:kern w:val="0"/>
                <w:sz w:val="22"/>
              </w:rPr>
              <w:t>赵家</w:t>
            </w:r>
            <w:r>
              <w:rPr>
                <w:rFonts w:hint="eastAsia" w:ascii="仿宋_GB2312" w:hAnsi="仿宋_GB2312" w:eastAsia="仿宋_GB2312"/>
                <w:spacing w:val="10"/>
                <w:kern w:val="0"/>
                <w:sz w:val="22"/>
              </w:rPr>
              <w:t>坪</w:t>
            </w:r>
            <w:r>
              <w:rPr>
                <w:rFonts w:ascii="仿宋_GB2312" w:hAnsi="仿宋_GB2312" w:eastAsia="仿宋_GB2312"/>
                <w:spacing w:val="10"/>
                <w:kern w:val="0"/>
                <w:sz w:val="22"/>
              </w:rPr>
              <w:t>公交枢纽，走国道</w:t>
            </w:r>
          </w:p>
        </w:tc>
        <w:tc>
          <w:tcPr>
            <w:tcW w:w="1260" w:type="dxa"/>
            <w:vAlign w:val="center"/>
          </w:tcPr>
          <w:p>
            <w:pPr>
              <w:snapToGrid w:val="0"/>
              <w:jc w:val="center"/>
              <w:rPr>
                <w:rFonts w:hint="default" w:ascii="仿宋_GB2312" w:hAnsi="仿宋_GB2312" w:eastAsia="仿宋_GB2312"/>
                <w:spacing w:val="10"/>
                <w:kern w:val="0"/>
                <w:sz w:val="22"/>
                <w:lang w:val="en-US" w:eastAsia="zh-CN"/>
              </w:rPr>
            </w:pPr>
            <w:r>
              <w:rPr>
                <w:rFonts w:hint="eastAsia" w:ascii="仿宋_GB2312" w:hAnsi="仿宋_GB2312" w:eastAsia="仿宋_GB2312"/>
                <w:spacing w:val="10"/>
                <w:kern w:val="0"/>
                <w:sz w:val="22"/>
                <w:lang w:val="en-US" w:eastAsia="zh-CN"/>
              </w:rPr>
              <w:t>56</w:t>
            </w:r>
          </w:p>
        </w:tc>
        <w:tc>
          <w:tcPr>
            <w:tcW w:w="1155" w:type="dxa"/>
            <w:vAlign w:val="center"/>
          </w:tcPr>
          <w:p>
            <w:pPr>
              <w:snapToGrid w:val="0"/>
              <w:jc w:val="center"/>
              <w:rPr>
                <w:rFonts w:ascii="仿宋_GB2312" w:hAnsi="仿宋_GB2312" w:eastAsia="仿宋_GB2312"/>
                <w:spacing w:val="10"/>
                <w:kern w:val="0"/>
                <w:sz w:val="22"/>
              </w:rPr>
            </w:pPr>
            <w:r>
              <w:rPr>
                <w:rFonts w:ascii="仿宋_GB2312" w:hAnsi="仿宋_GB2312" w:eastAsia="仿宋_GB2312"/>
                <w:spacing w:val="10"/>
                <w:kern w:val="0"/>
                <w:sz w:val="22"/>
              </w:rPr>
              <w:t>2-15元</w:t>
            </w:r>
          </w:p>
          <w:p>
            <w:pPr>
              <w:snapToGrid w:val="0"/>
              <w:jc w:val="center"/>
              <w:rPr>
                <w:rFonts w:ascii="仿宋_GB2312" w:hAnsi="仿宋_GB2312" w:eastAsia="仿宋_GB2312"/>
                <w:spacing w:val="10"/>
                <w:kern w:val="0"/>
                <w:sz w:val="22"/>
              </w:rPr>
            </w:pPr>
            <w:r>
              <w:rPr>
                <w:rFonts w:ascii="仿宋_GB2312" w:hAnsi="仿宋_GB2312" w:eastAsia="仿宋_GB2312"/>
                <w:spacing w:val="10"/>
                <w:kern w:val="0"/>
                <w:sz w:val="22"/>
              </w:rPr>
              <w:t>多票制</w:t>
            </w:r>
          </w:p>
        </w:tc>
        <w:tc>
          <w:tcPr>
            <w:tcW w:w="1290" w:type="dxa"/>
            <w:vMerge w:val="restart"/>
            <w:vAlign w:val="center"/>
          </w:tcPr>
          <w:p>
            <w:pPr>
              <w:snapToGrid w:val="0"/>
              <w:jc w:val="center"/>
              <w:rPr>
                <w:rFonts w:hint="default" w:ascii="仿宋_GB2312" w:hAnsi="仿宋_GB2312" w:eastAsia="仿宋_GB2312"/>
                <w:spacing w:val="10"/>
                <w:kern w:val="0"/>
                <w:sz w:val="22"/>
                <w:lang w:val="en-US" w:eastAsia="zh-CN"/>
              </w:rPr>
            </w:pPr>
            <w:r>
              <w:rPr>
                <w:rFonts w:hint="eastAsia" w:ascii="仿宋_GB2312" w:hAnsi="仿宋_GB2312" w:eastAsia="仿宋_GB2312"/>
                <w:spacing w:val="10"/>
                <w:kern w:val="0"/>
                <w:sz w:val="22"/>
                <w:lang w:val="en-US" w:eastAsia="zh-CN"/>
              </w:rPr>
              <w:t>55.4</w:t>
            </w:r>
          </w:p>
        </w:tc>
        <w:tc>
          <w:tcPr>
            <w:tcW w:w="1334" w:type="dxa"/>
            <w:vAlign w:val="center"/>
          </w:tcPr>
          <w:p>
            <w:pPr>
              <w:snapToGrid w:val="0"/>
              <w:jc w:val="center"/>
              <w:rPr>
                <w:rFonts w:hint="default" w:ascii="仿宋_GB2312" w:hAnsi="仿宋_GB2312" w:eastAsia="仿宋_GB2312"/>
                <w:spacing w:val="10"/>
                <w:kern w:val="0"/>
                <w:sz w:val="22"/>
                <w:lang w:val="en-US" w:eastAsia="zh-CN"/>
              </w:rPr>
            </w:pPr>
            <w:r>
              <w:rPr>
                <w:rFonts w:hint="eastAsia" w:ascii="仿宋_GB2312" w:hAnsi="仿宋_GB2312" w:eastAsia="仿宋_GB2312"/>
                <w:spacing w:val="10"/>
                <w:kern w:val="0"/>
                <w:sz w:val="22"/>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614" w:type="dxa"/>
            <w:vMerge w:val="continue"/>
            <w:vAlign w:val="center"/>
          </w:tcPr>
          <w:p>
            <w:pPr>
              <w:snapToGrid w:val="0"/>
              <w:jc w:val="center"/>
              <w:rPr>
                <w:rFonts w:ascii="仿宋_GB2312" w:hAnsi="仿宋_GB2312" w:eastAsia="仿宋_GB2312"/>
                <w:spacing w:val="10"/>
                <w:kern w:val="0"/>
                <w:sz w:val="22"/>
              </w:rPr>
            </w:pPr>
          </w:p>
        </w:tc>
        <w:tc>
          <w:tcPr>
            <w:tcW w:w="831" w:type="dxa"/>
            <w:vAlign w:val="center"/>
          </w:tcPr>
          <w:p>
            <w:pPr>
              <w:snapToGrid w:val="0"/>
              <w:jc w:val="center"/>
              <w:rPr>
                <w:rFonts w:ascii="仿宋_GB2312" w:hAnsi="仿宋_GB2312" w:eastAsia="仿宋_GB2312"/>
                <w:spacing w:val="10"/>
                <w:kern w:val="0"/>
                <w:sz w:val="22"/>
              </w:rPr>
            </w:pPr>
            <w:r>
              <w:rPr>
                <w:rFonts w:ascii="仿宋_GB2312" w:hAnsi="仿宋_GB2312" w:eastAsia="仿宋_GB2312"/>
                <w:spacing w:val="10"/>
                <w:kern w:val="0"/>
                <w:sz w:val="22"/>
              </w:rPr>
              <w:t>定制</w:t>
            </w:r>
          </w:p>
          <w:p>
            <w:pPr>
              <w:snapToGrid w:val="0"/>
              <w:jc w:val="center"/>
              <w:rPr>
                <w:rFonts w:ascii="仿宋_GB2312" w:hAnsi="仿宋_GB2312" w:eastAsia="仿宋_GB2312"/>
                <w:spacing w:val="10"/>
                <w:kern w:val="0"/>
                <w:sz w:val="22"/>
              </w:rPr>
            </w:pPr>
            <w:r>
              <w:rPr>
                <w:rFonts w:ascii="仿宋_GB2312" w:hAnsi="仿宋_GB2312" w:eastAsia="仿宋_GB2312"/>
                <w:spacing w:val="10"/>
                <w:kern w:val="0"/>
                <w:sz w:val="22"/>
              </w:rPr>
              <w:t>客运</w:t>
            </w:r>
          </w:p>
        </w:tc>
        <w:tc>
          <w:tcPr>
            <w:tcW w:w="1297" w:type="dxa"/>
            <w:vAlign w:val="center"/>
          </w:tcPr>
          <w:p>
            <w:pPr>
              <w:widowControl/>
              <w:jc w:val="center"/>
              <w:rPr>
                <w:rFonts w:ascii="仿宋_GB2312" w:hAnsi="仿宋_GB2312" w:eastAsia="仿宋_GB2312"/>
                <w:spacing w:val="10"/>
                <w:kern w:val="0"/>
                <w:sz w:val="22"/>
              </w:rPr>
            </w:pPr>
            <w:r>
              <w:rPr>
                <w:rFonts w:ascii="仿宋_GB2312" w:hAnsi="仿宋_GB2312" w:eastAsia="仿宋_GB2312"/>
                <w:spacing w:val="10"/>
                <w:kern w:val="0"/>
                <w:sz w:val="22"/>
              </w:rPr>
              <w:t>常山通衢</w:t>
            </w:r>
          </w:p>
        </w:tc>
        <w:tc>
          <w:tcPr>
            <w:tcW w:w="1875" w:type="dxa"/>
            <w:vAlign w:val="center"/>
          </w:tcPr>
          <w:p>
            <w:pPr>
              <w:snapToGrid w:val="0"/>
              <w:jc w:val="center"/>
              <w:rPr>
                <w:rFonts w:ascii="仿宋_GB2312" w:hAnsi="仿宋_GB2312" w:eastAsia="仿宋_GB2312"/>
                <w:spacing w:val="10"/>
                <w:kern w:val="0"/>
                <w:sz w:val="22"/>
              </w:rPr>
            </w:pPr>
            <w:r>
              <w:rPr>
                <w:rFonts w:ascii="仿宋_GB2312" w:hAnsi="仿宋_GB2312" w:eastAsia="仿宋_GB2312"/>
                <w:spacing w:val="10"/>
                <w:kern w:val="0"/>
                <w:sz w:val="22"/>
              </w:rPr>
              <w:t>8辆13</w:t>
            </w:r>
            <w:r>
              <w:rPr>
                <w:rFonts w:hint="eastAsia" w:ascii="仿宋_GB2312" w:hAnsi="仿宋_GB2312" w:eastAsia="仿宋_GB2312"/>
                <w:spacing w:val="10"/>
                <w:kern w:val="0"/>
                <w:sz w:val="22"/>
                <w:lang w:val="en-US" w:eastAsia="zh-CN"/>
              </w:rPr>
              <w:t>/</w:t>
            </w:r>
            <w:r>
              <w:rPr>
                <w:rFonts w:ascii="仿宋_GB2312" w:hAnsi="仿宋_GB2312" w:eastAsia="仿宋_GB2312"/>
                <w:spacing w:val="10"/>
                <w:kern w:val="0"/>
                <w:sz w:val="22"/>
              </w:rPr>
              <w:t>16座</w:t>
            </w:r>
          </w:p>
        </w:tc>
        <w:tc>
          <w:tcPr>
            <w:tcW w:w="2798" w:type="dxa"/>
            <w:vAlign w:val="center"/>
          </w:tcPr>
          <w:p>
            <w:pPr>
              <w:snapToGrid w:val="0"/>
              <w:jc w:val="center"/>
              <w:rPr>
                <w:rFonts w:ascii="仿宋_GB2312" w:hAnsi="仿宋_GB2312" w:eastAsia="仿宋_GB2312"/>
                <w:spacing w:val="10"/>
                <w:kern w:val="0"/>
                <w:sz w:val="22"/>
              </w:rPr>
            </w:pPr>
            <w:r>
              <w:rPr>
                <w:rFonts w:hint="eastAsia" w:ascii="仿宋_GB2312" w:hAnsi="仿宋_GB2312" w:eastAsia="仿宋_GB2312"/>
                <w:spacing w:val="10"/>
                <w:kern w:val="0"/>
                <w:sz w:val="22"/>
                <w:lang w:val="en-US" w:eastAsia="zh-CN"/>
              </w:rPr>
              <w:t>衢州树兰医院</w:t>
            </w:r>
            <w:r>
              <w:rPr>
                <w:rFonts w:hint="eastAsia" w:ascii="仿宋_GB2312" w:hAnsi="仿宋_GB2312" w:eastAsia="仿宋_GB2312"/>
                <w:spacing w:val="10"/>
                <w:kern w:val="0"/>
                <w:sz w:val="22"/>
              </w:rPr>
              <w:t>—</w:t>
            </w:r>
            <w:r>
              <w:rPr>
                <w:rFonts w:ascii="仿宋_GB2312" w:hAnsi="仿宋_GB2312" w:eastAsia="仿宋_GB2312"/>
                <w:spacing w:val="10"/>
                <w:kern w:val="0"/>
                <w:sz w:val="22"/>
              </w:rPr>
              <w:t>常山塔山公园，走国道</w:t>
            </w:r>
          </w:p>
        </w:tc>
        <w:tc>
          <w:tcPr>
            <w:tcW w:w="1260" w:type="dxa"/>
            <w:vAlign w:val="center"/>
          </w:tcPr>
          <w:p>
            <w:pPr>
              <w:snapToGrid w:val="0"/>
              <w:jc w:val="center"/>
              <w:rPr>
                <w:rFonts w:ascii="仿宋_GB2312" w:hAnsi="仿宋_GB2312" w:eastAsia="仿宋_GB2312"/>
                <w:spacing w:val="10"/>
                <w:kern w:val="0"/>
                <w:sz w:val="22"/>
              </w:rPr>
            </w:pPr>
            <w:r>
              <w:rPr>
                <w:rFonts w:ascii="仿宋_GB2312" w:hAnsi="仿宋_GB2312" w:eastAsia="仿宋_GB2312"/>
                <w:spacing w:val="10"/>
                <w:kern w:val="0"/>
                <w:sz w:val="22"/>
              </w:rPr>
              <w:t>32</w:t>
            </w:r>
          </w:p>
        </w:tc>
        <w:tc>
          <w:tcPr>
            <w:tcW w:w="1155" w:type="dxa"/>
            <w:vAlign w:val="center"/>
          </w:tcPr>
          <w:p>
            <w:pPr>
              <w:snapToGrid w:val="0"/>
              <w:jc w:val="center"/>
              <w:rPr>
                <w:rFonts w:ascii="仿宋_GB2312" w:hAnsi="仿宋_GB2312" w:eastAsia="仿宋_GB2312"/>
                <w:spacing w:val="10"/>
                <w:kern w:val="0"/>
                <w:sz w:val="22"/>
              </w:rPr>
            </w:pPr>
            <w:r>
              <w:rPr>
                <w:rFonts w:ascii="仿宋_GB2312" w:hAnsi="仿宋_GB2312" w:eastAsia="仿宋_GB2312"/>
                <w:spacing w:val="10"/>
                <w:kern w:val="0"/>
                <w:sz w:val="22"/>
              </w:rPr>
              <w:t>15元</w:t>
            </w:r>
          </w:p>
          <w:p>
            <w:pPr>
              <w:snapToGrid w:val="0"/>
              <w:jc w:val="center"/>
              <w:rPr>
                <w:rFonts w:ascii="仿宋_GB2312" w:hAnsi="仿宋_GB2312" w:eastAsia="仿宋_GB2312"/>
                <w:spacing w:val="10"/>
                <w:kern w:val="0"/>
                <w:sz w:val="22"/>
              </w:rPr>
            </w:pPr>
            <w:r>
              <w:rPr>
                <w:rFonts w:ascii="仿宋_GB2312" w:hAnsi="仿宋_GB2312" w:eastAsia="仿宋_GB2312"/>
                <w:spacing w:val="10"/>
                <w:kern w:val="0"/>
                <w:sz w:val="22"/>
              </w:rPr>
              <w:t>一票制</w:t>
            </w:r>
          </w:p>
        </w:tc>
        <w:tc>
          <w:tcPr>
            <w:tcW w:w="1290" w:type="dxa"/>
            <w:vMerge w:val="continue"/>
            <w:vAlign w:val="center"/>
          </w:tcPr>
          <w:p>
            <w:pPr>
              <w:snapToGrid w:val="0"/>
              <w:jc w:val="center"/>
              <w:rPr>
                <w:rFonts w:ascii="仿宋_GB2312" w:hAnsi="仿宋_GB2312" w:eastAsia="仿宋_GB2312"/>
                <w:spacing w:val="10"/>
                <w:kern w:val="0"/>
                <w:sz w:val="22"/>
              </w:rPr>
            </w:pPr>
          </w:p>
        </w:tc>
        <w:tc>
          <w:tcPr>
            <w:tcW w:w="1334" w:type="dxa"/>
            <w:vAlign w:val="center"/>
          </w:tcPr>
          <w:p>
            <w:pPr>
              <w:snapToGrid w:val="0"/>
              <w:jc w:val="center"/>
              <w:rPr>
                <w:rFonts w:hint="default" w:ascii="仿宋_GB2312" w:hAnsi="仿宋_GB2312" w:eastAsia="仿宋_GB2312"/>
                <w:spacing w:val="10"/>
                <w:kern w:val="0"/>
                <w:sz w:val="22"/>
                <w:lang w:val="en-US" w:eastAsia="zh-CN"/>
              </w:rPr>
            </w:pPr>
            <w:r>
              <w:rPr>
                <w:rFonts w:hint="eastAsia" w:ascii="仿宋_GB2312" w:hAnsi="仿宋_GB2312" w:eastAsia="仿宋_GB2312"/>
                <w:spacing w:val="10"/>
                <w:kern w:val="0"/>
                <w:sz w:val="22"/>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614" w:type="dxa"/>
            <w:vMerge w:val="restart"/>
            <w:vAlign w:val="center"/>
          </w:tcPr>
          <w:p>
            <w:pPr>
              <w:snapToGrid w:val="0"/>
              <w:jc w:val="center"/>
              <w:rPr>
                <w:rFonts w:ascii="仿宋_GB2312" w:hAnsi="仿宋_GB2312" w:eastAsia="仿宋_GB2312"/>
                <w:spacing w:val="10"/>
                <w:kern w:val="0"/>
                <w:sz w:val="22"/>
              </w:rPr>
            </w:pPr>
            <w:r>
              <w:rPr>
                <w:rFonts w:ascii="仿宋_GB2312" w:hAnsi="仿宋_GB2312" w:eastAsia="仿宋_GB2312"/>
                <w:spacing w:val="10"/>
                <w:kern w:val="0"/>
                <w:sz w:val="22"/>
              </w:rPr>
              <w:t>衢州至开化</w:t>
            </w:r>
          </w:p>
        </w:tc>
        <w:tc>
          <w:tcPr>
            <w:tcW w:w="831" w:type="dxa"/>
            <w:vMerge w:val="restart"/>
            <w:vAlign w:val="center"/>
          </w:tcPr>
          <w:p>
            <w:pPr>
              <w:snapToGrid w:val="0"/>
              <w:jc w:val="center"/>
              <w:rPr>
                <w:rFonts w:ascii="仿宋_GB2312" w:hAnsi="仿宋_GB2312" w:eastAsia="仿宋_GB2312"/>
                <w:spacing w:val="10"/>
                <w:kern w:val="0"/>
                <w:sz w:val="22"/>
              </w:rPr>
            </w:pPr>
            <w:r>
              <w:rPr>
                <w:rFonts w:hint="eastAsia" w:ascii="仿宋_GB2312" w:hAnsi="仿宋_GB2312" w:eastAsia="仿宋_GB2312"/>
                <w:spacing w:val="10"/>
                <w:kern w:val="0"/>
                <w:sz w:val="22"/>
              </w:rPr>
              <w:t>快客</w:t>
            </w:r>
          </w:p>
        </w:tc>
        <w:tc>
          <w:tcPr>
            <w:tcW w:w="1297" w:type="dxa"/>
            <w:vAlign w:val="center"/>
          </w:tcPr>
          <w:p>
            <w:pPr>
              <w:snapToGrid w:val="0"/>
              <w:jc w:val="center"/>
              <w:rPr>
                <w:rFonts w:ascii="仿宋_GB2312" w:hAnsi="仿宋_GB2312" w:eastAsia="仿宋_GB2312"/>
                <w:spacing w:val="10"/>
                <w:kern w:val="0"/>
                <w:sz w:val="22"/>
              </w:rPr>
            </w:pPr>
            <w:r>
              <w:rPr>
                <w:rFonts w:ascii="仿宋_GB2312" w:hAnsi="仿宋_GB2312" w:eastAsia="仿宋_GB2312"/>
                <w:spacing w:val="10"/>
                <w:kern w:val="0"/>
                <w:sz w:val="22"/>
              </w:rPr>
              <w:t>开化</w:t>
            </w:r>
            <w:r>
              <w:rPr>
                <w:rFonts w:hint="eastAsia" w:ascii="仿宋_GB2312" w:hAnsi="仿宋_GB2312" w:eastAsia="仿宋_GB2312"/>
                <w:spacing w:val="10"/>
                <w:kern w:val="0"/>
                <w:sz w:val="22"/>
                <w:lang w:val="en-US" w:eastAsia="zh-CN"/>
              </w:rPr>
              <w:t>交通实业</w:t>
            </w:r>
          </w:p>
        </w:tc>
        <w:tc>
          <w:tcPr>
            <w:tcW w:w="1875" w:type="dxa"/>
            <w:vAlign w:val="center"/>
          </w:tcPr>
          <w:p>
            <w:pPr>
              <w:snapToGrid w:val="0"/>
              <w:jc w:val="center"/>
              <w:rPr>
                <w:rFonts w:ascii="仿宋_GB2312" w:hAnsi="仿宋_GB2312" w:eastAsia="仿宋_GB2312"/>
                <w:spacing w:val="10"/>
                <w:kern w:val="0"/>
                <w:sz w:val="22"/>
              </w:rPr>
            </w:pPr>
            <w:r>
              <w:rPr>
                <w:rFonts w:ascii="仿宋_GB2312" w:hAnsi="仿宋_GB2312" w:eastAsia="仿宋_GB2312"/>
                <w:spacing w:val="10"/>
                <w:kern w:val="0"/>
                <w:sz w:val="22"/>
              </w:rPr>
              <w:t>4辆39座</w:t>
            </w:r>
          </w:p>
        </w:tc>
        <w:tc>
          <w:tcPr>
            <w:tcW w:w="2798" w:type="dxa"/>
            <w:vMerge w:val="restart"/>
            <w:vAlign w:val="center"/>
          </w:tcPr>
          <w:p>
            <w:pPr>
              <w:snapToGrid w:val="0"/>
              <w:jc w:val="center"/>
              <w:rPr>
                <w:rFonts w:ascii="仿宋_GB2312" w:hAnsi="仿宋_GB2312" w:eastAsia="仿宋_GB2312"/>
                <w:spacing w:val="10"/>
                <w:kern w:val="0"/>
                <w:sz w:val="22"/>
              </w:rPr>
            </w:pPr>
            <w:r>
              <w:rPr>
                <w:rFonts w:ascii="仿宋_GB2312" w:hAnsi="仿宋_GB2312" w:eastAsia="仿宋_GB2312"/>
                <w:spacing w:val="10"/>
                <w:kern w:val="0"/>
                <w:sz w:val="22"/>
              </w:rPr>
              <w:t>衢州综合客运枢纽</w:t>
            </w:r>
            <w:r>
              <w:rPr>
                <w:rFonts w:hint="eastAsia" w:ascii="仿宋_GB2312" w:hAnsi="仿宋_GB2312" w:eastAsia="仿宋_GB2312"/>
                <w:spacing w:val="10"/>
                <w:kern w:val="0"/>
                <w:sz w:val="22"/>
              </w:rPr>
              <w:t>—</w:t>
            </w:r>
            <w:r>
              <w:rPr>
                <w:rFonts w:ascii="仿宋_GB2312" w:hAnsi="仿宋_GB2312" w:eastAsia="仿宋_GB2312"/>
                <w:spacing w:val="10"/>
                <w:kern w:val="0"/>
                <w:sz w:val="22"/>
              </w:rPr>
              <w:t>开化客运中心，走高速</w:t>
            </w:r>
          </w:p>
        </w:tc>
        <w:tc>
          <w:tcPr>
            <w:tcW w:w="1260" w:type="dxa"/>
            <w:vAlign w:val="center"/>
          </w:tcPr>
          <w:p>
            <w:pPr>
              <w:snapToGrid w:val="0"/>
              <w:jc w:val="center"/>
              <w:rPr>
                <w:rFonts w:ascii="仿宋_GB2312" w:hAnsi="仿宋_GB2312" w:eastAsia="仿宋_GB2312"/>
                <w:spacing w:val="10"/>
                <w:kern w:val="0"/>
                <w:sz w:val="22"/>
              </w:rPr>
            </w:pPr>
            <w:r>
              <w:rPr>
                <w:rFonts w:ascii="仿宋_GB2312" w:hAnsi="仿宋_GB2312" w:eastAsia="仿宋_GB2312"/>
                <w:spacing w:val="10"/>
                <w:kern w:val="0"/>
                <w:sz w:val="22"/>
              </w:rPr>
              <w:t>12</w:t>
            </w:r>
          </w:p>
        </w:tc>
        <w:tc>
          <w:tcPr>
            <w:tcW w:w="1155" w:type="dxa"/>
            <w:vMerge w:val="restart"/>
            <w:vAlign w:val="center"/>
          </w:tcPr>
          <w:p>
            <w:pPr>
              <w:snapToGrid w:val="0"/>
              <w:jc w:val="center"/>
              <w:rPr>
                <w:rFonts w:ascii="仿宋_GB2312" w:hAnsi="仿宋_GB2312" w:eastAsia="仿宋_GB2312"/>
                <w:spacing w:val="10"/>
                <w:kern w:val="0"/>
                <w:sz w:val="22"/>
              </w:rPr>
            </w:pPr>
            <w:r>
              <w:rPr>
                <w:rFonts w:ascii="仿宋_GB2312" w:hAnsi="仿宋_GB2312" w:eastAsia="仿宋_GB2312"/>
                <w:spacing w:val="10"/>
                <w:kern w:val="0"/>
                <w:sz w:val="22"/>
              </w:rPr>
              <w:t>30元</w:t>
            </w:r>
          </w:p>
          <w:p>
            <w:pPr>
              <w:snapToGrid w:val="0"/>
              <w:jc w:val="center"/>
              <w:rPr>
                <w:rFonts w:ascii="仿宋_GB2312" w:hAnsi="仿宋_GB2312" w:eastAsia="仿宋_GB2312"/>
                <w:spacing w:val="10"/>
                <w:kern w:val="0"/>
                <w:sz w:val="22"/>
              </w:rPr>
            </w:pPr>
            <w:r>
              <w:rPr>
                <w:rFonts w:ascii="仿宋_GB2312" w:hAnsi="仿宋_GB2312" w:eastAsia="仿宋_GB2312"/>
                <w:spacing w:val="10"/>
                <w:kern w:val="0"/>
                <w:sz w:val="22"/>
              </w:rPr>
              <w:t>一票制</w:t>
            </w:r>
          </w:p>
        </w:tc>
        <w:tc>
          <w:tcPr>
            <w:tcW w:w="1290" w:type="dxa"/>
            <w:vMerge w:val="restart"/>
            <w:vAlign w:val="center"/>
          </w:tcPr>
          <w:p>
            <w:pPr>
              <w:snapToGrid w:val="0"/>
              <w:jc w:val="center"/>
              <w:rPr>
                <w:rFonts w:hint="default" w:ascii="仿宋_GB2312" w:hAnsi="仿宋_GB2312" w:eastAsia="仿宋_GB2312"/>
                <w:spacing w:val="10"/>
                <w:kern w:val="0"/>
                <w:sz w:val="22"/>
                <w:lang w:val="en-US" w:eastAsia="zh-CN"/>
              </w:rPr>
            </w:pPr>
            <w:r>
              <w:rPr>
                <w:rFonts w:hint="eastAsia" w:ascii="仿宋_GB2312" w:hAnsi="仿宋_GB2312" w:eastAsia="仿宋_GB2312"/>
                <w:spacing w:val="10"/>
                <w:kern w:val="0"/>
                <w:sz w:val="22"/>
                <w:lang w:val="en-US" w:eastAsia="zh-CN"/>
              </w:rPr>
              <w:t>17.2</w:t>
            </w:r>
          </w:p>
        </w:tc>
        <w:tc>
          <w:tcPr>
            <w:tcW w:w="1334" w:type="dxa"/>
            <w:vMerge w:val="restart"/>
            <w:vAlign w:val="center"/>
          </w:tcPr>
          <w:p>
            <w:pPr>
              <w:snapToGrid w:val="0"/>
              <w:jc w:val="center"/>
              <w:rPr>
                <w:rFonts w:ascii="仿宋_GB2312" w:hAnsi="仿宋_GB2312" w:eastAsia="仿宋_GB2312"/>
                <w:spacing w:val="10"/>
                <w:kern w:val="0"/>
                <w:sz w:val="22"/>
              </w:rPr>
            </w:pPr>
            <w:r>
              <w:rPr>
                <w:rFonts w:ascii="仿宋_GB2312" w:hAnsi="仿宋_GB2312" w:eastAsia="仿宋_GB2312"/>
                <w:spacing w:val="10"/>
                <w:kern w:val="0"/>
                <w:sz w:val="22"/>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614" w:type="dxa"/>
            <w:vMerge w:val="continue"/>
            <w:vAlign w:val="center"/>
          </w:tcPr>
          <w:p>
            <w:pPr>
              <w:widowControl/>
              <w:jc w:val="center"/>
              <w:rPr>
                <w:rFonts w:ascii="仿宋_GB2312" w:hAnsi="仿宋_GB2312" w:eastAsia="仿宋_GB2312"/>
                <w:spacing w:val="10"/>
                <w:kern w:val="0"/>
                <w:sz w:val="22"/>
              </w:rPr>
            </w:pPr>
          </w:p>
        </w:tc>
        <w:tc>
          <w:tcPr>
            <w:tcW w:w="831" w:type="dxa"/>
            <w:vMerge w:val="continue"/>
            <w:vAlign w:val="center"/>
          </w:tcPr>
          <w:p>
            <w:pPr>
              <w:widowControl/>
              <w:jc w:val="center"/>
              <w:rPr>
                <w:rFonts w:ascii="仿宋_GB2312" w:hAnsi="仿宋_GB2312" w:eastAsia="仿宋_GB2312"/>
                <w:spacing w:val="10"/>
                <w:kern w:val="0"/>
                <w:sz w:val="22"/>
              </w:rPr>
            </w:pPr>
          </w:p>
        </w:tc>
        <w:tc>
          <w:tcPr>
            <w:tcW w:w="1297" w:type="dxa"/>
            <w:vAlign w:val="center"/>
          </w:tcPr>
          <w:p>
            <w:pPr>
              <w:snapToGrid w:val="0"/>
              <w:jc w:val="center"/>
              <w:rPr>
                <w:rFonts w:ascii="仿宋_GB2312" w:hAnsi="仿宋_GB2312" w:eastAsia="仿宋_GB2312"/>
                <w:spacing w:val="10"/>
                <w:kern w:val="0"/>
                <w:sz w:val="22"/>
              </w:rPr>
            </w:pPr>
            <w:r>
              <w:rPr>
                <w:rFonts w:ascii="仿宋_GB2312" w:hAnsi="仿宋_GB2312" w:eastAsia="仿宋_GB2312"/>
                <w:spacing w:val="10"/>
                <w:kern w:val="0"/>
                <w:sz w:val="22"/>
              </w:rPr>
              <w:t>衢汽集团</w:t>
            </w:r>
          </w:p>
        </w:tc>
        <w:tc>
          <w:tcPr>
            <w:tcW w:w="1875" w:type="dxa"/>
            <w:vAlign w:val="center"/>
          </w:tcPr>
          <w:p>
            <w:pPr>
              <w:snapToGrid w:val="0"/>
              <w:jc w:val="center"/>
              <w:rPr>
                <w:rFonts w:ascii="仿宋_GB2312" w:hAnsi="仿宋_GB2312" w:eastAsia="仿宋_GB2312"/>
                <w:spacing w:val="10"/>
                <w:kern w:val="0"/>
                <w:sz w:val="22"/>
              </w:rPr>
            </w:pPr>
            <w:r>
              <w:rPr>
                <w:rFonts w:ascii="仿宋_GB2312" w:hAnsi="仿宋_GB2312" w:eastAsia="仿宋_GB2312"/>
                <w:spacing w:val="10"/>
                <w:kern w:val="0"/>
                <w:sz w:val="22"/>
              </w:rPr>
              <w:t>3辆39座</w:t>
            </w:r>
          </w:p>
        </w:tc>
        <w:tc>
          <w:tcPr>
            <w:tcW w:w="2798" w:type="dxa"/>
            <w:vMerge w:val="continue"/>
            <w:vAlign w:val="center"/>
          </w:tcPr>
          <w:p>
            <w:pPr>
              <w:widowControl/>
              <w:jc w:val="center"/>
              <w:rPr>
                <w:rFonts w:ascii="仿宋_GB2312" w:hAnsi="仿宋_GB2312" w:eastAsia="仿宋_GB2312"/>
                <w:spacing w:val="10"/>
                <w:kern w:val="0"/>
                <w:sz w:val="22"/>
              </w:rPr>
            </w:pPr>
          </w:p>
        </w:tc>
        <w:tc>
          <w:tcPr>
            <w:tcW w:w="1260" w:type="dxa"/>
            <w:vAlign w:val="center"/>
          </w:tcPr>
          <w:p>
            <w:pPr>
              <w:snapToGrid w:val="0"/>
              <w:jc w:val="center"/>
              <w:rPr>
                <w:rFonts w:ascii="仿宋_GB2312" w:hAnsi="仿宋_GB2312" w:eastAsia="仿宋_GB2312"/>
                <w:spacing w:val="10"/>
                <w:kern w:val="0"/>
                <w:sz w:val="22"/>
              </w:rPr>
            </w:pPr>
            <w:r>
              <w:rPr>
                <w:rFonts w:ascii="仿宋_GB2312" w:hAnsi="仿宋_GB2312" w:eastAsia="仿宋_GB2312"/>
                <w:spacing w:val="10"/>
                <w:kern w:val="0"/>
                <w:sz w:val="22"/>
              </w:rPr>
              <w:t>9</w:t>
            </w:r>
          </w:p>
        </w:tc>
        <w:tc>
          <w:tcPr>
            <w:tcW w:w="1155" w:type="dxa"/>
            <w:vMerge w:val="continue"/>
            <w:vAlign w:val="center"/>
          </w:tcPr>
          <w:p>
            <w:pPr>
              <w:widowControl/>
              <w:jc w:val="center"/>
              <w:rPr>
                <w:rFonts w:ascii="仿宋_GB2312" w:hAnsi="仿宋_GB2312" w:eastAsia="仿宋_GB2312"/>
                <w:spacing w:val="10"/>
                <w:kern w:val="0"/>
                <w:sz w:val="22"/>
              </w:rPr>
            </w:pPr>
          </w:p>
        </w:tc>
        <w:tc>
          <w:tcPr>
            <w:tcW w:w="1290" w:type="dxa"/>
            <w:vMerge w:val="continue"/>
            <w:vAlign w:val="center"/>
          </w:tcPr>
          <w:p>
            <w:pPr>
              <w:widowControl/>
              <w:jc w:val="center"/>
              <w:rPr>
                <w:rFonts w:ascii="仿宋_GB2312" w:hAnsi="仿宋_GB2312" w:eastAsia="仿宋_GB2312"/>
                <w:spacing w:val="10"/>
                <w:kern w:val="0"/>
                <w:sz w:val="22"/>
              </w:rPr>
            </w:pPr>
          </w:p>
        </w:tc>
        <w:tc>
          <w:tcPr>
            <w:tcW w:w="1334" w:type="dxa"/>
            <w:vMerge w:val="continue"/>
            <w:vAlign w:val="center"/>
          </w:tcPr>
          <w:p>
            <w:pPr>
              <w:widowControl/>
              <w:jc w:val="center"/>
              <w:rPr>
                <w:rFonts w:ascii="仿宋_GB2312" w:hAnsi="仿宋_GB2312" w:eastAsia="仿宋_GB2312"/>
                <w:spacing w:val="1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614" w:type="dxa"/>
            <w:vMerge w:val="continue"/>
            <w:vAlign w:val="center"/>
          </w:tcPr>
          <w:p>
            <w:pPr>
              <w:snapToGrid w:val="0"/>
              <w:jc w:val="center"/>
              <w:rPr>
                <w:rFonts w:ascii="仿宋_GB2312" w:hAnsi="仿宋_GB2312" w:eastAsia="仿宋_GB2312"/>
                <w:spacing w:val="10"/>
                <w:kern w:val="0"/>
                <w:sz w:val="22"/>
              </w:rPr>
            </w:pPr>
          </w:p>
        </w:tc>
        <w:tc>
          <w:tcPr>
            <w:tcW w:w="831" w:type="dxa"/>
            <w:vAlign w:val="center"/>
          </w:tcPr>
          <w:p>
            <w:pPr>
              <w:snapToGrid w:val="0"/>
              <w:jc w:val="center"/>
              <w:rPr>
                <w:rFonts w:ascii="仿宋_GB2312" w:hAnsi="仿宋_GB2312" w:eastAsia="仿宋_GB2312"/>
                <w:spacing w:val="10"/>
                <w:kern w:val="0"/>
                <w:sz w:val="22"/>
              </w:rPr>
            </w:pPr>
            <w:r>
              <w:rPr>
                <w:rFonts w:ascii="仿宋_GB2312" w:hAnsi="仿宋_GB2312" w:eastAsia="仿宋_GB2312"/>
                <w:spacing w:val="10"/>
                <w:kern w:val="0"/>
                <w:sz w:val="22"/>
              </w:rPr>
              <w:t>普客</w:t>
            </w:r>
          </w:p>
        </w:tc>
        <w:tc>
          <w:tcPr>
            <w:tcW w:w="1297" w:type="dxa"/>
            <w:vAlign w:val="center"/>
          </w:tcPr>
          <w:p>
            <w:pPr>
              <w:snapToGrid w:val="0"/>
              <w:jc w:val="center"/>
              <w:rPr>
                <w:rFonts w:hint="default" w:ascii="仿宋_GB2312" w:hAnsi="仿宋_GB2312" w:eastAsia="仿宋_GB2312"/>
                <w:spacing w:val="10"/>
                <w:kern w:val="0"/>
                <w:sz w:val="22"/>
                <w:lang w:val="en-US" w:eastAsia="zh-CN"/>
              </w:rPr>
            </w:pPr>
            <w:r>
              <w:rPr>
                <w:rFonts w:ascii="仿宋_GB2312" w:hAnsi="仿宋_GB2312" w:eastAsia="仿宋_GB2312"/>
                <w:spacing w:val="10"/>
                <w:kern w:val="0"/>
                <w:sz w:val="22"/>
              </w:rPr>
              <w:t>开化</w:t>
            </w:r>
            <w:r>
              <w:rPr>
                <w:rFonts w:hint="eastAsia" w:ascii="仿宋_GB2312" w:hAnsi="仿宋_GB2312" w:eastAsia="仿宋_GB2312"/>
                <w:spacing w:val="10"/>
                <w:kern w:val="0"/>
                <w:sz w:val="22"/>
                <w:lang w:val="en-US" w:eastAsia="zh-CN"/>
              </w:rPr>
              <w:t>交通实业</w:t>
            </w:r>
          </w:p>
        </w:tc>
        <w:tc>
          <w:tcPr>
            <w:tcW w:w="1875" w:type="dxa"/>
            <w:vAlign w:val="center"/>
          </w:tcPr>
          <w:p>
            <w:pPr>
              <w:snapToGrid w:val="0"/>
              <w:jc w:val="center"/>
              <w:rPr>
                <w:rFonts w:ascii="仿宋_GB2312" w:hAnsi="仿宋_GB2312" w:eastAsia="仿宋_GB2312"/>
                <w:spacing w:val="10"/>
                <w:kern w:val="0"/>
                <w:sz w:val="22"/>
              </w:rPr>
            </w:pPr>
            <w:r>
              <w:rPr>
                <w:rFonts w:hint="eastAsia" w:ascii="仿宋_GB2312" w:hAnsi="仿宋_GB2312" w:eastAsia="仿宋_GB2312"/>
                <w:spacing w:val="10"/>
                <w:kern w:val="0"/>
                <w:sz w:val="22"/>
                <w:lang w:val="en-US" w:eastAsia="zh-CN"/>
              </w:rPr>
              <w:t>9</w:t>
            </w:r>
            <w:r>
              <w:rPr>
                <w:rFonts w:ascii="仿宋_GB2312" w:hAnsi="仿宋_GB2312" w:eastAsia="仿宋_GB2312"/>
                <w:spacing w:val="10"/>
                <w:kern w:val="0"/>
                <w:sz w:val="22"/>
              </w:rPr>
              <w:t>辆35座</w:t>
            </w:r>
          </w:p>
        </w:tc>
        <w:tc>
          <w:tcPr>
            <w:tcW w:w="2798" w:type="dxa"/>
            <w:vAlign w:val="center"/>
          </w:tcPr>
          <w:p>
            <w:pPr>
              <w:snapToGrid w:val="0"/>
              <w:jc w:val="center"/>
              <w:rPr>
                <w:rFonts w:ascii="仿宋_GB2312" w:hAnsi="仿宋_GB2312" w:eastAsia="仿宋_GB2312"/>
                <w:spacing w:val="10"/>
                <w:kern w:val="0"/>
                <w:sz w:val="22"/>
              </w:rPr>
            </w:pPr>
            <w:r>
              <w:rPr>
                <w:rFonts w:ascii="仿宋_GB2312" w:hAnsi="仿宋_GB2312" w:eastAsia="仿宋_GB2312"/>
                <w:spacing w:val="10"/>
                <w:kern w:val="0"/>
                <w:sz w:val="22"/>
              </w:rPr>
              <w:t>衢州</w:t>
            </w:r>
            <w:r>
              <w:rPr>
                <w:rFonts w:hint="eastAsia" w:ascii="仿宋_GB2312" w:hAnsi="仿宋_GB2312" w:eastAsia="仿宋_GB2312"/>
                <w:spacing w:val="10"/>
                <w:kern w:val="0"/>
                <w:sz w:val="22"/>
              </w:rPr>
              <w:t>—</w:t>
            </w:r>
            <w:r>
              <w:rPr>
                <w:rFonts w:ascii="仿宋_GB2312" w:hAnsi="仿宋_GB2312" w:eastAsia="仿宋_GB2312"/>
                <w:spacing w:val="10"/>
                <w:kern w:val="0"/>
                <w:sz w:val="22"/>
              </w:rPr>
              <w:t>招贤</w:t>
            </w:r>
            <w:r>
              <w:rPr>
                <w:rFonts w:hint="eastAsia" w:ascii="仿宋_GB2312" w:hAnsi="仿宋_GB2312" w:eastAsia="仿宋_GB2312"/>
                <w:spacing w:val="10"/>
                <w:kern w:val="0"/>
                <w:sz w:val="22"/>
              </w:rPr>
              <w:t>—</w:t>
            </w:r>
            <w:r>
              <w:rPr>
                <w:rFonts w:ascii="仿宋_GB2312" w:hAnsi="仿宋_GB2312" w:eastAsia="仿宋_GB2312"/>
                <w:spacing w:val="10"/>
                <w:kern w:val="0"/>
                <w:sz w:val="22"/>
              </w:rPr>
              <w:t>常山</w:t>
            </w:r>
            <w:r>
              <w:rPr>
                <w:rFonts w:hint="eastAsia" w:ascii="仿宋_GB2312" w:hAnsi="仿宋_GB2312" w:eastAsia="仿宋_GB2312"/>
                <w:spacing w:val="10"/>
                <w:kern w:val="0"/>
                <w:sz w:val="22"/>
              </w:rPr>
              <w:t>—</w:t>
            </w:r>
            <w:r>
              <w:rPr>
                <w:rFonts w:ascii="仿宋_GB2312" w:hAnsi="仿宋_GB2312" w:eastAsia="仿宋_GB2312"/>
                <w:spacing w:val="10"/>
                <w:kern w:val="0"/>
                <w:sz w:val="22"/>
              </w:rPr>
              <w:t>华埠</w:t>
            </w:r>
            <w:r>
              <w:rPr>
                <w:rFonts w:hint="eastAsia" w:ascii="仿宋_GB2312" w:hAnsi="仿宋_GB2312" w:eastAsia="仿宋_GB2312"/>
                <w:spacing w:val="10"/>
                <w:kern w:val="0"/>
                <w:sz w:val="22"/>
              </w:rPr>
              <w:t>—</w:t>
            </w:r>
            <w:r>
              <w:rPr>
                <w:rFonts w:ascii="仿宋_GB2312" w:hAnsi="仿宋_GB2312" w:eastAsia="仿宋_GB2312"/>
                <w:spacing w:val="10"/>
                <w:kern w:val="0"/>
                <w:sz w:val="22"/>
              </w:rPr>
              <w:t>开化，走国道</w:t>
            </w:r>
          </w:p>
        </w:tc>
        <w:tc>
          <w:tcPr>
            <w:tcW w:w="1260" w:type="dxa"/>
            <w:vAlign w:val="center"/>
          </w:tcPr>
          <w:p>
            <w:pPr>
              <w:snapToGrid w:val="0"/>
              <w:jc w:val="center"/>
              <w:rPr>
                <w:rFonts w:hint="default" w:ascii="仿宋_GB2312" w:hAnsi="仿宋_GB2312" w:eastAsia="仿宋_GB2312"/>
                <w:spacing w:val="10"/>
                <w:kern w:val="0"/>
                <w:sz w:val="22"/>
                <w:lang w:val="en-US" w:eastAsia="zh-CN"/>
              </w:rPr>
            </w:pPr>
            <w:r>
              <w:rPr>
                <w:rFonts w:hint="eastAsia" w:ascii="仿宋_GB2312" w:hAnsi="仿宋_GB2312" w:eastAsia="仿宋_GB2312"/>
                <w:spacing w:val="10"/>
                <w:kern w:val="0"/>
                <w:sz w:val="22"/>
                <w:lang w:val="en-US" w:eastAsia="zh-CN"/>
              </w:rPr>
              <w:t>18</w:t>
            </w:r>
          </w:p>
        </w:tc>
        <w:tc>
          <w:tcPr>
            <w:tcW w:w="1155" w:type="dxa"/>
            <w:vAlign w:val="center"/>
          </w:tcPr>
          <w:p>
            <w:pPr>
              <w:snapToGrid w:val="0"/>
              <w:jc w:val="center"/>
              <w:rPr>
                <w:rFonts w:ascii="仿宋_GB2312" w:hAnsi="仿宋_GB2312" w:eastAsia="仿宋_GB2312"/>
                <w:spacing w:val="10"/>
                <w:kern w:val="0"/>
                <w:sz w:val="22"/>
              </w:rPr>
            </w:pPr>
            <w:r>
              <w:rPr>
                <w:rFonts w:ascii="仿宋_GB2312" w:hAnsi="仿宋_GB2312" w:eastAsia="仿宋_GB2312"/>
                <w:spacing w:val="10"/>
                <w:kern w:val="0"/>
                <w:sz w:val="22"/>
              </w:rPr>
              <w:t>10-30元</w:t>
            </w:r>
          </w:p>
          <w:p>
            <w:pPr>
              <w:snapToGrid w:val="0"/>
              <w:jc w:val="center"/>
              <w:rPr>
                <w:rFonts w:ascii="仿宋_GB2312" w:hAnsi="仿宋_GB2312" w:eastAsia="仿宋_GB2312"/>
                <w:spacing w:val="10"/>
                <w:kern w:val="0"/>
                <w:sz w:val="22"/>
              </w:rPr>
            </w:pPr>
            <w:r>
              <w:rPr>
                <w:rFonts w:ascii="仿宋_GB2312" w:hAnsi="仿宋_GB2312" w:eastAsia="仿宋_GB2312"/>
                <w:spacing w:val="10"/>
                <w:kern w:val="0"/>
                <w:sz w:val="22"/>
              </w:rPr>
              <w:t>多票制</w:t>
            </w:r>
          </w:p>
        </w:tc>
        <w:tc>
          <w:tcPr>
            <w:tcW w:w="1290" w:type="dxa"/>
            <w:vAlign w:val="center"/>
          </w:tcPr>
          <w:p>
            <w:pPr>
              <w:snapToGrid w:val="0"/>
              <w:jc w:val="center"/>
              <w:rPr>
                <w:rFonts w:hint="eastAsia" w:ascii="仿宋_GB2312" w:hAnsi="仿宋_GB2312" w:eastAsia="仿宋_GB2312"/>
                <w:spacing w:val="10"/>
                <w:kern w:val="0"/>
                <w:sz w:val="22"/>
                <w:lang w:val="en-US" w:eastAsia="zh-CN"/>
              </w:rPr>
            </w:pPr>
            <w:r>
              <w:rPr>
                <w:rFonts w:hint="eastAsia" w:ascii="仿宋_GB2312" w:hAnsi="仿宋_GB2312" w:eastAsia="仿宋_GB2312"/>
                <w:spacing w:val="10"/>
                <w:kern w:val="0"/>
                <w:sz w:val="22"/>
                <w:lang w:val="en-US" w:eastAsia="zh-CN"/>
              </w:rPr>
              <w:t>/</w:t>
            </w:r>
          </w:p>
        </w:tc>
        <w:tc>
          <w:tcPr>
            <w:tcW w:w="1334" w:type="dxa"/>
            <w:vAlign w:val="center"/>
          </w:tcPr>
          <w:p>
            <w:pPr>
              <w:snapToGrid w:val="0"/>
              <w:jc w:val="center"/>
              <w:rPr>
                <w:rFonts w:ascii="仿宋_GB2312" w:hAnsi="仿宋_GB2312" w:eastAsia="仿宋_GB2312"/>
                <w:spacing w:val="10"/>
                <w:kern w:val="0"/>
                <w:sz w:val="22"/>
              </w:rPr>
            </w:pPr>
            <w:r>
              <w:rPr>
                <w:rFonts w:ascii="仿宋_GB2312" w:hAnsi="仿宋_GB2312" w:eastAsia="仿宋_GB2312"/>
                <w:spacing w:val="10"/>
                <w:kern w:val="0"/>
                <w:sz w:val="22"/>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614" w:type="dxa"/>
            <w:vMerge w:val="continue"/>
            <w:vAlign w:val="center"/>
          </w:tcPr>
          <w:p>
            <w:pPr>
              <w:snapToGrid w:val="0"/>
              <w:jc w:val="center"/>
              <w:rPr>
                <w:rFonts w:ascii="仿宋_GB2312" w:hAnsi="仿宋_GB2312" w:eastAsia="仿宋_GB2312"/>
                <w:spacing w:val="10"/>
                <w:kern w:val="0"/>
                <w:sz w:val="22"/>
              </w:rPr>
            </w:pPr>
          </w:p>
        </w:tc>
        <w:tc>
          <w:tcPr>
            <w:tcW w:w="831" w:type="dxa"/>
            <w:vAlign w:val="center"/>
          </w:tcPr>
          <w:p>
            <w:pPr>
              <w:snapToGrid w:val="0"/>
              <w:jc w:val="center"/>
              <w:rPr>
                <w:rFonts w:ascii="仿宋_GB2312" w:hAnsi="仿宋_GB2312" w:eastAsia="仿宋_GB2312"/>
                <w:spacing w:val="10"/>
                <w:kern w:val="0"/>
                <w:sz w:val="22"/>
              </w:rPr>
            </w:pPr>
            <w:r>
              <w:rPr>
                <w:rFonts w:ascii="仿宋_GB2312" w:hAnsi="仿宋_GB2312" w:eastAsia="仿宋_GB2312"/>
                <w:spacing w:val="10"/>
                <w:kern w:val="0"/>
                <w:sz w:val="22"/>
              </w:rPr>
              <w:t>定制</w:t>
            </w:r>
          </w:p>
          <w:p>
            <w:pPr>
              <w:snapToGrid w:val="0"/>
              <w:jc w:val="center"/>
              <w:rPr>
                <w:rFonts w:ascii="仿宋_GB2312" w:hAnsi="仿宋_GB2312" w:eastAsia="仿宋_GB2312"/>
                <w:spacing w:val="10"/>
                <w:kern w:val="0"/>
                <w:sz w:val="22"/>
              </w:rPr>
            </w:pPr>
            <w:r>
              <w:rPr>
                <w:rFonts w:ascii="仿宋_GB2312" w:hAnsi="仿宋_GB2312" w:eastAsia="仿宋_GB2312"/>
                <w:spacing w:val="10"/>
                <w:kern w:val="0"/>
                <w:sz w:val="22"/>
              </w:rPr>
              <w:t>客运</w:t>
            </w:r>
          </w:p>
        </w:tc>
        <w:tc>
          <w:tcPr>
            <w:tcW w:w="1297" w:type="dxa"/>
            <w:vAlign w:val="center"/>
          </w:tcPr>
          <w:p>
            <w:pPr>
              <w:widowControl/>
              <w:jc w:val="center"/>
              <w:rPr>
                <w:rFonts w:ascii="仿宋_GB2312" w:hAnsi="仿宋_GB2312" w:eastAsia="仿宋_GB2312"/>
                <w:spacing w:val="10"/>
                <w:kern w:val="0"/>
                <w:sz w:val="22"/>
              </w:rPr>
            </w:pPr>
            <w:r>
              <w:rPr>
                <w:rFonts w:ascii="仿宋_GB2312" w:hAnsi="仿宋_GB2312" w:eastAsia="仿宋_GB2312"/>
                <w:spacing w:val="10"/>
                <w:kern w:val="0"/>
                <w:sz w:val="22"/>
              </w:rPr>
              <w:t>开化</w:t>
            </w:r>
            <w:r>
              <w:rPr>
                <w:rFonts w:hint="eastAsia" w:ascii="仿宋_GB2312" w:hAnsi="仿宋_GB2312" w:eastAsia="仿宋_GB2312"/>
                <w:spacing w:val="10"/>
                <w:kern w:val="0"/>
                <w:sz w:val="22"/>
                <w:lang w:val="en-US" w:eastAsia="zh-CN"/>
              </w:rPr>
              <w:t>交通实业</w:t>
            </w:r>
          </w:p>
        </w:tc>
        <w:tc>
          <w:tcPr>
            <w:tcW w:w="1875" w:type="dxa"/>
            <w:vAlign w:val="center"/>
          </w:tcPr>
          <w:p>
            <w:pPr>
              <w:snapToGrid w:val="0"/>
              <w:jc w:val="center"/>
              <w:rPr>
                <w:rFonts w:ascii="仿宋_GB2312" w:hAnsi="仿宋_GB2312" w:eastAsia="仿宋_GB2312"/>
                <w:spacing w:val="10"/>
                <w:kern w:val="0"/>
                <w:sz w:val="22"/>
              </w:rPr>
            </w:pPr>
            <w:r>
              <w:rPr>
                <w:rFonts w:hint="eastAsia" w:ascii="仿宋_GB2312" w:hAnsi="仿宋_GB2312" w:eastAsia="仿宋_GB2312"/>
                <w:spacing w:val="10"/>
                <w:kern w:val="0"/>
                <w:sz w:val="22"/>
                <w:lang w:val="en-US" w:eastAsia="zh-CN"/>
              </w:rPr>
              <w:t>1</w:t>
            </w:r>
            <w:r>
              <w:rPr>
                <w:rFonts w:ascii="仿宋_GB2312" w:hAnsi="仿宋_GB2312" w:eastAsia="仿宋_GB2312"/>
                <w:spacing w:val="10"/>
                <w:kern w:val="0"/>
                <w:sz w:val="22"/>
              </w:rPr>
              <w:t>辆</w:t>
            </w:r>
            <w:r>
              <w:rPr>
                <w:rFonts w:hint="eastAsia" w:ascii="仿宋_GB2312" w:hAnsi="仿宋_GB2312" w:eastAsia="仿宋_GB2312"/>
                <w:spacing w:val="10"/>
                <w:kern w:val="0"/>
                <w:sz w:val="22"/>
              </w:rPr>
              <w:t>1</w:t>
            </w:r>
            <w:r>
              <w:rPr>
                <w:rFonts w:ascii="仿宋_GB2312" w:hAnsi="仿宋_GB2312" w:eastAsia="仿宋_GB2312"/>
                <w:spacing w:val="10"/>
                <w:kern w:val="0"/>
                <w:sz w:val="22"/>
              </w:rPr>
              <w:t>3</w:t>
            </w:r>
            <w:r>
              <w:rPr>
                <w:rFonts w:hint="eastAsia" w:ascii="仿宋_GB2312" w:hAnsi="仿宋_GB2312" w:eastAsia="仿宋_GB2312"/>
                <w:spacing w:val="10"/>
                <w:kern w:val="0"/>
                <w:sz w:val="22"/>
              </w:rPr>
              <w:t>座</w:t>
            </w:r>
          </w:p>
        </w:tc>
        <w:tc>
          <w:tcPr>
            <w:tcW w:w="2798" w:type="dxa"/>
            <w:vAlign w:val="center"/>
          </w:tcPr>
          <w:p>
            <w:pPr>
              <w:snapToGrid w:val="0"/>
              <w:jc w:val="center"/>
              <w:rPr>
                <w:rFonts w:ascii="仿宋_GB2312" w:hAnsi="仿宋_GB2312" w:eastAsia="仿宋_GB2312"/>
                <w:spacing w:val="10"/>
                <w:kern w:val="0"/>
                <w:sz w:val="22"/>
              </w:rPr>
            </w:pPr>
            <w:r>
              <w:rPr>
                <w:rFonts w:ascii="仿宋_GB2312" w:hAnsi="仿宋_GB2312" w:eastAsia="仿宋_GB2312"/>
                <w:spacing w:val="10"/>
                <w:kern w:val="0"/>
                <w:sz w:val="22"/>
              </w:rPr>
              <w:t>大润发</w:t>
            </w:r>
            <w:r>
              <w:rPr>
                <w:rFonts w:hint="eastAsia" w:ascii="仿宋_GB2312" w:hAnsi="仿宋_GB2312" w:eastAsia="仿宋_GB2312"/>
                <w:spacing w:val="10"/>
                <w:kern w:val="0"/>
                <w:sz w:val="22"/>
              </w:rPr>
              <w:t>或</w:t>
            </w:r>
            <w:r>
              <w:rPr>
                <w:rFonts w:ascii="仿宋_GB2312" w:hAnsi="仿宋_GB2312" w:eastAsia="仿宋_GB2312"/>
                <w:spacing w:val="10"/>
                <w:kern w:val="0"/>
                <w:sz w:val="22"/>
              </w:rPr>
              <w:t>衢州汽车北站</w:t>
            </w:r>
            <w:r>
              <w:rPr>
                <w:rFonts w:hint="eastAsia" w:ascii="仿宋_GB2312" w:hAnsi="仿宋_GB2312" w:eastAsia="仿宋_GB2312"/>
                <w:spacing w:val="10"/>
                <w:kern w:val="0"/>
                <w:sz w:val="22"/>
              </w:rPr>
              <w:t>—</w:t>
            </w:r>
            <w:r>
              <w:rPr>
                <w:rFonts w:ascii="仿宋_GB2312" w:hAnsi="仿宋_GB2312" w:eastAsia="仿宋_GB2312"/>
                <w:spacing w:val="10"/>
                <w:kern w:val="0"/>
                <w:sz w:val="22"/>
              </w:rPr>
              <w:t>开化客运中心，</w:t>
            </w:r>
            <w:r>
              <w:rPr>
                <w:rFonts w:hint="eastAsia" w:ascii="仿宋_GB2312" w:hAnsi="仿宋_GB2312" w:eastAsia="仿宋_GB2312"/>
                <w:spacing w:val="10"/>
                <w:kern w:val="0"/>
                <w:sz w:val="22"/>
              </w:rPr>
              <w:t>走高速</w:t>
            </w:r>
          </w:p>
        </w:tc>
        <w:tc>
          <w:tcPr>
            <w:tcW w:w="1260" w:type="dxa"/>
            <w:vAlign w:val="center"/>
          </w:tcPr>
          <w:p>
            <w:pPr>
              <w:snapToGrid w:val="0"/>
              <w:jc w:val="center"/>
              <w:rPr>
                <w:rFonts w:hint="eastAsia" w:ascii="仿宋_GB2312" w:hAnsi="仿宋_GB2312" w:eastAsia="仿宋_GB2312"/>
                <w:spacing w:val="10"/>
                <w:kern w:val="0"/>
                <w:sz w:val="22"/>
                <w:lang w:eastAsia="zh-CN"/>
              </w:rPr>
            </w:pPr>
            <w:r>
              <w:rPr>
                <w:rFonts w:hint="eastAsia" w:ascii="仿宋_GB2312" w:hAnsi="仿宋_GB2312" w:eastAsia="仿宋_GB2312"/>
                <w:spacing w:val="10"/>
                <w:kern w:val="0"/>
                <w:sz w:val="22"/>
                <w:lang w:val="en-US" w:eastAsia="zh-CN"/>
              </w:rPr>
              <w:t>2</w:t>
            </w:r>
          </w:p>
        </w:tc>
        <w:tc>
          <w:tcPr>
            <w:tcW w:w="1155" w:type="dxa"/>
            <w:vAlign w:val="center"/>
          </w:tcPr>
          <w:p>
            <w:pPr>
              <w:snapToGrid w:val="0"/>
              <w:jc w:val="center"/>
              <w:rPr>
                <w:rFonts w:ascii="仿宋_GB2312" w:hAnsi="仿宋_GB2312" w:eastAsia="仿宋_GB2312"/>
                <w:spacing w:val="10"/>
                <w:kern w:val="0"/>
                <w:sz w:val="22"/>
              </w:rPr>
            </w:pPr>
            <w:r>
              <w:rPr>
                <w:rFonts w:ascii="仿宋_GB2312" w:hAnsi="仿宋_GB2312" w:eastAsia="仿宋_GB2312"/>
                <w:spacing w:val="10"/>
                <w:kern w:val="0"/>
                <w:sz w:val="22"/>
              </w:rPr>
              <w:t>35元</w:t>
            </w:r>
          </w:p>
          <w:p>
            <w:pPr>
              <w:snapToGrid w:val="0"/>
              <w:jc w:val="center"/>
              <w:rPr>
                <w:rFonts w:ascii="仿宋_GB2312" w:hAnsi="仿宋_GB2312" w:eastAsia="仿宋_GB2312"/>
                <w:spacing w:val="10"/>
                <w:kern w:val="0"/>
                <w:sz w:val="22"/>
              </w:rPr>
            </w:pPr>
            <w:r>
              <w:rPr>
                <w:rFonts w:ascii="仿宋_GB2312" w:hAnsi="仿宋_GB2312" w:eastAsia="仿宋_GB2312"/>
                <w:spacing w:val="10"/>
                <w:kern w:val="0"/>
                <w:sz w:val="22"/>
              </w:rPr>
              <w:t>一票制</w:t>
            </w:r>
          </w:p>
        </w:tc>
        <w:tc>
          <w:tcPr>
            <w:tcW w:w="1290" w:type="dxa"/>
            <w:vAlign w:val="center"/>
          </w:tcPr>
          <w:p>
            <w:pPr>
              <w:snapToGrid w:val="0"/>
              <w:jc w:val="center"/>
              <w:rPr>
                <w:rFonts w:hint="default" w:ascii="仿宋_GB2312" w:hAnsi="仿宋_GB2312" w:eastAsia="仿宋_GB2312"/>
                <w:spacing w:val="10"/>
                <w:kern w:val="0"/>
                <w:sz w:val="22"/>
                <w:lang w:val="en-US" w:eastAsia="zh-CN"/>
              </w:rPr>
            </w:pPr>
            <w:r>
              <w:rPr>
                <w:rFonts w:hint="eastAsia" w:ascii="仿宋_GB2312" w:hAnsi="仿宋_GB2312" w:eastAsia="仿宋_GB2312"/>
                <w:spacing w:val="10"/>
                <w:kern w:val="0"/>
                <w:sz w:val="22"/>
                <w:lang w:val="en-US" w:eastAsia="zh-CN"/>
              </w:rPr>
              <w:t>0.5</w:t>
            </w:r>
          </w:p>
        </w:tc>
        <w:tc>
          <w:tcPr>
            <w:tcW w:w="1334" w:type="dxa"/>
            <w:vAlign w:val="center"/>
          </w:tcPr>
          <w:p>
            <w:pPr>
              <w:snapToGrid w:val="0"/>
              <w:jc w:val="center"/>
              <w:rPr>
                <w:rFonts w:ascii="仿宋_GB2312" w:hAnsi="仿宋_GB2312" w:eastAsia="仿宋_GB2312"/>
                <w:spacing w:val="10"/>
                <w:kern w:val="0"/>
                <w:sz w:val="22"/>
              </w:rPr>
            </w:pPr>
            <w:r>
              <w:rPr>
                <w:rFonts w:ascii="仿宋_GB2312" w:hAnsi="仿宋_GB2312" w:eastAsia="仿宋_GB2312"/>
                <w:spacing w:val="10"/>
                <w:kern w:val="0"/>
                <w:sz w:val="22"/>
              </w:rPr>
              <w:t>75</w:t>
            </w:r>
          </w:p>
        </w:tc>
      </w:tr>
    </w:tbl>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b w:val="0"/>
          <w:bCs w:val="0"/>
          <w:sz w:val="26"/>
          <w:szCs w:val="26"/>
          <w:lang w:val="en-US" w:eastAsia="zh-CN"/>
        </w:rPr>
      </w:pPr>
      <w:r>
        <w:rPr>
          <w:rFonts w:hint="eastAsia" w:ascii="仿宋_GB2312" w:hAnsi="仿宋_GB2312" w:eastAsia="仿宋_GB2312" w:cs="仿宋_GB2312"/>
          <w:b w:val="0"/>
          <w:bCs w:val="0"/>
          <w:sz w:val="26"/>
          <w:szCs w:val="26"/>
          <w:lang w:val="en-US" w:eastAsia="zh-CN"/>
        </w:rPr>
        <w:t>注：</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b w:val="0"/>
          <w:bCs w:val="0"/>
          <w:sz w:val="26"/>
          <w:szCs w:val="26"/>
          <w:lang w:val="en-US" w:eastAsia="zh-CN"/>
        </w:rPr>
      </w:pPr>
      <w:r>
        <w:rPr>
          <w:rFonts w:hint="eastAsia" w:ascii="仿宋_GB2312" w:hAnsi="仿宋_GB2312" w:eastAsia="仿宋_GB2312" w:cs="仿宋_GB2312"/>
          <w:b w:val="0"/>
          <w:bCs w:val="0"/>
          <w:sz w:val="26"/>
          <w:szCs w:val="26"/>
          <w:lang w:val="en-US" w:eastAsia="zh-CN"/>
        </w:rPr>
        <w:t>1.浙江衢州汽车运输集团有限公司简称“衢汽集团”；2.浙江省龙游长途汽车运输有限公司简称“龙游长运”；</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b w:val="0"/>
          <w:bCs w:val="0"/>
          <w:sz w:val="26"/>
          <w:szCs w:val="26"/>
          <w:lang w:val="en-US" w:eastAsia="zh-CN"/>
        </w:rPr>
        <w:sectPr>
          <w:pgSz w:w="16838" w:h="11906" w:orient="landscape"/>
          <w:pgMar w:top="1800" w:right="1440" w:bottom="1800" w:left="1440" w:header="851" w:footer="992" w:gutter="0"/>
          <w:pgNumType w:fmt="decimal"/>
          <w:cols w:space="425" w:num="1"/>
          <w:docGrid w:type="lines" w:linePitch="312" w:charSpace="0"/>
        </w:sectPr>
      </w:pPr>
      <w:r>
        <w:rPr>
          <w:rFonts w:hint="eastAsia" w:ascii="仿宋_GB2312" w:hAnsi="仿宋_GB2312" w:eastAsia="仿宋_GB2312" w:cs="仿宋_GB2312"/>
          <w:b w:val="0"/>
          <w:bCs w:val="0"/>
          <w:sz w:val="26"/>
          <w:szCs w:val="26"/>
          <w:lang w:val="en-US" w:eastAsia="zh-CN"/>
        </w:rPr>
        <w:t>3.常山通衢城际公交客运有限公司简“常山通衢”；4.开化县交通实业有限公司简称“开化交通实业”。</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Times New Roman" w:hAnsi="Times New Roman" w:eastAsia="仿宋_GB2312" w:cs="Times New Roman"/>
          <w:spacing w:val="-4"/>
          <w:sz w:val="32"/>
          <w:szCs w:val="32"/>
          <w:lang w:val="en-US" w:eastAsia="zh-CN"/>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panose1 w:val="02000000000000000000"/>
    <w:charset w:val="86"/>
    <w:family w:val="auto"/>
    <w:pitch w:val="default"/>
    <w:sig w:usb0="00000001" w:usb1="08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mc:AlternateContent>
        <mc:Choice Requires="wps">
          <w:drawing>
            <wp:anchor distT="0" distB="0" distL="114300" distR="114300" simplePos="0" relativeHeight="251660288" behindDoc="0" locked="0" layoutInCell="1" allowOverlap="1">
              <wp:simplePos x="0" y="0"/>
              <wp:positionH relativeFrom="margin">
                <wp:posOffset>28575</wp:posOffset>
              </wp:positionH>
              <wp:positionV relativeFrom="paragraph">
                <wp:posOffset>-13970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eastAsia="宋体" w:cs="宋体"/>
                              <w:sz w:val="28"/>
                              <w:szCs w:val="28"/>
                            </w:rPr>
                          </w:pP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8</w:t>
                          </w:r>
                          <w:r>
                            <w:rPr>
                              <w:rFonts w:ascii="宋体" w:hAnsi="宋体" w:eastAsia="宋体" w:cs="宋体"/>
                              <w:sz w:val="28"/>
                              <w:szCs w:val="28"/>
                            </w:rPr>
                            <w:fldChar w:fldCharType="end"/>
                          </w:r>
                          <w:r>
                            <w:rPr>
                              <w:rFonts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5pt;margin-top:-1.1pt;height:144pt;width:144pt;mso-position-horizontal-relative:margin;mso-wrap-style:none;z-index:251660288;mso-width-relative:page;mso-height-relative:page;" filled="f" stroked="f" coordsize="21600,21600" o:gfxdata="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&#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O6Ta2fWAAAACAEAAA8AAAAAAAAAAQAgAAAAOAAAAGRy&#10;cy9kb3ducmV2LnhtbFBLAQIUABQAAAAIAIdO4kCM1w58KgIAAFUEAAAOAAAAAAAAAAEAIAAAADsB&#10;AABkcnMvZTJvRG9jLnhtbFBLBQYAAAAABgAGAFkBAADXBQAAAAA=&#10;">
              <v:fill on="f" focussize="0,0"/>
              <v:stroke on="f" weight="0.5pt"/>
              <v:imagedata o:title=""/>
              <o:lock v:ext="edit" aspectratio="f"/>
              <v:textbox inset="0mm,0mm,0mm,0mm" style="mso-fit-shape-to-text:t;">
                <w:txbxContent>
                  <w:p>
                    <w:pPr>
                      <w:pStyle w:val="4"/>
                      <w:rPr>
                        <w:rFonts w:ascii="宋体" w:hAnsi="宋体" w:eastAsia="宋体" w:cs="宋体"/>
                        <w:sz w:val="28"/>
                        <w:szCs w:val="28"/>
                      </w:rPr>
                    </w:pP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8</w:t>
                    </w:r>
                    <w:r>
                      <w:rPr>
                        <w:rFonts w:ascii="宋体" w:hAnsi="宋体" w:eastAsia="宋体" w:cs="宋体"/>
                        <w:sz w:val="28"/>
                        <w:szCs w:val="28"/>
                      </w:rPr>
                      <w:fldChar w:fldCharType="end"/>
                    </w:r>
                    <w:r>
                      <w:rPr>
                        <w:rFonts w:ascii="宋体" w:hAnsi="宋体" w:eastAsia="宋体" w:cs="宋体"/>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4815205</wp:posOffset>
              </wp:positionH>
              <wp:positionV relativeFrom="paragraph">
                <wp:posOffset>-86995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right"/>
                            <w:rPr>
                              <w:rFonts w:ascii="仿宋_GB2312" w:hAnsi="仿宋_GB2312" w:eastAsia="仿宋_GB2312" w:cs="仿宋_GB2312"/>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79.15pt;margin-top:-6.85pt;height:144pt;width:144pt;mso-position-horizontal-relative:margin;mso-wrap-style:none;z-index:251659264;mso-width-relative:page;mso-height-relative:page;" filled="f" stroked="f" coordsize="21600,21600" o:gfxdata="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WAAAAZHJzL1BLAQIUABQAAAAIAIdO4kC2sPDV2QAAAAwBAAAPAAAAAAAAAAEAIAAAADgA&#10;AABkcnMvZG93bnJldi54bWxQSwECFAAUAAAACACHTuJABWGMPysCAABVBAAADgAAAAAAAAABACAA&#10;AAA+AQAAZHJzL2Uyb0RvYy54bWxQSwUGAAAAAAYABgBZAQAA2wUAAAAA&#10;">
              <v:fill on="f" focussize="0,0"/>
              <v:stroke on="f" weight="0.5pt"/>
              <v:imagedata o:title=""/>
              <o:lock v:ext="edit" aspectratio="f"/>
              <v:textbox inset="0mm,0mm,0mm,0mm" style="mso-fit-shape-to-text:t;">
                <w:txbxContent>
                  <w:p>
                    <w:pPr>
                      <w:pStyle w:val="4"/>
                      <w:jc w:val="right"/>
                      <w:rPr>
                        <w:rFonts w:ascii="仿宋_GB2312" w:hAnsi="仿宋_GB2312" w:eastAsia="仿宋_GB2312" w:cs="仿宋_GB2312"/>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-124460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仿宋_GB2312" w:hAnsi="仿宋_GB2312" w:eastAsia="仿宋_GB2312" w:cs="仿宋_GB2312"/>
                              <w:sz w:val="28"/>
                              <w:szCs w:val="44"/>
                            </w:rPr>
                          </w:pPr>
                          <w:r>
                            <w:rPr>
                              <w:rFonts w:hint="eastAsia" w:ascii="仿宋_GB2312" w:hAnsi="仿宋_GB2312" w:eastAsia="仿宋_GB2312" w:cs="仿宋_GB2312"/>
                              <w:sz w:val="28"/>
                              <w:szCs w:val="44"/>
                            </w:rPr>
                            <w:t xml:space="preserve">— </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PAGE  \* MERGEFORMAT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44"/>
                            </w:rPr>
                            <w:t>1</w:t>
                          </w:r>
                          <w:r>
                            <w:rPr>
                              <w:rFonts w:hint="eastAsia" w:ascii="仿宋_GB2312" w:hAnsi="仿宋_GB2312" w:eastAsia="仿宋_GB2312" w:cs="仿宋_GB2312"/>
                              <w:sz w:val="28"/>
                              <w:szCs w:val="44"/>
                            </w:rPr>
                            <w:fldChar w:fldCharType="end"/>
                          </w:r>
                          <w:r>
                            <w:rPr>
                              <w:rFonts w:hint="eastAsia" w:ascii="仿宋_GB2312" w:hAnsi="仿宋_GB2312" w:eastAsia="仿宋_GB2312" w:cs="仿宋_GB2312"/>
                              <w:sz w:val="28"/>
                              <w:szCs w:val="4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9.8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XlcNdYAAAAIAQAADwAAAAAAAAABACAAAAA4AAAA&#10;ZHJzL2Rvd25yZXYueG1sUEsBAhQAFAAAAAgAh07iQL0O3bcsAgAAVQQAAA4AAAAAAAAAAQAgAAAA&#10;OwEAAGRycy9lMm9Eb2MueG1sUEsFBgAAAAAGAAYAWQEAANkFAAAAAA==&#10;">
              <v:fill on="f" focussize="0,0"/>
              <v:stroke on="f" weight="0.5pt"/>
              <v:imagedata o:title=""/>
              <o:lock v:ext="edit" aspectratio="f"/>
              <v:textbox inset="0mm,0mm,0mm,0mm" style="mso-fit-shape-to-text:t;">
                <w:txbxContent>
                  <w:p>
                    <w:pPr>
                      <w:pStyle w:val="4"/>
                      <w:rPr>
                        <w:rFonts w:ascii="仿宋_GB2312" w:hAnsi="仿宋_GB2312" w:eastAsia="仿宋_GB2312" w:cs="仿宋_GB2312"/>
                        <w:sz w:val="28"/>
                        <w:szCs w:val="44"/>
                      </w:rPr>
                    </w:pPr>
                    <w:r>
                      <w:rPr>
                        <w:rFonts w:hint="eastAsia" w:ascii="仿宋_GB2312" w:hAnsi="仿宋_GB2312" w:eastAsia="仿宋_GB2312" w:cs="仿宋_GB2312"/>
                        <w:sz w:val="28"/>
                        <w:szCs w:val="44"/>
                      </w:rPr>
                      <w:t xml:space="preserve">— </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PAGE  \* MERGEFORMAT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44"/>
                      </w:rPr>
                      <w:t>1</w:t>
                    </w:r>
                    <w:r>
                      <w:rPr>
                        <w:rFonts w:hint="eastAsia" w:ascii="仿宋_GB2312" w:hAnsi="仿宋_GB2312" w:eastAsia="仿宋_GB2312" w:cs="仿宋_GB2312"/>
                        <w:sz w:val="28"/>
                        <w:szCs w:val="44"/>
                      </w:rPr>
                      <w:fldChar w:fldCharType="end"/>
                    </w:r>
                    <w:r>
                      <w:rPr>
                        <w:rFonts w:hint="eastAsia" w:ascii="仿宋_GB2312" w:hAnsi="仿宋_GB2312" w:eastAsia="仿宋_GB2312" w:cs="仿宋_GB2312"/>
                        <w:sz w:val="28"/>
                        <w:szCs w:val="4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3486C8"/>
    <w:multiLevelType w:val="singleLevel"/>
    <w:tmpl w:val="443486C8"/>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yYmVkYzg0ZTI2NmU5NzRiNDUwN2VhZTFiNjNiYzMifQ=="/>
  </w:docVars>
  <w:rsids>
    <w:rsidRoot w:val="00000000"/>
    <w:rsid w:val="01284C10"/>
    <w:rsid w:val="012F5F9F"/>
    <w:rsid w:val="0196601E"/>
    <w:rsid w:val="01E05F01"/>
    <w:rsid w:val="020A2568"/>
    <w:rsid w:val="03726617"/>
    <w:rsid w:val="04BC5D9C"/>
    <w:rsid w:val="04F4702E"/>
    <w:rsid w:val="065F10D4"/>
    <w:rsid w:val="082779D0"/>
    <w:rsid w:val="095D42C7"/>
    <w:rsid w:val="09680762"/>
    <w:rsid w:val="096D1D5A"/>
    <w:rsid w:val="0B297F03"/>
    <w:rsid w:val="0C2A7A8F"/>
    <w:rsid w:val="0E7E2314"/>
    <w:rsid w:val="0E841DBF"/>
    <w:rsid w:val="0EDD34DE"/>
    <w:rsid w:val="12556885"/>
    <w:rsid w:val="166E2C6E"/>
    <w:rsid w:val="175C51BC"/>
    <w:rsid w:val="1800322C"/>
    <w:rsid w:val="181F06C4"/>
    <w:rsid w:val="194A03BC"/>
    <w:rsid w:val="1B1C713C"/>
    <w:rsid w:val="1B7B7A83"/>
    <w:rsid w:val="1DED6B6E"/>
    <w:rsid w:val="1EA90CE7"/>
    <w:rsid w:val="1EB853CE"/>
    <w:rsid w:val="1F9E45C4"/>
    <w:rsid w:val="21815F4B"/>
    <w:rsid w:val="22ED14B5"/>
    <w:rsid w:val="22FD5AA5"/>
    <w:rsid w:val="23FA0237"/>
    <w:rsid w:val="260333D3"/>
    <w:rsid w:val="263712CE"/>
    <w:rsid w:val="26B03790"/>
    <w:rsid w:val="285223EF"/>
    <w:rsid w:val="2B553D93"/>
    <w:rsid w:val="2BAE3DE1"/>
    <w:rsid w:val="2ED7364E"/>
    <w:rsid w:val="305B205D"/>
    <w:rsid w:val="30CB0F91"/>
    <w:rsid w:val="31F2079F"/>
    <w:rsid w:val="3244724D"/>
    <w:rsid w:val="328D2B2B"/>
    <w:rsid w:val="32904240"/>
    <w:rsid w:val="33136C1F"/>
    <w:rsid w:val="33B45D0C"/>
    <w:rsid w:val="33CD5020"/>
    <w:rsid w:val="33EF31E8"/>
    <w:rsid w:val="340A0022"/>
    <w:rsid w:val="34C226AB"/>
    <w:rsid w:val="362829E1"/>
    <w:rsid w:val="36E44B5A"/>
    <w:rsid w:val="37B3277F"/>
    <w:rsid w:val="38433B03"/>
    <w:rsid w:val="3B354D7F"/>
    <w:rsid w:val="3BA66882"/>
    <w:rsid w:val="3BB30F9F"/>
    <w:rsid w:val="3C9963E7"/>
    <w:rsid w:val="3CF17FD1"/>
    <w:rsid w:val="3D9A2417"/>
    <w:rsid w:val="3DAE7C70"/>
    <w:rsid w:val="3EC84D62"/>
    <w:rsid w:val="3F6A2813"/>
    <w:rsid w:val="40343568"/>
    <w:rsid w:val="406F1EFD"/>
    <w:rsid w:val="42817821"/>
    <w:rsid w:val="42F26851"/>
    <w:rsid w:val="441D4175"/>
    <w:rsid w:val="445F352A"/>
    <w:rsid w:val="44D04970"/>
    <w:rsid w:val="45E82F23"/>
    <w:rsid w:val="49247038"/>
    <w:rsid w:val="493F20C4"/>
    <w:rsid w:val="49425710"/>
    <w:rsid w:val="4D8C1650"/>
    <w:rsid w:val="4DC57C97"/>
    <w:rsid w:val="4E061402"/>
    <w:rsid w:val="4EAD7AD0"/>
    <w:rsid w:val="4F3124AF"/>
    <w:rsid w:val="50137E07"/>
    <w:rsid w:val="501F7BF5"/>
    <w:rsid w:val="532365B3"/>
    <w:rsid w:val="54CB6D5A"/>
    <w:rsid w:val="57CA34A1"/>
    <w:rsid w:val="5AF56A87"/>
    <w:rsid w:val="5B5E287E"/>
    <w:rsid w:val="5B9B13DC"/>
    <w:rsid w:val="5D535CE6"/>
    <w:rsid w:val="60986E03"/>
    <w:rsid w:val="61736957"/>
    <w:rsid w:val="62287742"/>
    <w:rsid w:val="624A0F56"/>
    <w:rsid w:val="62B33380"/>
    <w:rsid w:val="63604CA7"/>
    <w:rsid w:val="63D23E09"/>
    <w:rsid w:val="64722EF6"/>
    <w:rsid w:val="68210EBB"/>
    <w:rsid w:val="68F77E6E"/>
    <w:rsid w:val="691E364C"/>
    <w:rsid w:val="69894F6A"/>
    <w:rsid w:val="6DCC18C9"/>
    <w:rsid w:val="6E35746E"/>
    <w:rsid w:val="709366CE"/>
    <w:rsid w:val="755521A4"/>
    <w:rsid w:val="75662603"/>
    <w:rsid w:val="75DF4163"/>
    <w:rsid w:val="76516E0F"/>
    <w:rsid w:val="76F25E09"/>
    <w:rsid w:val="78146346"/>
    <w:rsid w:val="78216CB5"/>
    <w:rsid w:val="78770683"/>
    <w:rsid w:val="78960A71"/>
    <w:rsid w:val="7D781125"/>
    <w:rsid w:val="7D7D40C9"/>
    <w:rsid w:val="7DDD6EB6"/>
    <w:rsid w:val="FFEF3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rPr>
      <w:sz w:val="28"/>
      <w:szCs w:val="20"/>
    </w:rPr>
  </w:style>
  <w:style w:type="paragraph" w:styleId="3">
    <w:name w:val="Body Text Indent"/>
    <w:basedOn w:val="1"/>
    <w:next w:val="1"/>
    <w:qFormat/>
    <w:uiPriority w:val="0"/>
    <w:pPr>
      <w:spacing w:line="480" w:lineRule="atLeast"/>
      <w:ind w:firstLine="570"/>
    </w:pPr>
    <w:rPr>
      <w:rFonts w:ascii="黑体" w:eastAsia="黑体"/>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w:basedOn w:val="2"/>
    <w:qFormat/>
    <w:uiPriority w:val="0"/>
    <w:pPr>
      <w:spacing w:after="120" w:afterLines="0" w:afterAutospacing="0"/>
      <w:ind w:firstLine="420" w:firstLineChars="100"/>
    </w:pPr>
    <w:rPr>
      <w:rFonts w:ascii="等线" w:hAnsi="等线" w:eastAsia="等线"/>
      <w:sz w:val="21"/>
    </w:rPr>
  </w:style>
  <w:style w:type="paragraph" w:styleId="8">
    <w:name w:val="Body Text First Indent 2"/>
    <w:basedOn w:val="3"/>
    <w:next w:val="7"/>
    <w:qFormat/>
    <w:uiPriority w:val="0"/>
    <w:pPr>
      <w:spacing w:after="120" w:afterLines="0" w:afterAutospacing="0" w:line="240" w:lineRule="auto"/>
      <w:ind w:left="420" w:leftChars="200" w:firstLine="420" w:firstLineChars="200"/>
    </w:pPr>
    <w:rPr>
      <w:rFonts w:ascii="等线" w:hAnsi="等线" w:eastAsia="等线"/>
      <w:sz w:val="21"/>
    </w:rPr>
  </w:style>
  <w:style w:type="table" w:styleId="10">
    <w:name w:val="Table Grid"/>
    <w:basedOn w:val="9"/>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1832</Words>
  <Characters>1906</Characters>
  <Lines>0</Lines>
  <Paragraphs>0</Paragraphs>
  <TotalTime>25</TotalTime>
  <ScaleCrop>false</ScaleCrop>
  <LinksUpToDate>false</LinksUpToDate>
  <CharactersWithSpaces>1907</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2023-06-29T09:53:00Z</dcterms:created>
  <dc:creator>Administrator</dc:creator>
  <cp:lastModifiedBy>quzhou</cp:lastModifiedBy>
  <cp:lastPrinted>2023-08-23T09:48:00Z</cp:lastPrinted>
  <dcterms:modified xsi:type="dcterms:W3CDTF">2023-10-30T15:25:21Z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2E33366BE0BB441390004C56AB748530_13</vt:lpwstr>
  </property>
</Properties>
</file>