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8310D">
      <w:pPr>
        <w:pStyle w:val="2"/>
        <w:spacing w:line="580" w:lineRule="atLeast"/>
        <w:ind w:left="0" w:leftChars="0" w:firstLine="0" w:firstLineChars="0"/>
        <w:jc w:val="center"/>
        <w:outlineLvl w:val="0"/>
        <w:rPr>
          <w:rFonts w:hint="eastAsia" w:ascii="方正小标宋简体" w:hAnsi="Times New Roman" w:eastAsia="方正小标宋简体" w:cs="Times New Roman"/>
          <w:sz w:val="52"/>
          <w:szCs w:val="52"/>
        </w:rPr>
      </w:pPr>
      <w:bookmarkStart w:id="0" w:name="_Toc24591"/>
      <w:r>
        <w:rPr>
          <w:rFonts w:hint="eastAsia" w:ascii="方正小标宋简体" w:hAnsi="Times New Roman" w:eastAsia="方正小标宋简体" w:cs="Times New Roman"/>
          <w:sz w:val="52"/>
          <w:szCs w:val="52"/>
        </w:rPr>
        <w:t>乐清市铁皮石斛发展五年行动计</w:t>
      </w:r>
      <w:bookmarkStart w:id="149" w:name="_GoBack"/>
      <w:bookmarkEnd w:id="149"/>
      <w:r>
        <w:rPr>
          <w:rFonts w:hint="eastAsia" w:ascii="方正小标宋简体" w:hAnsi="Times New Roman" w:eastAsia="方正小标宋简体" w:cs="Times New Roman"/>
          <w:sz w:val="52"/>
          <w:szCs w:val="52"/>
        </w:rPr>
        <w:t>划</w:t>
      </w:r>
      <w:bookmarkEnd w:id="0"/>
    </w:p>
    <w:p w14:paraId="5F1904C2">
      <w:pPr>
        <w:jc w:val="center"/>
        <w:rPr>
          <w:rFonts w:hint="eastAsia" w:eastAsia="方正小标宋简体"/>
          <w:lang w:eastAsia="zh-CN"/>
        </w:rPr>
      </w:pPr>
      <w:r>
        <w:rPr>
          <w:rFonts w:hint="eastAsia" w:ascii="方正小标宋简体" w:hAnsi="Times New Roman" w:eastAsia="方正小标宋简体" w:cs="Times New Roman"/>
          <w:sz w:val="52"/>
          <w:szCs w:val="52"/>
          <w:lang w:eastAsia="zh-CN"/>
        </w:rPr>
        <w:t>（</w:t>
      </w:r>
      <w:r>
        <w:rPr>
          <w:rFonts w:hint="eastAsia" w:ascii="方正小标宋简体" w:hAnsi="Times New Roman" w:eastAsia="方正小标宋简体" w:cs="Times New Roman"/>
          <w:sz w:val="52"/>
          <w:szCs w:val="52"/>
          <w:lang w:val="en-US" w:eastAsia="zh-CN"/>
        </w:rPr>
        <w:t>2023-2027年</w:t>
      </w:r>
      <w:r>
        <w:rPr>
          <w:rFonts w:hint="eastAsia" w:ascii="方正小标宋简体" w:hAnsi="Times New Roman" w:eastAsia="方正小标宋简体" w:cs="Times New Roman"/>
          <w:sz w:val="52"/>
          <w:szCs w:val="52"/>
          <w:lang w:eastAsia="zh-CN"/>
        </w:rPr>
        <w:t>）</w:t>
      </w:r>
    </w:p>
    <w:p w14:paraId="3F928586">
      <w:pPr>
        <w:spacing w:line="580" w:lineRule="atLeas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sdt>
      <w:sdtPr>
        <w:rPr>
          <w:rFonts w:ascii="宋体" w:hAnsi="宋体" w:eastAsia="宋体" w:cstheme="minorBidi"/>
          <w:kern w:val="2"/>
          <w:sz w:val="21"/>
          <w:szCs w:val="24"/>
          <w:lang w:val="en-US" w:eastAsia="zh-CN" w:bidi="ar-SA"/>
        </w:rPr>
        <w:id w:val="147452184"/>
        <w15:color w:val="DBDBDB"/>
        <w:docPartObj>
          <w:docPartGallery w:val="Table of Contents"/>
          <w:docPartUnique/>
        </w:docPartObj>
      </w:sdtPr>
      <w:sdtEndPr>
        <w:rPr>
          <w:rFonts w:ascii="宋体" w:hAnsi="宋体" w:eastAsia="宋体" w:cstheme="minorBidi"/>
          <w:b/>
          <w:kern w:val="2"/>
          <w:sz w:val="21"/>
          <w:szCs w:val="24"/>
          <w:lang w:val="en-US" w:eastAsia="zh-CN" w:bidi="ar-SA"/>
        </w:rPr>
      </w:sdtEndPr>
      <w:sdtContent>
        <w:p w14:paraId="4BC008B1"/>
      </w:sdtContent>
    </w:sdt>
    <w:p w14:paraId="05551C8C">
      <w:pPr>
        <w:widowControl/>
        <w:spacing w:line="580" w:lineRule="atLeast"/>
        <w:ind w:firstLine="640" w:firstLineChars="200"/>
        <w:jc w:val="left"/>
        <w:outlineLvl w:val="1"/>
        <w:rPr>
          <w:rFonts w:hint="eastAsia" w:ascii="仿宋_GB2312" w:hAnsi="Times New Roman" w:eastAsia="仿宋_GB2312"/>
          <w:sz w:val="32"/>
          <w:szCs w:val="32"/>
        </w:rPr>
      </w:pPr>
      <w:bookmarkStart w:id="1" w:name="_Toc22318"/>
      <w:bookmarkStart w:id="2" w:name="_Toc28408"/>
      <w:bookmarkStart w:id="3" w:name="_Toc8715"/>
      <w:bookmarkStart w:id="4" w:name="_Toc8542"/>
      <w:bookmarkStart w:id="5" w:name="_Toc29641"/>
      <w:bookmarkStart w:id="6" w:name="_Toc32504"/>
      <w:bookmarkStart w:id="7" w:name="_Toc29528"/>
      <w:bookmarkStart w:id="8" w:name="_Toc13265"/>
      <w:bookmarkStart w:id="9" w:name="_Toc12267"/>
      <w:bookmarkStart w:id="10" w:name="_Toc27026"/>
      <w:r>
        <w:rPr>
          <w:rFonts w:hint="eastAsia" w:ascii="仿宋_GB2312" w:hAnsi="Times New Roman" w:eastAsia="仿宋_GB2312"/>
          <w:sz w:val="32"/>
          <w:szCs w:val="32"/>
        </w:rPr>
        <w:t>为深入贯彻落实习近平总书记关于大力发展“土特产”的指示精神，加快推动全市铁皮石斛产业高质量发展，</w:t>
      </w:r>
      <w:r>
        <w:rPr>
          <w:rFonts w:hint="eastAsia" w:ascii="仿宋_GB2312" w:hAnsi="Times New Roman" w:eastAsia="仿宋_GB2312"/>
          <w:sz w:val="32"/>
          <w:szCs w:val="32"/>
          <w:lang w:val="en-US" w:eastAsia="zh-CN"/>
        </w:rPr>
        <w:t>助力共同富裕示范区建设，</w:t>
      </w:r>
      <w:r>
        <w:rPr>
          <w:rFonts w:hint="eastAsia" w:ascii="仿宋_GB2312" w:hAnsi="Times New Roman" w:eastAsia="仿宋_GB2312"/>
          <w:sz w:val="32"/>
          <w:szCs w:val="32"/>
        </w:rPr>
        <w:t>结合我市实际，特制定本行动方案。</w:t>
      </w:r>
    </w:p>
    <w:p w14:paraId="013B4146">
      <w:pPr>
        <w:widowControl/>
        <w:spacing w:line="580" w:lineRule="atLeast"/>
        <w:ind w:firstLine="640" w:firstLineChars="200"/>
        <w:jc w:val="left"/>
        <w:outlineLvl w:val="1"/>
        <w:rPr>
          <w:rFonts w:hint="eastAsia" w:ascii="黑体" w:hAnsi="黑体" w:eastAsia="黑体" w:cs="黑体"/>
          <w:color w:val="333333"/>
          <w:sz w:val="32"/>
          <w:szCs w:val="32"/>
        </w:rPr>
      </w:pPr>
      <w:r>
        <w:rPr>
          <w:rFonts w:hint="eastAsia" w:ascii="黑体" w:hAnsi="黑体" w:eastAsia="黑体" w:cs="黑体"/>
          <w:color w:val="333333"/>
          <w:sz w:val="32"/>
          <w:szCs w:val="32"/>
          <w:lang w:val="en-US" w:eastAsia="zh-CN"/>
        </w:rPr>
        <w:t>一、</w:t>
      </w:r>
      <w:r>
        <w:rPr>
          <w:rFonts w:hint="eastAsia" w:ascii="黑体" w:hAnsi="黑体" w:eastAsia="黑体" w:cs="黑体"/>
          <w:color w:val="333333"/>
          <w:sz w:val="32"/>
          <w:szCs w:val="32"/>
        </w:rPr>
        <w:t>指导思想</w:t>
      </w:r>
      <w:bookmarkEnd w:id="1"/>
      <w:bookmarkEnd w:id="2"/>
      <w:bookmarkEnd w:id="3"/>
      <w:bookmarkEnd w:id="4"/>
      <w:bookmarkEnd w:id="5"/>
      <w:bookmarkEnd w:id="6"/>
      <w:bookmarkEnd w:id="7"/>
      <w:bookmarkEnd w:id="8"/>
      <w:bookmarkEnd w:id="9"/>
      <w:bookmarkEnd w:id="10"/>
    </w:p>
    <w:p w14:paraId="1AED7116">
      <w:pPr>
        <w:widowControl/>
        <w:adjustRightInd w:val="0"/>
        <w:snapToGrid w:val="0"/>
        <w:spacing w:line="580" w:lineRule="atLeas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以习近平新时代中国特色社会主义思想为</w:t>
      </w:r>
      <w:r>
        <w:rPr>
          <w:rFonts w:hint="eastAsia" w:ascii="仿宋_GB2312" w:hAnsi="宋体" w:eastAsia="仿宋_GB2312" w:cs="仿宋_GB2312"/>
          <w:color w:val="000000"/>
          <w:kern w:val="0"/>
          <w:sz w:val="31"/>
          <w:szCs w:val="31"/>
          <w:lang w:bidi="ar"/>
        </w:rPr>
        <w:t>指导，深入贯彻党的二十大精神，</w:t>
      </w:r>
      <w:r>
        <w:rPr>
          <w:rFonts w:hint="eastAsia" w:ascii="仿宋_GB2312" w:hAnsi="Times New Roman" w:eastAsia="仿宋_GB2312"/>
          <w:sz w:val="32"/>
          <w:szCs w:val="32"/>
        </w:rPr>
        <w:t>坚持传承精华、守正创新，牢牢把握中医药大健康产业发展新机遇，以中药材产业高质量发展为主题，</w:t>
      </w:r>
      <w:r>
        <w:rPr>
          <w:rFonts w:hint="eastAsia" w:ascii="仿宋_GB2312" w:hAnsi="宋体" w:eastAsia="仿宋_GB2312" w:cs="仿宋_GB2312"/>
          <w:color w:val="000000"/>
          <w:kern w:val="0"/>
          <w:sz w:val="31"/>
          <w:szCs w:val="31"/>
          <w:lang w:bidi="ar"/>
        </w:rPr>
        <w:t>以高质量发展建设共同富裕示范区为引领，深入贯彻落实中央农村工作会议精神，坚持以人民为中心，立足新发展阶段，以更好满足人民群众日益增长的生命健康需求为根本目的，</w:t>
      </w:r>
      <w:r>
        <w:rPr>
          <w:rFonts w:hint="eastAsia" w:ascii="仿宋_GB2312" w:hAnsi="Times New Roman" w:eastAsia="仿宋_GB2312"/>
          <w:sz w:val="32"/>
          <w:szCs w:val="32"/>
        </w:rPr>
        <w:t>强化组织体系创新完善，</w:t>
      </w:r>
      <w:r>
        <w:rPr>
          <w:rFonts w:hint="eastAsia" w:ascii="仿宋_GB2312" w:hAnsi="宋体" w:eastAsia="仿宋_GB2312" w:cs="仿宋_GB2312"/>
          <w:color w:val="000000"/>
          <w:kern w:val="0"/>
          <w:sz w:val="31"/>
          <w:szCs w:val="31"/>
          <w:lang w:bidi="ar"/>
        </w:rPr>
        <w:t>紧紧围绕“奋战 1310”、争当乡村振兴标兵，在共富路上全力打造“醉美之城·幸福乐清”的奋斗目标，把握“食药物质”试点机遇，</w:t>
      </w:r>
      <w:r>
        <w:rPr>
          <w:rFonts w:hint="eastAsia" w:ascii="仿宋_GB2312" w:hAnsi="Times New Roman" w:eastAsia="仿宋_GB2312"/>
          <w:sz w:val="32"/>
          <w:szCs w:val="32"/>
        </w:rPr>
        <w:t>加快发展一二三产业融合，做强做长产业链，全力打造“雁荡山铁皮石斛”品牌影响力，整体提升全市铁皮石斛产业化发展水平和综合竞争力，为深入实施乡村振兴战略和高质量发展建设共同富裕示范区贡献力量。</w:t>
      </w:r>
      <w:r>
        <w:rPr>
          <w:rFonts w:hint="eastAsia" w:ascii="仿宋_GB2312" w:hAnsi="宋体" w:eastAsia="仿宋_GB2312" w:cs="仿宋_GB2312"/>
          <w:color w:val="000000"/>
          <w:kern w:val="0"/>
          <w:sz w:val="31"/>
          <w:szCs w:val="31"/>
          <w:lang w:bidi="ar"/>
        </w:rPr>
        <w:t>实现“发展高质量、治理现代化”，在忠实践行“八八战略”、奋力打造“重要窗口”中谱写乐清新风采。</w:t>
      </w:r>
    </w:p>
    <w:p w14:paraId="100CA618">
      <w:pPr>
        <w:widowControl/>
        <w:spacing w:line="580" w:lineRule="atLeast"/>
        <w:ind w:firstLine="640" w:firstLineChars="200"/>
        <w:jc w:val="left"/>
        <w:outlineLvl w:val="1"/>
        <w:rPr>
          <w:rFonts w:hint="eastAsia" w:ascii="黑体" w:hAnsi="黑体" w:eastAsia="黑体" w:cs="黑体"/>
          <w:color w:val="333333"/>
          <w:sz w:val="32"/>
          <w:szCs w:val="32"/>
          <w:lang w:val="en-US" w:eastAsia="zh-CN"/>
        </w:rPr>
      </w:pPr>
      <w:bookmarkStart w:id="11" w:name="_Toc7058"/>
      <w:bookmarkStart w:id="12" w:name="_Toc24532"/>
      <w:bookmarkStart w:id="13" w:name="_Toc25520"/>
      <w:bookmarkStart w:id="14" w:name="_Toc74"/>
      <w:bookmarkStart w:id="15" w:name="_Toc20059"/>
      <w:bookmarkStart w:id="16" w:name="_Toc25053"/>
      <w:bookmarkStart w:id="17" w:name="_Toc4121"/>
      <w:bookmarkStart w:id="18" w:name="_Toc29383"/>
      <w:bookmarkStart w:id="19" w:name="_Toc1116"/>
      <w:bookmarkStart w:id="20" w:name="_Toc14314"/>
      <w:r>
        <w:rPr>
          <w:rFonts w:hint="eastAsia" w:ascii="黑体" w:hAnsi="黑体" w:eastAsia="黑体" w:cs="黑体"/>
          <w:color w:val="333333"/>
          <w:sz w:val="32"/>
          <w:szCs w:val="32"/>
          <w:lang w:val="en-US" w:eastAsia="zh-CN"/>
        </w:rPr>
        <w:t>二、发展目标</w:t>
      </w:r>
      <w:bookmarkEnd w:id="11"/>
      <w:bookmarkEnd w:id="12"/>
      <w:bookmarkEnd w:id="13"/>
      <w:bookmarkEnd w:id="14"/>
      <w:bookmarkEnd w:id="15"/>
      <w:bookmarkEnd w:id="16"/>
      <w:bookmarkEnd w:id="17"/>
      <w:bookmarkEnd w:id="18"/>
      <w:bookmarkEnd w:id="19"/>
      <w:bookmarkEnd w:id="20"/>
    </w:p>
    <w:p w14:paraId="0EA62BA9">
      <w:pPr>
        <w:widowControl/>
        <w:numPr>
          <w:ilvl w:val="255"/>
          <w:numId w:val="0"/>
        </w:numPr>
        <w:spacing w:line="580" w:lineRule="atLeast"/>
        <w:ind w:firstLine="640" w:firstLineChars="200"/>
        <w:jc w:val="left"/>
        <w:rPr>
          <w:rFonts w:hint="eastAsia" w:ascii="仿宋_GB2312" w:hAnsi="宋体" w:eastAsia="仿宋_GB2312" w:cs="仿宋_GB2312"/>
          <w:color w:val="000000"/>
          <w:kern w:val="0"/>
          <w:sz w:val="31"/>
          <w:szCs w:val="31"/>
          <w:lang w:bidi="ar"/>
        </w:rPr>
      </w:pPr>
      <w:r>
        <w:rPr>
          <w:rFonts w:hint="eastAsia" w:ascii="仿宋_GB2312" w:hAnsi="Times New Roman" w:eastAsia="仿宋_GB2312"/>
          <w:sz w:val="32"/>
          <w:szCs w:val="32"/>
          <w:lang w:bidi="ar"/>
        </w:rPr>
        <w:t>紧紧围绕产业“做大做强做长”的总体发展目标，健全</w:t>
      </w:r>
      <w:r>
        <w:rPr>
          <w:rFonts w:hint="eastAsia" w:ascii="仿宋_GB2312" w:hAnsi="Times New Roman" w:eastAsia="仿宋_GB2312"/>
          <w:sz w:val="32"/>
          <w:szCs w:val="32"/>
        </w:rPr>
        <w:t>铁皮石斛产地道地化、发展集约化、种源良种化、种植生态化、生产机械化、产品品牌化、产业融合化、管理数字化的生产和管理体系，</w:t>
      </w:r>
      <w:r>
        <w:rPr>
          <w:rFonts w:hint="eastAsia" w:ascii="仿宋_GB2312" w:hAnsi="Times New Roman" w:eastAsia="仿宋_GB2312"/>
          <w:sz w:val="32"/>
          <w:szCs w:val="32"/>
          <w:lang w:bidi="ar"/>
        </w:rPr>
        <w:t>规范化和产业化发展水平显著提升；创新发展能力和科技水平显著提高，“铁皮石斛+”和“+铁皮石斛”新业态等融合发展水平大幅度提升；</w:t>
      </w:r>
      <w:r>
        <w:rPr>
          <w:rFonts w:hint="eastAsia" w:ascii="仿宋_GB2312" w:hAnsi="Times New Roman" w:eastAsia="仿宋_GB2312"/>
          <w:sz w:val="32"/>
          <w:szCs w:val="32"/>
        </w:rPr>
        <w:t>着力强龙头、补链条、壮产业、建集群，提升一产，壮大二产，做强三产，全方位推动铁皮石斛高质量发展超越，</w:t>
      </w:r>
      <w:r>
        <w:rPr>
          <w:rFonts w:hint="eastAsia" w:ascii="仿宋_GB2312" w:hAnsi="Times New Roman" w:eastAsia="仿宋_GB2312"/>
          <w:sz w:val="32"/>
          <w:szCs w:val="32"/>
          <w:lang w:bidi="ar"/>
        </w:rPr>
        <w:t>品牌影响力明显增强</w:t>
      </w:r>
      <w:r>
        <w:rPr>
          <w:rFonts w:hint="eastAsia" w:ascii="仿宋_GB2312" w:hAnsi="Times New Roman" w:eastAsia="仿宋_GB2312"/>
          <w:sz w:val="32"/>
          <w:szCs w:val="32"/>
        </w:rPr>
        <w:t>。</w:t>
      </w:r>
    </w:p>
    <w:p w14:paraId="582FD8E4">
      <w:pPr>
        <w:widowControl/>
        <w:spacing w:line="58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highlight w:val="none"/>
          <w:lang w:val="en-US" w:eastAsia="zh-CN"/>
        </w:rPr>
        <w:t>锚定品牌战略，聚焦全产业链融合发展，</w:t>
      </w:r>
      <w:r>
        <w:rPr>
          <w:rFonts w:hint="eastAsia" w:ascii="仿宋_GB2312" w:hAnsi="Times New Roman" w:eastAsia="仿宋_GB2312" w:cstheme="minorBidi"/>
          <w:i w:val="0"/>
          <w:iCs w:val="0"/>
          <w:caps w:val="0"/>
          <w:spacing w:val="0"/>
          <w:kern w:val="0"/>
          <w:sz w:val="32"/>
          <w:szCs w:val="32"/>
          <w:lang w:val="en-US" w:eastAsia="zh-CN"/>
        </w:rPr>
        <w:t>全面实施乐清铁皮石斛高质量发展</w:t>
      </w:r>
      <w:r>
        <w:rPr>
          <w:rFonts w:hint="eastAsia" w:ascii="仿宋_GB2312" w:hAnsi="Times New Roman" w:eastAsia="仿宋_GB2312" w:cstheme="minorBidi"/>
          <w:i w:val="0"/>
          <w:iCs w:val="0"/>
          <w:caps w:val="0"/>
          <w:spacing w:val="0"/>
          <w:kern w:val="0"/>
          <w:sz w:val="32"/>
          <w:szCs w:val="32"/>
          <w:highlight w:val="none"/>
          <w:lang w:val="en-US" w:eastAsia="zh-CN"/>
        </w:rPr>
        <w:t>“211”行动</w:t>
      </w:r>
      <w:r>
        <w:rPr>
          <w:rFonts w:hint="eastAsia" w:ascii="仿宋_GB2312" w:hAnsi="Times New Roman" w:eastAsia="仿宋_GB2312" w:cstheme="minorBidi"/>
          <w:i w:val="0"/>
          <w:iCs w:val="0"/>
          <w:caps w:val="0"/>
          <w:spacing w:val="0"/>
          <w:kern w:val="0"/>
          <w:sz w:val="32"/>
          <w:szCs w:val="32"/>
          <w:lang w:val="en-US" w:eastAsia="zh-CN"/>
        </w:rPr>
        <w:t>，</w:t>
      </w:r>
      <w:r>
        <w:rPr>
          <w:rFonts w:hint="eastAsia" w:ascii="仿宋_GB2312" w:hAnsi="仿宋_GB2312" w:eastAsia="仿宋_GB2312" w:cs="仿宋_GB2312"/>
          <w:sz w:val="32"/>
          <w:szCs w:val="32"/>
          <w:highlight w:val="none"/>
        </w:rPr>
        <w:t>到202</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年底，全产业链产值</w:t>
      </w:r>
      <w:r>
        <w:rPr>
          <w:rFonts w:hint="eastAsia" w:ascii="仿宋_GB2312" w:hAnsi="仿宋_GB2312" w:eastAsia="仿宋_GB2312" w:cs="仿宋_GB2312"/>
          <w:b w:val="0"/>
          <w:bCs w:val="0"/>
          <w:sz w:val="32"/>
          <w:szCs w:val="32"/>
          <w:highlight w:val="none"/>
        </w:rPr>
        <w:t>超200亿</w:t>
      </w:r>
      <w:r>
        <w:rPr>
          <w:rFonts w:hint="eastAsia" w:ascii="仿宋_GB2312" w:hAnsi="仿宋_GB2312" w:eastAsia="仿宋_GB2312" w:cs="仿宋_GB2312"/>
          <w:b w:val="0"/>
          <w:bCs w:val="0"/>
          <w:sz w:val="32"/>
          <w:szCs w:val="32"/>
          <w:highlight w:val="none"/>
          <w:lang w:eastAsia="zh-CN"/>
        </w:rPr>
        <w:t>元</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highlight w:val="none"/>
        </w:rPr>
        <w:t>打响</w:t>
      </w:r>
      <w:r>
        <w:rPr>
          <w:rFonts w:hint="eastAsia" w:ascii="仿宋_GB2312" w:hAnsi="仿宋_GB2312" w:eastAsia="仿宋_GB2312" w:cs="仿宋_GB2312"/>
          <w:sz w:val="32"/>
          <w:szCs w:val="32"/>
          <w:highlight w:val="none"/>
          <w:lang w:val="en-US" w:eastAsia="zh-CN"/>
        </w:rPr>
        <w:t>1个</w:t>
      </w:r>
      <w:r>
        <w:rPr>
          <w:rFonts w:hint="eastAsia" w:ascii="仿宋_GB2312" w:hAnsi="仿宋_GB2312" w:eastAsia="仿宋_GB2312" w:cs="仿宋_GB2312"/>
          <w:b w:val="0"/>
          <w:bCs w:val="0"/>
          <w:sz w:val="32"/>
          <w:szCs w:val="32"/>
          <w:highlight w:val="none"/>
        </w:rPr>
        <w:t>“雁荡山铁皮石斛”</w:t>
      </w:r>
      <w:r>
        <w:rPr>
          <w:rFonts w:hint="eastAsia" w:ascii="仿宋_GB2312" w:hAnsi="仿宋_GB2312" w:eastAsia="仿宋_GB2312" w:cs="仿宋_GB2312"/>
          <w:sz w:val="32"/>
          <w:szCs w:val="32"/>
          <w:highlight w:val="none"/>
        </w:rPr>
        <w:t>区域公</w:t>
      </w:r>
      <w:r>
        <w:rPr>
          <w:rFonts w:hint="eastAsia" w:ascii="仿宋_GB2312" w:hAnsi="仿宋_GB2312" w:eastAsia="仿宋_GB2312" w:cs="仿宋_GB2312"/>
          <w:sz w:val="32"/>
          <w:szCs w:val="32"/>
          <w:highlight w:val="none"/>
          <w:lang w:val="en-US" w:eastAsia="zh-CN"/>
        </w:rPr>
        <w:t>用</w:t>
      </w:r>
      <w:r>
        <w:rPr>
          <w:rFonts w:hint="eastAsia" w:ascii="仿宋_GB2312" w:hAnsi="仿宋_GB2312" w:eastAsia="仿宋_GB2312" w:cs="仿宋_GB2312"/>
          <w:sz w:val="32"/>
          <w:szCs w:val="32"/>
          <w:highlight w:val="none"/>
        </w:rPr>
        <w:t>品牌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eastAsia="zh-CN"/>
        </w:rPr>
        <w:t>创成</w:t>
      </w:r>
      <w:r>
        <w:rPr>
          <w:rFonts w:hint="eastAsia" w:ascii="仿宋_GB2312" w:hAnsi="仿宋_GB2312" w:eastAsia="仿宋_GB2312" w:cs="仿宋_GB2312"/>
          <w:sz w:val="32"/>
          <w:szCs w:val="32"/>
          <w:lang w:val="en-US" w:eastAsia="zh-CN"/>
        </w:rPr>
        <w:t>1个</w:t>
      </w:r>
      <w:r>
        <w:rPr>
          <w:rFonts w:hint="eastAsia" w:ascii="仿宋_GB2312" w:hAnsi="仿宋_GB2312" w:eastAsia="仿宋_GB2312" w:cs="仿宋_GB2312"/>
          <w:b w:val="0"/>
          <w:bCs w:val="0"/>
          <w:sz w:val="32"/>
          <w:szCs w:val="32"/>
          <w:highlight w:val="none"/>
        </w:rPr>
        <w:t>全国铁皮石斛全产业链</w:t>
      </w:r>
      <w:r>
        <w:rPr>
          <w:rFonts w:hint="eastAsia" w:ascii="仿宋_GB2312" w:hAnsi="仿宋_GB2312" w:eastAsia="仿宋_GB2312" w:cs="仿宋_GB2312"/>
          <w:b w:val="0"/>
          <w:bCs w:val="0"/>
          <w:sz w:val="32"/>
          <w:szCs w:val="32"/>
          <w:highlight w:val="none"/>
          <w:lang w:val="en-US" w:eastAsia="zh-CN"/>
        </w:rPr>
        <w:t>先行区</w:t>
      </w:r>
      <w:r>
        <w:rPr>
          <w:rFonts w:hint="eastAsia" w:ascii="仿宋_GB2312" w:hAnsi="仿宋_GB2312" w:eastAsia="仿宋_GB2312" w:cs="仿宋_GB2312"/>
          <w:sz w:val="32"/>
          <w:szCs w:val="32"/>
          <w:highlight w:val="none"/>
          <w:lang w:eastAsia="zh-CN"/>
        </w:rPr>
        <w:t>。</w:t>
      </w:r>
    </w:p>
    <w:p w14:paraId="4CA74DC9">
      <w:pPr>
        <w:widowControl/>
        <w:spacing w:line="580" w:lineRule="atLeast"/>
        <w:ind w:firstLine="640" w:firstLineChars="200"/>
        <w:jc w:val="left"/>
        <w:rPr>
          <w:rFonts w:hint="eastAsia" w:ascii="仿宋_GB2312" w:hAnsi="Times New Roman" w:eastAsia="仿宋_GB2312"/>
          <w:sz w:val="32"/>
          <w:szCs w:val="32"/>
          <w:highlight w:val="none"/>
          <w:lang w:val="en-US" w:eastAsia="zh-CN" w:bidi="ar"/>
        </w:rPr>
      </w:pPr>
      <w:r>
        <w:rPr>
          <w:rFonts w:hint="eastAsia" w:ascii="仿宋_GB2312" w:hAnsi="仿宋_GB2312" w:eastAsia="仿宋_GB2312" w:cs="仿宋_GB2312"/>
          <w:sz w:val="32"/>
          <w:szCs w:val="32"/>
          <w:lang w:bidi="ar"/>
        </w:rPr>
        <w:t>到 202</w:t>
      </w:r>
      <w:r>
        <w:rPr>
          <w:rFonts w:hint="eastAsia" w:ascii="仿宋_GB2312" w:hAnsi="仿宋_GB2312" w:eastAsia="仿宋_GB2312" w:cs="仿宋_GB2312"/>
          <w:sz w:val="32"/>
          <w:szCs w:val="32"/>
          <w:lang w:val="en-US" w:eastAsia="zh-CN" w:bidi="ar"/>
        </w:rPr>
        <w:t>7</w:t>
      </w:r>
      <w:r>
        <w:rPr>
          <w:rFonts w:hint="eastAsia" w:ascii="仿宋_GB2312" w:hAnsi="仿宋_GB2312" w:eastAsia="仿宋_GB2312" w:cs="仿宋_GB2312"/>
          <w:sz w:val="32"/>
          <w:szCs w:val="32"/>
          <w:lang w:bidi="ar"/>
        </w:rPr>
        <w:t xml:space="preserve"> 年底，建立一批铁皮石斛道地标准园、高质量的种子种苗繁育及加工龙头企业。“雁荡山</w:t>
      </w:r>
      <w:r>
        <w:rPr>
          <w:rFonts w:hint="eastAsia" w:ascii="仿宋_GB2312" w:hAnsi="仿宋_GB2312" w:eastAsia="仿宋_GB2312" w:cs="仿宋_GB2312"/>
          <w:sz w:val="32"/>
          <w:szCs w:val="32"/>
          <w:lang w:val="en-US" w:eastAsia="zh-CN" w:bidi="ar"/>
        </w:rPr>
        <w:t>铁皮石斛</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lang w:val="en-US" w:eastAsia="zh-CN" w:bidi="ar"/>
        </w:rPr>
        <w:t>区域</w:t>
      </w:r>
      <w:r>
        <w:rPr>
          <w:rFonts w:hint="eastAsia" w:ascii="仿宋_GB2312" w:hAnsi="仿宋_GB2312" w:eastAsia="仿宋_GB2312" w:cs="仿宋_GB2312"/>
          <w:sz w:val="32"/>
          <w:szCs w:val="32"/>
          <w:lang w:bidi="ar"/>
        </w:rPr>
        <w:t>公用品牌的知名度和美誉度进一步提升，提质增效明显，努力打造铁皮石斛助力乡村振兴的“乐清模式”。完成2个以上铁皮石斛新品种审（认）定，建设省级铁皮石斛种子种苗繁育基地</w:t>
      </w:r>
      <w:r>
        <w:rPr>
          <w:rFonts w:hint="eastAsia" w:ascii="仿宋_GB2312" w:hAnsi="仿宋_GB2312" w:eastAsia="仿宋_GB2312" w:cs="仿宋_GB2312"/>
          <w:sz w:val="32"/>
          <w:szCs w:val="32"/>
          <w:lang w:val="en-US" w:eastAsia="zh-CN" w:bidi="ar"/>
        </w:rPr>
        <w:t>3</w:t>
      </w:r>
      <w:r>
        <w:rPr>
          <w:rFonts w:hint="eastAsia" w:ascii="仿宋_GB2312" w:hAnsi="仿宋_GB2312" w:eastAsia="仿宋_GB2312" w:cs="仿宋_GB2312"/>
          <w:sz w:val="32"/>
          <w:szCs w:val="32"/>
          <w:lang w:bidi="ar"/>
        </w:rPr>
        <w:t>个以上，培育种子（种苗）生产企业3</w:t>
      </w:r>
      <w:r>
        <w:rPr>
          <w:rFonts w:hint="eastAsia" w:ascii="微软雅黑" w:hAnsi="微软雅黑" w:eastAsia="微软雅黑" w:cs="微软雅黑"/>
          <w:sz w:val="32"/>
          <w:szCs w:val="32"/>
          <w:lang w:val="en-US" w:eastAsia="zh-CN" w:bidi="ar"/>
        </w:rPr>
        <w:t>-</w:t>
      </w:r>
      <w:r>
        <w:rPr>
          <w:rFonts w:hint="eastAsia" w:ascii="仿宋_GB2312" w:hAnsi="仿宋_GB2312" w:eastAsia="仿宋_GB2312" w:cs="仿宋_GB2312"/>
          <w:sz w:val="32"/>
          <w:szCs w:val="32"/>
          <w:lang w:bidi="ar"/>
        </w:rPr>
        <w:t>5个，</w:t>
      </w:r>
      <w:r>
        <w:rPr>
          <w:rFonts w:hint="eastAsia" w:ascii="仿宋_GB2312" w:hAnsi="仿宋_GB2312" w:eastAsia="仿宋_GB2312" w:cs="仿宋_GB2312"/>
          <w:sz w:val="32"/>
          <w:szCs w:val="32"/>
          <w:highlight w:val="none"/>
          <w:lang w:bidi="ar"/>
        </w:rPr>
        <w:t xml:space="preserve">种苗培育能力达 </w:t>
      </w:r>
      <w:r>
        <w:rPr>
          <w:rFonts w:hint="eastAsia" w:ascii="仿宋_GB2312" w:hAnsi="仿宋_GB2312" w:eastAsia="仿宋_GB2312" w:cs="仿宋_GB2312"/>
          <w:sz w:val="32"/>
          <w:szCs w:val="32"/>
          <w:highlight w:val="none"/>
          <w:lang w:val="en-US" w:eastAsia="zh-CN" w:bidi="ar"/>
        </w:rPr>
        <w:t>10</w:t>
      </w:r>
      <w:r>
        <w:rPr>
          <w:rFonts w:hint="eastAsia" w:ascii="仿宋_GB2312" w:hAnsi="仿宋_GB2312" w:eastAsia="仿宋_GB2312" w:cs="仿宋_GB2312"/>
          <w:sz w:val="32"/>
          <w:szCs w:val="32"/>
          <w:highlight w:val="none"/>
          <w:lang w:bidi="ar"/>
        </w:rPr>
        <w:t xml:space="preserve"> 亿株/年，铁皮石斛种植面积达 </w:t>
      </w:r>
      <w:r>
        <w:rPr>
          <w:rFonts w:hint="eastAsia" w:ascii="仿宋_GB2312" w:hAnsi="仿宋_GB2312" w:eastAsia="仿宋_GB2312" w:cs="仿宋_GB2312"/>
          <w:sz w:val="32"/>
          <w:szCs w:val="32"/>
          <w:highlight w:val="none"/>
          <w:lang w:val="en-US" w:eastAsia="zh-CN" w:bidi="ar"/>
        </w:rPr>
        <w:t>6</w:t>
      </w:r>
      <w:r>
        <w:rPr>
          <w:rFonts w:hint="eastAsia" w:ascii="仿宋_GB2312" w:hAnsi="仿宋_GB2312" w:eastAsia="仿宋_GB2312" w:cs="仿宋_GB2312"/>
          <w:sz w:val="32"/>
          <w:szCs w:val="32"/>
          <w:highlight w:val="none"/>
          <w:lang w:bidi="ar"/>
        </w:rPr>
        <w:t xml:space="preserve"> 万亩（市域内和市域外）。创成1个全国铁皮石斛全产业链先行区，最终实现雁荡山铁皮石斛全产业链总产值超</w:t>
      </w:r>
      <w:r>
        <w:rPr>
          <w:rFonts w:hint="eastAsia" w:ascii="仿宋_GB2312" w:hAnsi="仿宋_GB2312" w:eastAsia="仿宋_GB2312" w:cs="仿宋_GB2312"/>
          <w:b w:val="0"/>
          <w:bCs w:val="0"/>
          <w:sz w:val="32"/>
          <w:szCs w:val="32"/>
          <w:highlight w:val="none"/>
        </w:rPr>
        <w:t>200亿</w:t>
      </w:r>
      <w:r>
        <w:rPr>
          <w:rFonts w:hint="eastAsia" w:ascii="仿宋_GB2312" w:hAnsi="仿宋_GB2312" w:eastAsia="仿宋_GB2312" w:cs="仿宋_GB2312"/>
          <w:b w:val="0"/>
          <w:bCs w:val="0"/>
          <w:sz w:val="32"/>
          <w:szCs w:val="32"/>
          <w:highlight w:val="none"/>
          <w:lang w:eastAsia="zh-CN"/>
        </w:rPr>
        <w:t>元</w:t>
      </w:r>
      <w:r>
        <w:rPr>
          <w:rFonts w:hint="eastAsia" w:ascii="仿宋_GB2312" w:hAnsi="仿宋_GB2312" w:eastAsia="仿宋_GB2312" w:cs="仿宋_GB2312"/>
          <w:sz w:val="32"/>
          <w:szCs w:val="32"/>
          <w:highlight w:val="none"/>
          <w:lang w:bidi="ar"/>
        </w:rPr>
        <w:t>。</w:t>
      </w:r>
    </w:p>
    <w:p w14:paraId="4D66CFAD">
      <w:pPr>
        <w:spacing w:line="580" w:lineRule="atLeast"/>
        <w:ind w:firstLine="640" w:firstLineChars="200"/>
        <w:outlineLvl w:val="0"/>
        <w:rPr>
          <w:rFonts w:hint="eastAsia" w:ascii="黑体" w:hAnsi="黑体" w:eastAsia="黑体"/>
          <w:color w:val="000000"/>
          <w:sz w:val="32"/>
          <w:szCs w:val="32"/>
          <w:lang w:eastAsia="zh-CN"/>
        </w:rPr>
      </w:pPr>
      <w:bookmarkStart w:id="21" w:name="_Toc28973"/>
      <w:bookmarkStart w:id="22" w:name="_Toc24982"/>
      <w:bookmarkStart w:id="23" w:name="_Toc1793"/>
      <w:bookmarkStart w:id="24" w:name="_Toc8620"/>
      <w:bookmarkStart w:id="25" w:name="_Toc18906"/>
      <w:bookmarkStart w:id="26" w:name="_Toc2638"/>
      <w:bookmarkStart w:id="27" w:name="_Toc20410"/>
      <w:bookmarkStart w:id="28" w:name="_Toc30742"/>
      <w:bookmarkStart w:id="29" w:name="_Toc24176"/>
      <w:bookmarkStart w:id="30" w:name="_Toc24258"/>
      <w:r>
        <w:rPr>
          <w:rFonts w:hint="eastAsia" w:ascii="黑体" w:hAnsi="黑体" w:eastAsia="黑体"/>
          <w:color w:val="000000"/>
          <w:sz w:val="32"/>
          <w:szCs w:val="32"/>
        </w:rPr>
        <w:t>三、重点</w:t>
      </w:r>
      <w:bookmarkEnd w:id="21"/>
      <w:bookmarkEnd w:id="22"/>
      <w:bookmarkEnd w:id="23"/>
      <w:bookmarkEnd w:id="24"/>
      <w:bookmarkEnd w:id="25"/>
      <w:bookmarkEnd w:id="26"/>
      <w:bookmarkEnd w:id="27"/>
      <w:bookmarkEnd w:id="28"/>
      <w:bookmarkEnd w:id="29"/>
      <w:bookmarkEnd w:id="30"/>
      <w:r>
        <w:rPr>
          <w:rFonts w:hint="eastAsia" w:ascii="黑体" w:hAnsi="黑体" w:eastAsia="黑体"/>
          <w:color w:val="000000"/>
          <w:sz w:val="32"/>
          <w:szCs w:val="32"/>
          <w:lang w:val="en-US" w:eastAsia="zh-CN"/>
        </w:rPr>
        <w:t>工程</w:t>
      </w:r>
    </w:p>
    <w:p w14:paraId="2B259BD7">
      <w:pPr>
        <w:pStyle w:val="17"/>
        <w:widowControl/>
        <w:numPr>
          <w:ilvl w:val="255"/>
          <w:numId w:val="0"/>
        </w:numPr>
        <w:spacing w:afterAutospacing="0" w:line="580" w:lineRule="atLeast"/>
        <w:outlineLvl w:val="1"/>
        <w:rPr>
          <w:rFonts w:hint="default" w:ascii="楷体_GB2312" w:hAnsi="Times New Roman" w:eastAsia="楷体_GB2312" w:cstheme="minorBidi"/>
          <w:color w:val="333333"/>
          <w:kern w:val="2"/>
          <w:sz w:val="32"/>
          <w:szCs w:val="32"/>
          <w:lang w:val="en-US" w:eastAsia="zh-CN"/>
        </w:rPr>
      </w:pPr>
      <w:bookmarkStart w:id="31" w:name="_Toc29742"/>
      <w:bookmarkStart w:id="32" w:name="_Toc10583"/>
      <w:bookmarkStart w:id="33" w:name="_Toc31612"/>
      <w:bookmarkStart w:id="34" w:name="_Toc21488"/>
      <w:bookmarkStart w:id="35" w:name="_Toc21323"/>
      <w:bookmarkStart w:id="36" w:name="_Toc9259"/>
      <w:bookmarkStart w:id="37" w:name="_Toc9564"/>
      <w:bookmarkStart w:id="38" w:name="_Toc26071"/>
      <w:bookmarkStart w:id="39" w:name="_Toc18245"/>
      <w:bookmarkStart w:id="40" w:name="_Toc2254"/>
      <w:r>
        <w:rPr>
          <w:rFonts w:hint="eastAsia" w:ascii="楷体_GB2312" w:hAnsi="Times New Roman" w:eastAsia="楷体_GB2312"/>
          <w:color w:val="333333"/>
          <w:kern w:val="2"/>
          <w:sz w:val="32"/>
          <w:szCs w:val="32"/>
        </w:rPr>
        <w:t>（一</w:t>
      </w:r>
      <w:r>
        <w:rPr>
          <w:rFonts w:hint="eastAsia" w:ascii="楷体_GB2312" w:hAnsi="Times New Roman" w:eastAsia="楷体_GB2312" w:cstheme="minorBidi"/>
          <w:color w:val="333333"/>
          <w:kern w:val="2"/>
          <w:sz w:val="32"/>
          <w:szCs w:val="32"/>
        </w:rPr>
        <w:t>）</w:t>
      </w:r>
      <w:r>
        <w:rPr>
          <w:rFonts w:hint="eastAsia" w:ascii="楷体_GB2312" w:hAnsi="Times New Roman" w:eastAsia="楷体_GB2312"/>
          <w:color w:val="333333"/>
          <w:kern w:val="2"/>
          <w:sz w:val="32"/>
          <w:szCs w:val="32"/>
          <w:lang w:val="en-US" w:eastAsia="zh-CN"/>
        </w:rPr>
        <w:t>实施</w:t>
      </w:r>
      <w:r>
        <w:rPr>
          <w:rFonts w:hint="eastAsia" w:ascii="楷体_GB2312" w:hAnsi="Times New Roman" w:eastAsia="楷体_GB2312"/>
          <w:color w:val="333333"/>
          <w:kern w:val="2"/>
          <w:sz w:val="32"/>
          <w:szCs w:val="32"/>
        </w:rPr>
        <w:t>种业</w:t>
      </w:r>
      <w:bookmarkEnd w:id="31"/>
      <w:bookmarkEnd w:id="32"/>
      <w:bookmarkEnd w:id="33"/>
      <w:bookmarkEnd w:id="34"/>
      <w:bookmarkEnd w:id="35"/>
      <w:bookmarkEnd w:id="36"/>
      <w:bookmarkEnd w:id="37"/>
      <w:bookmarkEnd w:id="38"/>
      <w:bookmarkEnd w:id="39"/>
      <w:bookmarkEnd w:id="40"/>
      <w:r>
        <w:rPr>
          <w:rFonts w:hint="eastAsia" w:ascii="楷体_GB2312" w:hAnsi="Times New Roman" w:eastAsia="楷体_GB2312"/>
          <w:color w:val="333333"/>
          <w:kern w:val="2"/>
          <w:sz w:val="32"/>
          <w:szCs w:val="32"/>
          <w:lang w:val="en-US" w:eastAsia="zh-CN"/>
        </w:rPr>
        <w:t>提升工程</w:t>
      </w:r>
    </w:p>
    <w:p w14:paraId="06BFFC73">
      <w:pPr>
        <w:widowControl/>
        <w:spacing w:line="580" w:lineRule="atLeast"/>
        <w:ind w:firstLine="643" w:firstLineChars="200"/>
        <w:jc w:val="left"/>
      </w:pPr>
      <w:r>
        <w:rPr>
          <w:rFonts w:hint="eastAsia" w:eastAsia="仿宋_GB2312"/>
          <w:b/>
          <w:bCs/>
          <w:sz w:val="32"/>
          <w:szCs w:val="32"/>
        </w:rPr>
        <w:t>1.加强</w:t>
      </w:r>
      <w:r>
        <w:rPr>
          <w:rFonts w:hint="eastAsia" w:ascii="仿宋_GB2312" w:hAnsi="仿宋_GB2312" w:eastAsia="仿宋_GB2312" w:cs="仿宋_GB2312"/>
          <w:b/>
          <w:sz w:val="32"/>
          <w:szCs w:val="32"/>
          <w:lang w:bidi="ar"/>
        </w:rPr>
        <w:t>资源保护开发</w:t>
      </w:r>
      <w:r>
        <w:rPr>
          <w:rFonts w:hint="eastAsia" w:eastAsia="仿宋_GB2312"/>
          <w:b/>
          <w:bCs/>
          <w:sz w:val="32"/>
          <w:szCs w:val="32"/>
        </w:rPr>
        <w:t>。</w:t>
      </w:r>
      <w:r>
        <w:rPr>
          <w:rFonts w:ascii="仿宋_GB2312" w:hAnsi="宋体" w:eastAsia="仿宋_GB2312" w:cs="仿宋_GB2312"/>
          <w:color w:val="000000"/>
          <w:kern w:val="0"/>
          <w:sz w:val="31"/>
          <w:szCs w:val="31"/>
          <w:lang w:bidi="ar"/>
        </w:rPr>
        <w:t>积极开展雁荡山铁皮石</w:t>
      </w:r>
      <w:r>
        <w:rPr>
          <w:rFonts w:hint="eastAsia" w:ascii="仿宋_GB2312" w:hAnsi="宋体" w:eastAsia="仿宋_GB2312" w:cs="仿宋_GB2312"/>
          <w:color w:val="000000"/>
          <w:kern w:val="0"/>
          <w:sz w:val="31"/>
          <w:szCs w:val="31"/>
          <w:lang w:bidi="ar"/>
        </w:rPr>
        <w:t>斛野生种质资源收集，</w:t>
      </w:r>
      <w:r>
        <w:rPr>
          <w:rFonts w:hint="eastAsia" w:ascii="仿宋_GB2312" w:hAnsi="Times New Roman" w:eastAsia="仿宋_GB2312"/>
          <w:sz w:val="32"/>
          <w:szCs w:val="32"/>
          <w:lang w:bidi="ar"/>
        </w:rPr>
        <w:t>建立野生铁皮石斛资源培育基地、加强野生资源原生境保护和繁育研究。</w:t>
      </w:r>
      <w:r>
        <w:rPr>
          <w:rFonts w:ascii="Times New Roman" w:hAnsi="Times New Roman" w:eastAsia="仿宋_GB2312" w:cs="Times New Roman"/>
          <w:sz w:val="32"/>
          <w:szCs w:val="32"/>
          <w:lang w:bidi="ar"/>
        </w:rPr>
        <w:t>充分利用现有种质资源，围绕产业发展和市场需求，深入开展优良品种选育，加快选育一批道地性强、优质高产、广抗多适的新品种，加快推进优良品种更新换代，大力发展优质专用品种，推进</w:t>
      </w:r>
      <w:r>
        <w:rPr>
          <w:rFonts w:hint="eastAsia" w:ascii="Times New Roman" w:hAnsi="Times New Roman" w:eastAsia="仿宋_GB2312" w:cs="Times New Roman"/>
          <w:sz w:val="32"/>
          <w:szCs w:val="32"/>
          <w:lang w:bidi="ar"/>
        </w:rPr>
        <w:t>铁皮石斛</w:t>
      </w:r>
      <w:r>
        <w:rPr>
          <w:rFonts w:ascii="Times New Roman" w:hAnsi="Times New Roman" w:eastAsia="仿宋_GB2312" w:cs="Times New Roman"/>
          <w:sz w:val="32"/>
          <w:szCs w:val="32"/>
          <w:lang w:bidi="ar"/>
        </w:rPr>
        <w:t>品种登记制度，强化品种保护和监管</w:t>
      </w:r>
      <w:r>
        <w:rPr>
          <w:rFonts w:hint="eastAsia" w:ascii="Times New Roman" w:hAnsi="Times New Roman" w:eastAsia="仿宋_GB2312" w:cs="Times New Roman"/>
          <w:sz w:val="32"/>
          <w:szCs w:val="32"/>
          <w:lang w:bidi="ar"/>
        </w:rPr>
        <w:t>。</w:t>
      </w:r>
      <w:r>
        <w:rPr>
          <w:rFonts w:hint="eastAsia" w:ascii="仿宋_GB2312" w:hAnsi="仿宋_GB2312" w:eastAsia="仿宋_GB2312" w:cs="仿宋_GB2312"/>
          <w:sz w:val="32"/>
          <w:szCs w:val="32"/>
          <w:lang w:bidi="ar"/>
        </w:rPr>
        <w:t>到202</w:t>
      </w:r>
      <w:r>
        <w:rPr>
          <w:rFonts w:hint="eastAsia" w:ascii="仿宋_GB2312" w:hAnsi="仿宋_GB2312" w:eastAsia="仿宋_GB2312" w:cs="仿宋_GB2312"/>
          <w:sz w:val="32"/>
          <w:szCs w:val="32"/>
          <w:lang w:val="en-US" w:eastAsia="zh-CN" w:bidi="ar"/>
        </w:rPr>
        <w:t>7</w:t>
      </w:r>
      <w:r>
        <w:rPr>
          <w:rFonts w:hint="eastAsia" w:ascii="仿宋_GB2312" w:hAnsi="仿宋_GB2312" w:eastAsia="仿宋_GB2312" w:cs="仿宋_GB2312"/>
          <w:sz w:val="32"/>
          <w:szCs w:val="32"/>
          <w:lang w:bidi="ar"/>
        </w:rPr>
        <w:t>年，建立种质资源保护圃</w:t>
      </w:r>
      <w:r>
        <w:rPr>
          <w:rFonts w:hint="eastAsia" w:ascii="仿宋_GB2312" w:hAnsi="仿宋_GB2312" w:eastAsia="仿宋_GB2312" w:cs="仿宋_GB2312"/>
          <w:sz w:val="32"/>
          <w:szCs w:val="32"/>
          <w:lang w:val="en-US" w:eastAsia="zh-CN" w:bidi="ar"/>
        </w:rPr>
        <w:t>2</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lang w:val="en-US" w:eastAsia="zh-CN" w:bidi="ar"/>
        </w:rPr>
        <w:t>3</w:t>
      </w:r>
      <w:r>
        <w:rPr>
          <w:rFonts w:hint="eastAsia" w:ascii="仿宋_GB2312" w:hAnsi="仿宋_GB2312" w:eastAsia="仿宋_GB2312" w:cs="仿宋_GB2312"/>
          <w:sz w:val="32"/>
          <w:szCs w:val="32"/>
          <w:lang w:bidi="ar"/>
        </w:rPr>
        <w:t>个，“</w:t>
      </w:r>
      <w:r>
        <w:rPr>
          <w:rFonts w:hint="eastAsia" w:ascii="仿宋_GB2312" w:hAnsi="仿宋_GB2312" w:eastAsia="仿宋_GB2312" w:cs="仿宋_GB2312"/>
          <w:sz w:val="32"/>
          <w:szCs w:val="32"/>
          <w:lang w:val="en-US" w:eastAsia="zh-CN" w:bidi="ar"/>
        </w:rPr>
        <w:t>雁荡山铁皮石斛</w:t>
      </w:r>
      <w:r>
        <w:rPr>
          <w:rFonts w:hint="eastAsia" w:ascii="仿宋_GB2312" w:hAnsi="仿宋_GB2312" w:eastAsia="仿宋_GB2312" w:cs="仿宋_GB2312"/>
          <w:sz w:val="32"/>
          <w:szCs w:val="32"/>
          <w:lang w:bidi="ar"/>
        </w:rPr>
        <w:t>”系列新品种审（认）定2个</w:t>
      </w:r>
      <w:r>
        <w:rPr>
          <w:rFonts w:hint="eastAsia" w:ascii="仿宋_GB2312" w:hAnsi="仿宋_GB2312" w:eastAsia="仿宋_GB2312" w:cs="仿宋_GB2312"/>
          <w:sz w:val="32"/>
          <w:szCs w:val="32"/>
          <w:lang w:val="en-US" w:eastAsia="zh-CN" w:bidi="ar"/>
        </w:rPr>
        <w:t>以上</w:t>
      </w:r>
      <w:r>
        <w:rPr>
          <w:rFonts w:hint="eastAsia" w:ascii="仿宋_GB2312" w:hAnsi="仿宋_GB2312" w:eastAsia="仿宋_GB2312" w:cs="仿宋_GB2312"/>
          <w:sz w:val="32"/>
          <w:szCs w:val="32"/>
          <w:lang w:bidi="ar"/>
        </w:rPr>
        <w:t>。</w:t>
      </w:r>
    </w:p>
    <w:p w14:paraId="44ECD4CB">
      <w:pPr>
        <w:spacing w:line="580" w:lineRule="atLeast"/>
        <w:ind w:firstLine="643"/>
        <w:rPr>
          <w:rFonts w:hint="eastAsia" w:ascii="黑体" w:hAnsi="黑体" w:eastAsia="黑体" w:cs="黑体"/>
          <w:sz w:val="28"/>
          <w:szCs w:val="28"/>
          <w:lang w:bidi="ar"/>
        </w:rPr>
      </w:pPr>
      <w:r>
        <w:rPr>
          <w:rFonts w:hint="eastAsia" w:ascii="Times New Roman" w:hAnsi="Times New Roman" w:eastAsia="仿宋_GB2312" w:cs="Times New Roman"/>
          <w:b/>
          <w:bCs/>
          <w:sz w:val="32"/>
          <w:szCs w:val="32"/>
          <w:lang w:bidi="ar"/>
        </w:rPr>
        <w:t>2.</w:t>
      </w:r>
      <w:r>
        <w:rPr>
          <w:rFonts w:ascii="Times New Roman" w:hAnsi="Times New Roman" w:eastAsia="仿宋_GB2312" w:cs="Times New Roman"/>
          <w:b/>
          <w:bCs/>
          <w:sz w:val="32"/>
          <w:szCs w:val="32"/>
          <w:lang w:bidi="ar"/>
        </w:rPr>
        <w:t>推进良种繁育建设。</w:t>
      </w:r>
      <w:r>
        <w:rPr>
          <w:rFonts w:hint="eastAsia" w:ascii="仿宋_GB2312" w:hAnsi="仿宋_GB2312" w:eastAsia="仿宋_GB2312" w:cs="仿宋_GB2312"/>
          <w:sz w:val="32"/>
          <w:szCs w:val="32"/>
          <w:lang w:bidi="ar"/>
        </w:rPr>
        <w:t>加强铁皮石斛良种繁育基地建设，鼓励规模企业向育繁推一体化方向发展，完善良种推广使用制度。</w:t>
      </w:r>
      <w:r>
        <w:rPr>
          <w:rFonts w:ascii="Times New Roman" w:hAnsi="Times New Roman" w:eastAsia="仿宋_GB2312" w:cs="Times New Roman"/>
          <w:sz w:val="32"/>
          <w:szCs w:val="32"/>
          <w:lang w:bidi="ar"/>
        </w:rPr>
        <w:t>按照浙江现代种业强省建设要求，培育</w:t>
      </w:r>
      <w:r>
        <w:rPr>
          <w:rFonts w:hint="eastAsia" w:ascii="Times New Roman" w:hAnsi="Times New Roman" w:eastAsia="仿宋_GB2312" w:cs="Times New Roman"/>
          <w:sz w:val="32"/>
          <w:szCs w:val="32"/>
          <w:lang w:bidi="ar"/>
        </w:rPr>
        <w:t>铁皮石斛</w:t>
      </w:r>
      <w:r>
        <w:rPr>
          <w:rFonts w:ascii="Times New Roman" w:hAnsi="Times New Roman" w:eastAsia="仿宋_GB2312" w:cs="Times New Roman"/>
          <w:sz w:val="32"/>
          <w:szCs w:val="32"/>
          <w:lang w:bidi="ar"/>
        </w:rPr>
        <w:t>种子（种苗）生产企业，建设一批标准化、规模化</w:t>
      </w:r>
      <w:r>
        <w:rPr>
          <w:rFonts w:hint="eastAsia" w:ascii="Times New Roman" w:hAnsi="Times New Roman" w:eastAsia="仿宋_GB2312" w:cs="Times New Roman"/>
          <w:sz w:val="32"/>
          <w:szCs w:val="32"/>
          <w:lang w:bidi="ar"/>
        </w:rPr>
        <w:t>铁皮石斛</w:t>
      </w:r>
      <w:r>
        <w:rPr>
          <w:rFonts w:ascii="Times New Roman" w:hAnsi="Times New Roman" w:eastAsia="仿宋_GB2312" w:cs="Times New Roman"/>
          <w:sz w:val="32"/>
          <w:szCs w:val="32"/>
          <w:lang w:bidi="ar"/>
        </w:rPr>
        <w:t>种子（种苗）生产基地，制定</w:t>
      </w:r>
      <w:r>
        <w:rPr>
          <w:rFonts w:hint="eastAsia" w:ascii="Times New Roman" w:hAnsi="Times New Roman" w:eastAsia="仿宋_GB2312" w:cs="Times New Roman"/>
          <w:sz w:val="32"/>
          <w:szCs w:val="32"/>
          <w:lang w:bidi="ar"/>
        </w:rPr>
        <w:t>铁皮石斛</w:t>
      </w:r>
      <w:r>
        <w:rPr>
          <w:rFonts w:ascii="Times New Roman" w:hAnsi="Times New Roman" w:eastAsia="仿宋_GB2312" w:cs="Times New Roman"/>
          <w:sz w:val="32"/>
          <w:szCs w:val="32"/>
          <w:lang w:bidi="ar"/>
        </w:rPr>
        <w:t>种子种苗生产技术标准（规范），提升良种繁育和推广能力。</w:t>
      </w:r>
      <w:r>
        <w:rPr>
          <w:rFonts w:hint="eastAsia" w:ascii="仿宋_GB2312" w:hAnsi="Times New Roman" w:eastAsia="仿宋_GB2312"/>
          <w:sz w:val="32"/>
          <w:szCs w:val="32"/>
          <w:lang w:bidi="ar"/>
        </w:rPr>
        <w:t>鼓励社会力量投资建立铁皮石斛科技园和</w:t>
      </w:r>
      <w:r>
        <w:rPr>
          <w:rFonts w:hint="eastAsia" w:ascii="仿宋_GB2312" w:hAnsi="宋体" w:eastAsia="仿宋_GB2312" w:cs="仿宋_GB2312"/>
          <w:color w:val="000000"/>
          <w:kern w:val="0"/>
          <w:sz w:val="31"/>
          <w:szCs w:val="31"/>
          <w:lang w:bidi="ar"/>
        </w:rPr>
        <w:t>高标准建设铁皮石斛组培育苗中心，规范杀菌、消毒、贮藏、接种、控温、供电、物联网、传送等设施设备安装和使用，同步推动现有组培基地改造提升。</w:t>
      </w:r>
      <w:r>
        <w:rPr>
          <w:rFonts w:ascii="Times New Roman" w:hAnsi="Times New Roman" w:eastAsia="仿宋_GB2312" w:cs="Times New Roman"/>
          <w:sz w:val="32"/>
          <w:szCs w:val="32"/>
          <w:lang w:bidi="ar"/>
        </w:rPr>
        <w:t>到202</w:t>
      </w:r>
      <w:r>
        <w:rPr>
          <w:rFonts w:hint="eastAsia" w:ascii="Times New Roman" w:hAnsi="Times New Roman" w:eastAsia="仿宋_GB2312" w:cs="Times New Roman"/>
          <w:sz w:val="32"/>
          <w:szCs w:val="32"/>
          <w:lang w:val="en-US" w:eastAsia="zh-CN" w:bidi="ar"/>
        </w:rPr>
        <w:t>7</w:t>
      </w:r>
      <w:r>
        <w:rPr>
          <w:rFonts w:ascii="Times New Roman" w:hAnsi="Times New Roman" w:eastAsia="仿宋_GB2312" w:cs="Times New Roman"/>
          <w:sz w:val="32"/>
          <w:szCs w:val="32"/>
          <w:lang w:bidi="ar"/>
        </w:rPr>
        <w:t>年，建设省级</w:t>
      </w:r>
      <w:r>
        <w:rPr>
          <w:rFonts w:hint="eastAsia" w:ascii="Times New Roman" w:hAnsi="Times New Roman" w:eastAsia="仿宋_GB2312" w:cs="Times New Roman"/>
          <w:sz w:val="32"/>
          <w:szCs w:val="32"/>
          <w:lang w:bidi="ar"/>
        </w:rPr>
        <w:t>铁皮石斛</w:t>
      </w:r>
      <w:r>
        <w:rPr>
          <w:rFonts w:ascii="Times New Roman" w:hAnsi="Times New Roman" w:eastAsia="仿宋_GB2312" w:cs="Times New Roman"/>
          <w:sz w:val="32"/>
          <w:szCs w:val="32"/>
          <w:lang w:bidi="ar"/>
        </w:rPr>
        <w:t>种子种苗繁育基地</w:t>
      </w:r>
      <w:r>
        <w:rPr>
          <w:rFonts w:hint="eastAsia" w:ascii="Times New Roman" w:hAnsi="Times New Roman" w:eastAsia="仿宋_GB2312" w:cs="Times New Roman"/>
          <w:sz w:val="32"/>
          <w:szCs w:val="32"/>
          <w:lang w:val="en-US" w:eastAsia="zh-CN" w:bidi="ar"/>
        </w:rPr>
        <w:t>3</w:t>
      </w:r>
      <w:r>
        <w:rPr>
          <w:rFonts w:ascii="Times New Roman" w:hAnsi="Times New Roman" w:eastAsia="仿宋_GB2312" w:cs="Times New Roman"/>
          <w:sz w:val="32"/>
          <w:szCs w:val="32"/>
          <w:lang w:bidi="ar"/>
        </w:rPr>
        <w:t>个以上，培育种子（种苗）生产企业</w:t>
      </w:r>
      <w:r>
        <w:rPr>
          <w:rFonts w:hint="eastAsia" w:ascii="仿宋_GB2312" w:hAnsi="仿宋_GB2312" w:eastAsia="仿宋_GB2312" w:cs="仿宋_GB2312"/>
          <w:sz w:val="32"/>
          <w:szCs w:val="32"/>
          <w:lang w:bidi="ar"/>
        </w:rPr>
        <w:t>3-5</w:t>
      </w:r>
      <w:r>
        <w:rPr>
          <w:rFonts w:ascii="Times New Roman" w:hAnsi="Times New Roman" w:eastAsia="仿宋_GB2312" w:cs="Times New Roman"/>
          <w:sz w:val="32"/>
          <w:szCs w:val="32"/>
          <w:lang w:bidi="ar"/>
        </w:rPr>
        <w:t>个，</w:t>
      </w:r>
      <w:r>
        <w:rPr>
          <w:rFonts w:hint="eastAsia" w:ascii="仿宋_GB2312" w:hAnsi="宋体" w:eastAsia="仿宋_GB2312" w:cs="仿宋_GB2312"/>
          <w:color w:val="000000"/>
          <w:kern w:val="0"/>
          <w:sz w:val="31"/>
          <w:szCs w:val="31"/>
          <w:lang w:bidi="ar"/>
        </w:rPr>
        <w:t xml:space="preserve">年产铁皮石斛苗 </w:t>
      </w:r>
      <w:r>
        <w:rPr>
          <w:rFonts w:hint="eastAsia" w:ascii="Times New Roman" w:hAnsi="Times New Roman" w:eastAsia="宋体" w:cs="Times New Roman"/>
          <w:color w:val="000000"/>
          <w:kern w:val="0"/>
          <w:sz w:val="31"/>
          <w:szCs w:val="31"/>
          <w:lang w:val="en-US" w:eastAsia="zh-CN" w:bidi="ar"/>
        </w:rPr>
        <w:t xml:space="preserve">10 </w:t>
      </w:r>
      <w:r>
        <w:rPr>
          <w:rFonts w:hint="eastAsia" w:ascii="仿宋_GB2312" w:hAnsi="宋体" w:eastAsia="仿宋_GB2312" w:cs="仿宋_GB2312"/>
          <w:color w:val="000000"/>
          <w:kern w:val="0"/>
          <w:sz w:val="31"/>
          <w:szCs w:val="31"/>
          <w:lang w:bidi="ar"/>
        </w:rPr>
        <w:t>亿株。</w:t>
      </w:r>
      <w:r>
        <w:rPr>
          <w:rFonts w:ascii="Times New Roman" w:hAnsi="Times New Roman" w:eastAsia="仿宋_GB2312" w:cs="Times New Roman"/>
          <w:sz w:val="32"/>
          <w:szCs w:val="32"/>
          <w:lang w:bidi="ar"/>
        </w:rPr>
        <w:t>主要基地良种覆盖率达</w:t>
      </w:r>
      <w:r>
        <w:rPr>
          <w:rFonts w:hint="eastAsia" w:ascii="Times New Roman" w:hAnsi="Times New Roman" w:eastAsia="仿宋_GB2312" w:cs="Times New Roman"/>
          <w:sz w:val="32"/>
          <w:szCs w:val="32"/>
          <w:lang w:bidi="ar"/>
        </w:rPr>
        <w:t>9</w:t>
      </w:r>
      <w:r>
        <w:rPr>
          <w:rFonts w:ascii="Times New Roman" w:hAnsi="Times New Roman" w:eastAsia="仿宋_GB2312" w:cs="Times New Roman"/>
          <w:sz w:val="32"/>
          <w:szCs w:val="32"/>
          <w:lang w:bidi="ar"/>
        </w:rPr>
        <w:t>5%以上。</w:t>
      </w:r>
      <w:r>
        <w:rPr>
          <w:rFonts w:hint="eastAsia" w:ascii="仿宋_GB2312" w:hAnsi="宋体" w:eastAsia="仿宋_GB2312" w:cs="仿宋_GB2312"/>
          <w:color w:val="000000"/>
          <w:kern w:val="0"/>
          <w:sz w:val="31"/>
          <w:szCs w:val="31"/>
          <w:lang w:bidi="ar"/>
        </w:rPr>
        <w:t>争取将大荆打造成全国铁皮石斛种子种苗公共交易中心。</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88C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5F32C82">
            <w:pPr>
              <w:pStyle w:val="7"/>
              <w:adjustRightInd w:val="0"/>
              <w:snapToGrid w:val="0"/>
              <w:spacing w:line="360" w:lineRule="auto"/>
              <w:ind w:firstLine="0"/>
              <w:jc w:val="center"/>
              <w:rPr>
                <w:rFonts w:hint="default" w:ascii="黑体" w:hAnsi="黑体" w:eastAsia="黑体" w:cs="黑体"/>
                <w:kern w:val="0"/>
                <w:sz w:val="21"/>
                <w:szCs w:val="21"/>
                <w:lang w:val="en-US" w:eastAsia="zh-CN"/>
              </w:rPr>
            </w:pPr>
            <w:r>
              <w:rPr>
                <w:rFonts w:hint="eastAsia" w:ascii="黑体" w:hAnsi="黑体" w:eastAsia="黑体" w:cs="黑体"/>
                <w:sz w:val="21"/>
                <w:szCs w:val="21"/>
              </w:rPr>
              <w:t>专栏</w:t>
            </w:r>
            <w:r>
              <w:rPr>
                <w:rFonts w:hint="eastAsia" w:ascii="黑体" w:hAnsi="黑体" w:eastAsia="黑体" w:cs="黑体"/>
                <w:sz w:val="21"/>
                <w:szCs w:val="21"/>
                <w:lang w:val="en-US" w:eastAsia="zh-CN"/>
              </w:rPr>
              <w:t xml:space="preserve"> 1</w:t>
            </w:r>
            <w:r>
              <w:rPr>
                <w:rFonts w:hint="eastAsia" w:ascii="黑体" w:hAnsi="黑体" w:eastAsia="黑体" w:cs="黑体"/>
                <w:sz w:val="21"/>
                <w:szCs w:val="21"/>
              </w:rPr>
              <w:t xml:space="preserve"> </w:t>
            </w:r>
            <w:r>
              <w:rPr>
                <w:rFonts w:hint="eastAsia" w:ascii="黑体" w:hAnsi="黑体" w:eastAsia="黑体" w:cs="黑体"/>
                <w:kern w:val="0"/>
                <w:sz w:val="21"/>
                <w:szCs w:val="21"/>
              </w:rPr>
              <w:t>铁皮石斛</w:t>
            </w:r>
            <w:r>
              <w:rPr>
                <w:rFonts w:hint="eastAsia" w:ascii="黑体" w:hAnsi="黑体" w:eastAsia="黑体" w:cs="黑体"/>
                <w:kern w:val="0"/>
                <w:sz w:val="21"/>
                <w:szCs w:val="21"/>
                <w:lang w:val="en-US" w:eastAsia="zh-CN"/>
              </w:rPr>
              <w:t>种业提升工程</w:t>
            </w:r>
          </w:p>
          <w:p w14:paraId="424134A2">
            <w:pPr>
              <w:pStyle w:val="7"/>
              <w:adjustRightInd w:val="0"/>
              <w:snapToGrid w:val="0"/>
              <w:spacing w:line="360" w:lineRule="auto"/>
              <w:ind w:firstLine="420" w:firstLineChars="200"/>
              <w:jc w:val="left"/>
              <w:rPr>
                <w:rFonts w:hint="eastAsia" w:ascii="仿宋_GB2312" w:hAnsi="仿宋_GB2312" w:eastAsia="仿宋_GB2312" w:cs="仿宋_GB2312"/>
                <w:sz w:val="21"/>
                <w:szCs w:val="21"/>
                <w:lang w:eastAsia="zh-CN" w:bidi="ar"/>
              </w:rPr>
            </w:pPr>
            <w:r>
              <w:rPr>
                <w:rFonts w:hint="eastAsia" w:ascii="仿宋_GB2312" w:hAnsi="仿宋_GB2312" w:eastAsia="仿宋_GB2312" w:cs="仿宋_GB2312"/>
                <w:sz w:val="21"/>
                <w:szCs w:val="21"/>
                <w:lang w:val="en-US" w:eastAsia="zh-CN" w:bidi="ar"/>
              </w:rPr>
              <w:t>1.</w:t>
            </w:r>
            <w:r>
              <w:rPr>
                <w:rFonts w:hint="eastAsia" w:ascii="仿宋_GB2312" w:hAnsi="仿宋_GB2312" w:eastAsia="仿宋_GB2312" w:cs="仿宋_GB2312"/>
                <w:sz w:val="21"/>
                <w:szCs w:val="21"/>
                <w:lang w:bidi="ar"/>
              </w:rPr>
              <w:t>种质资源保护圃</w:t>
            </w:r>
            <w:r>
              <w:rPr>
                <w:rFonts w:hint="eastAsia" w:ascii="仿宋_GB2312" w:hAnsi="仿宋_GB2312" w:eastAsia="仿宋_GB2312" w:cs="仿宋_GB2312"/>
                <w:sz w:val="21"/>
                <w:szCs w:val="21"/>
                <w:lang w:val="en-US" w:eastAsia="zh-CN" w:bidi="ar"/>
              </w:rPr>
              <w:t>建设。谋划实施</w:t>
            </w:r>
            <w:r>
              <w:rPr>
                <w:rFonts w:hint="eastAsia" w:ascii="仿宋_GB2312" w:hAnsi="仿宋_GB2312" w:eastAsia="仿宋_GB2312" w:cs="仿宋_GB2312"/>
                <w:color w:val="000000"/>
                <w:kern w:val="0"/>
                <w:sz w:val="21"/>
                <w:szCs w:val="21"/>
                <w:lang w:bidi="ar"/>
              </w:rPr>
              <w:t>雁荡山铁皮石斛野生种质资源收集</w:t>
            </w:r>
            <w:r>
              <w:rPr>
                <w:rFonts w:hint="eastAsia" w:ascii="仿宋_GB2312" w:hAnsi="仿宋_GB2312" w:eastAsia="仿宋_GB2312" w:cs="仿宋_GB2312"/>
                <w:color w:val="000000"/>
                <w:kern w:val="0"/>
                <w:sz w:val="21"/>
                <w:szCs w:val="21"/>
                <w:lang w:val="en-US" w:eastAsia="zh-CN" w:bidi="ar"/>
              </w:rPr>
              <w:t>和保护，在核心区</w:t>
            </w:r>
            <w:r>
              <w:rPr>
                <w:rFonts w:hint="eastAsia" w:ascii="仿宋_GB2312" w:hAnsi="仿宋_GB2312" w:eastAsia="仿宋_GB2312" w:cs="仿宋_GB2312"/>
                <w:sz w:val="21"/>
                <w:szCs w:val="21"/>
                <w:lang w:bidi="ar"/>
              </w:rPr>
              <w:t>建立种质资源保护圃</w:t>
            </w:r>
            <w:r>
              <w:rPr>
                <w:rFonts w:hint="eastAsia" w:ascii="仿宋_GB2312" w:hAnsi="仿宋_GB2312" w:eastAsia="仿宋_GB2312" w:cs="仿宋_GB2312"/>
                <w:sz w:val="21"/>
                <w:szCs w:val="21"/>
                <w:lang w:val="en-US" w:eastAsia="zh-CN" w:bidi="ar"/>
              </w:rPr>
              <w:t>2</w:t>
            </w:r>
            <w:r>
              <w:rPr>
                <w:rFonts w:hint="eastAsia" w:ascii="仿宋_GB2312" w:hAnsi="仿宋_GB2312" w:eastAsia="仿宋_GB2312" w:cs="仿宋_GB2312"/>
                <w:sz w:val="21"/>
                <w:szCs w:val="21"/>
                <w:lang w:bidi="ar"/>
              </w:rPr>
              <w:t>-</w:t>
            </w:r>
            <w:r>
              <w:rPr>
                <w:rFonts w:hint="eastAsia" w:ascii="仿宋_GB2312" w:hAnsi="仿宋_GB2312" w:eastAsia="仿宋_GB2312" w:cs="仿宋_GB2312"/>
                <w:sz w:val="21"/>
                <w:szCs w:val="21"/>
                <w:lang w:val="en-US" w:eastAsia="zh-CN" w:bidi="ar"/>
              </w:rPr>
              <w:t>3</w:t>
            </w:r>
            <w:r>
              <w:rPr>
                <w:rFonts w:hint="eastAsia" w:ascii="仿宋_GB2312" w:hAnsi="仿宋_GB2312" w:eastAsia="仿宋_GB2312" w:cs="仿宋_GB2312"/>
                <w:sz w:val="21"/>
                <w:szCs w:val="21"/>
                <w:lang w:bidi="ar"/>
              </w:rPr>
              <w:t>个</w:t>
            </w:r>
            <w:r>
              <w:rPr>
                <w:rFonts w:hint="eastAsia" w:ascii="仿宋_GB2312" w:hAnsi="仿宋_GB2312" w:eastAsia="仿宋_GB2312" w:cs="仿宋_GB2312"/>
                <w:sz w:val="21"/>
                <w:szCs w:val="21"/>
                <w:lang w:eastAsia="zh-CN" w:bidi="ar"/>
              </w:rPr>
              <w:t>。</w:t>
            </w:r>
          </w:p>
          <w:p w14:paraId="3B92392E">
            <w:pPr>
              <w:pStyle w:val="7"/>
              <w:adjustRightInd w:val="0"/>
              <w:snapToGrid w:val="0"/>
              <w:spacing w:line="360" w:lineRule="auto"/>
              <w:ind w:firstLine="420" w:firstLineChars="200"/>
              <w:jc w:val="left"/>
              <w:rPr>
                <w:rFonts w:hint="eastAsia" w:ascii="仿宋_GB2312" w:hAnsi="仿宋_GB2312" w:eastAsia="仿宋_GB2312" w:cs="仿宋_GB2312"/>
                <w:szCs w:val="21"/>
                <w:lang w:bidi="ar"/>
              </w:rPr>
            </w:pPr>
            <w:r>
              <w:rPr>
                <w:rFonts w:hint="eastAsia" w:ascii="仿宋_GB2312" w:hAnsi="仿宋_GB2312" w:eastAsia="仿宋_GB2312" w:cs="仿宋_GB2312"/>
                <w:sz w:val="21"/>
                <w:szCs w:val="21"/>
                <w:lang w:val="en-US" w:eastAsia="zh-CN" w:bidi="ar"/>
              </w:rPr>
              <w:t>2.道地优质品种选育。加强与浙江大学等科研院所深度合作，</w:t>
            </w:r>
            <w:r>
              <w:rPr>
                <w:rFonts w:hint="eastAsia" w:ascii="仿宋_GB2312" w:hAnsi="仿宋_GB2312" w:eastAsia="仿宋_GB2312" w:cs="仿宋_GB2312"/>
                <w:sz w:val="21"/>
                <w:szCs w:val="21"/>
                <w:lang w:bidi="ar"/>
              </w:rPr>
              <w:t>加快选育</w:t>
            </w:r>
            <w:r>
              <w:rPr>
                <w:rFonts w:hint="eastAsia" w:ascii="仿宋_GB2312" w:hAnsi="仿宋_GB2312" w:eastAsia="仿宋_GB2312" w:cs="仿宋_GB2312"/>
                <w:sz w:val="21"/>
                <w:szCs w:val="21"/>
                <w:lang w:val="en-US" w:eastAsia="zh-CN" w:bidi="ar"/>
              </w:rPr>
              <w:t>用于饮品开发、枫斗制作等</w:t>
            </w:r>
            <w:r>
              <w:rPr>
                <w:rFonts w:hint="eastAsia" w:ascii="仿宋_GB2312" w:hAnsi="仿宋_GB2312" w:eastAsia="仿宋_GB2312" w:cs="仿宋_GB2312"/>
                <w:sz w:val="21"/>
                <w:szCs w:val="21"/>
                <w:lang w:bidi="ar"/>
              </w:rPr>
              <w:t>优质专用品种2个</w:t>
            </w:r>
            <w:r>
              <w:rPr>
                <w:rFonts w:hint="eastAsia" w:ascii="仿宋_GB2312" w:hAnsi="仿宋_GB2312" w:eastAsia="仿宋_GB2312" w:cs="仿宋_GB2312"/>
                <w:sz w:val="21"/>
                <w:szCs w:val="21"/>
                <w:lang w:val="en-US" w:eastAsia="zh-CN" w:bidi="ar"/>
              </w:rPr>
              <w:t>以上</w:t>
            </w:r>
            <w:r>
              <w:rPr>
                <w:rFonts w:hint="eastAsia" w:ascii="仿宋_GB2312" w:hAnsi="仿宋_GB2312" w:eastAsia="仿宋_GB2312" w:cs="仿宋_GB2312"/>
                <w:sz w:val="21"/>
                <w:szCs w:val="21"/>
                <w:lang w:bidi="ar"/>
              </w:rPr>
              <w:t>。</w:t>
            </w:r>
          </w:p>
          <w:p w14:paraId="75DBEEB6">
            <w:pPr>
              <w:pStyle w:val="7"/>
              <w:adjustRightInd w:val="0"/>
              <w:snapToGrid w:val="0"/>
              <w:spacing w:line="360" w:lineRule="auto"/>
              <w:ind w:firstLine="420" w:firstLineChars="200"/>
              <w:jc w:val="lef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b w:val="0"/>
                <w:bCs w:val="0"/>
                <w:sz w:val="21"/>
                <w:szCs w:val="21"/>
                <w:lang w:val="en-US" w:eastAsia="zh-CN" w:bidi="ar"/>
              </w:rPr>
              <w:t>3.</w:t>
            </w:r>
            <w:r>
              <w:rPr>
                <w:rFonts w:hint="eastAsia" w:ascii="仿宋_GB2312" w:hAnsi="仿宋_GB2312" w:eastAsia="仿宋_GB2312" w:cs="仿宋_GB2312"/>
                <w:b w:val="0"/>
                <w:bCs w:val="0"/>
                <w:sz w:val="21"/>
                <w:szCs w:val="21"/>
                <w:lang w:bidi="ar"/>
              </w:rPr>
              <w:t>推进良种繁育</w:t>
            </w:r>
            <w:r>
              <w:rPr>
                <w:rFonts w:hint="eastAsia" w:ascii="仿宋_GB2312" w:hAnsi="仿宋_GB2312" w:eastAsia="仿宋_GB2312" w:cs="仿宋_GB2312"/>
                <w:b w:val="0"/>
                <w:bCs w:val="0"/>
                <w:sz w:val="21"/>
                <w:szCs w:val="21"/>
                <w:lang w:val="en-US" w:eastAsia="zh-CN" w:bidi="ar"/>
              </w:rPr>
              <w:t>基地</w:t>
            </w:r>
            <w:r>
              <w:rPr>
                <w:rFonts w:hint="eastAsia" w:ascii="仿宋_GB2312" w:hAnsi="仿宋_GB2312" w:eastAsia="仿宋_GB2312" w:cs="仿宋_GB2312"/>
                <w:b w:val="0"/>
                <w:bCs w:val="0"/>
                <w:sz w:val="21"/>
                <w:szCs w:val="21"/>
                <w:lang w:bidi="ar"/>
              </w:rPr>
              <w:t>建设。</w:t>
            </w:r>
            <w:r>
              <w:rPr>
                <w:rFonts w:hint="eastAsia" w:ascii="仿宋_GB2312" w:hAnsi="仿宋_GB2312" w:eastAsia="仿宋_GB2312" w:cs="仿宋_GB2312"/>
                <w:b w:val="0"/>
                <w:bCs w:val="0"/>
                <w:sz w:val="21"/>
                <w:szCs w:val="21"/>
                <w:lang w:val="en-US" w:eastAsia="zh-CN" w:bidi="ar"/>
              </w:rPr>
              <w:t>全面推进</w:t>
            </w:r>
            <w:r>
              <w:rPr>
                <w:rFonts w:hint="eastAsia" w:ascii="仿宋_GB2312" w:hAnsi="仿宋_GB2312" w:eastAsia="仿宋_GB2312" w:cs="仿宋_GB2312"/>
                <w:sz w:val="21"/>
                <w:szCs w:val="21"/>
                <w:lang w:val="en-US" w:eastAsia="zh-CN" w:bidi="ar"/>
              </w:rPr>
              <w:t>在大荆、雁荡、淡溪、芙蓉等核心产区建立</w:t>
            </w:r>
            <w:r>
              <w:rPr>
                <w:rFonts w:hint="eastAsia" w:ascii="仿宋_GB2312" w:hAnsi="仿宋_GB2312" w:eastAsia="仿宋_GB2312" w:cs="仿宋_GB2312"/>
                <w:sz w:val="21"/>
                <w:szCs w:val="21"/>
                <w:lang w:bidi="ar"/>
              </w:rPr>
              <w:t>良种繁育基地</w:t>
            </w:r>
            <w:r>
              <w:rPr>
                <w:rFonts w:hint="eastAsia" w:ascii="仿宋_GB2312" w:hAnsi="仿宋_GB2312" w:eastAsia="仿宋_GB2312" w:cs="仿宋_GB2312"/>
                <w:sz w:val="21"/>
                <w:szCs w:val="21"/>
                <w:lang w:val="en-US" w:eastAsia="zh-CN" w:bidi="ar"/>
              </w:rPr>
              <w:t>，建立良种推广制度，</w:t>
            </w:r>
            <w:r>
              <w:rPr>
                <w:rFonts w:hint="eastAsia" w:ascii="仿宋_GB2312" w:hAnsi="仿宋_GB2312" w:eastAsia="仿宋_GB2312" w:cs="仿宋_GB2312"/>
                <w:sz w:val="21"/>
                <w:szCs w:val="21"/>
                <w:lang w:bidi="ar"/>
              </w:rPr>
              <w:t>良种覆盖率达95%以上。</w:t>
            </w:r>
          </w:p>
          <w:p w14:paraId="2508B358">
            <w:pPr>
              <w:pStyle w:val="7"/>
              <w:adjustRightInd w:val="0"/>
              <w:snapToGrid w:val="0"/>
              <w:spacing w:line="360" w:lineRule="auto"/>
              <w:ind w:firstLine="420" w:firstLineChars="200"/>
              <w:jc w:val="lef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val="en-US" w:eastAsia="zh-CN" w:bidi="ar"/>
              </w:rPr>
              <w:t>4.全面提升服务能效。</w:t>
            </w:r>
            <w:r>
              <w:rPr>
                <w:rFonts w:hint="eastAsia" w:ascii="仿宋_GB2312" w:hAnsi="仿宋_GB2312" w:eastAsia="仿宋_GB2312" w:cs="仿宋_GB2312"/>
                <w:sz w:val="21"/>
                <w:szCs w:val="21"/>
                <w:lang w:val="en-US" w:eastAsia="zh-CN" w:bidi="ar"/>
              </w:rPr>
              <w:t>培育具有</w:t>
            </w:r>
            <w:r>
              <w:rPr>
                <w:rFonts w:hint="eastAsia" w:ascii="仿宋_GB2312" w:hAnsi="仿宋_GB2312" w:eastAsia="仿宋_GB2312" w:cs="仿宋_GB2312"/>
                <w:i w:val="0"/>
                <w:iCs w:val="0"/>
                <w:caps w:val="0"/>
                <w:color w:val="333333"/>
                <w:spacing w:val="0"/>
                <w:sz w:val="21"/>
                <w:szCs w:val="21"/>
                <w:shd w:val="clear" w:fill="FFFFFF"/>
              </w:rPr>
              <w:t>种子</w:t>
            </w:r>
            <w:r>
              <w:rPr>
                <w:rFonts w:hint="eastAsia" w:ascii="仿宋_GB2312" w:hAnsi="仿宋_GB2312" w:eastAsia="仿宋_GB2312" w:cs="仿宋_GB2312"/>
                <w:i w:val="0"/>
                <w:iCs w:val="0"/>
                <w:caps w:val="0"/>
                <w:color w:val="333333"/>
                <w:spacing w:val="0"/>
                <w:sz w:val="21"/>
                <w:szCs w:val="21"/>
                <w:shd w:val="clear" w:fill="FFFFFF"/>
                <w:lang w:eastAsia="zh-CN"/>
              </w:rPr>
              <w:t>（</w:t>
            </w:r>
            <w:r>
              <w:rPr>
                <w:rFonts w:hint="eastAsia" w:ascii="仿宋_GB2312" w:hAnsi="仿宋_GB2312" w:eastAsia="仿宋_GB2312" w:cs="仿宋_GB2312"/>
                <w:i w:val="0"/>
                <w:iCs w:val="0"/>
                <w:caps w:val="0"/>
                <w:color w:val="333333"/>
                <w:spacing w:val="0"/>
                <w:sz w:val="21"/>
                <w:szCs w:val="21"/>
                <w:shd w:val="clear" w:fill="FFFFFF"/>
                <w:lang w:val="en-US" w:eastAsia="zh-CN"/>
              </w:rPr>
              <w:t>种苗</w:t>
            </w:r>
            <w:r>
              <w:rPr>
                <w:rFonts w:hint="eastAsia" w:ascii="仿宋_GB2312" w:hAnsi="仿宋_GB2312" w:eastAsia="仿宋_GB2312" w:cs="仿宋_GB2312"/>
                <w:i w:val="0"/>
                <w:iCs w:val="0"/>
                <w:caps w:val="0"/>
                <w:color w:val="333333"/>
                <w:spacing w:val="0"/>
                <w:sz w:val="21"/>
                <w:szCs w:val="21"/>
                <w:shd w:val="clear" w:fill="FFFFFF"/>
                <w:lang w:eastAsia="zh-CN"/>
              </w:rPr>
              <w:t>）</w:t>
            </w:r>
            <w:r>
              <w:rPr>
                <w:rFonts w:hint="eastAsia" w:ascii="仿宋_GB2312" w:hAnsi="仿宋_GB2312" w:eastAsia="仿宋_GB2312" w:cs="仿宋_GB2312"/>
                <w:i w:val="0"/>
                <w:iCs w:val="0"/>
                <w:caps w:val="0"/>
                <w:color w:val="333333"/>
                <w:spacing w:val="0"/>
                <w:sz w:val="21"/>
                <w:szCs w:val="21"/>
                <w:shd w:val="clear" w:fill="FFFFFF"/>
              </w:rPr>
              <w:t>生产经营许可证</w:t>
            </w:r>
            <w:r>
              <w:rPr>
                <w:rFonts w:hint="eastAsia" w:ascii="仿宋_GB2312" w:hAnsi="仿宋_GB2312" w:eastAsia="仿宋_GB2312" w:cs="仿宋_GB2312"/>
                <w:i w:val="0"/>
                <w:iCs w:val="0"/>
                <w:caps w:val="0"/>
                <w:color w:val="333333"/>
                <w:spacing w:val="0"/>
                <w:sz w:val="21"/>
                <w:szCs w:val="21"/>
                <w:shd w:val="clear" w:fill="FFFFFF"/>
                <w:lang w:val="en-US" w:eastAsia="zh-CN"/>
              </w:rPr>
              <w:t>的</w:t>
            </w:r>
            <w:r>
              <w:rPr>
                <w:rFonts w:hint="eastAsia" w:ascii="仿宋_GB2312" w:hAnsi="仿宋_GB2312" w:eastAsia="仿宋_GB2312" w:cs="仿宋_GB2312"/>
                <w:sz w:val="21"/>
                <w:szCs w:val="21"/>
                <w:lang w:bidi="ar"/>
              </w:rPr>
              <w:t>生产企业3-5个，</w:t>
            </w:r>
            <w:r>
              <w:rPr>
                <w:rFonts w:hint="eastAsia" w:ascii="仿宋_GB2312" w:hAnsi="仿宋_GB2312" w:eastAsia="仿宋_GB2312" w:cs="仿宋_GB2312"/>
                <w:color w:val="000000"/>
                <w:kern w:val="0"/>
                <w:sz w:val="21"/>
                <w:szCs w:val="21"/>
                <w:lang w:bidi="ar"/>
              </w:rPr>
              <w:t>年产</w:t>
            </w:r>
            <w:r>
              <w:rPr>
                <w:rFonts w:hint="eastAsia" w:ascii="仿宋_GB2312" w:hAnsi="仿宋_GB2312" w:eastAsia="仿宋_GB2312" w:cs="仿宋_GB2312"/>
                <w:color w:val="000000"/>
                <w:kern w:val="0"/>
                <w:sz w:val="21"/>
                <w:szCs w:val="21"/>
                <w:lang w:val="en-US" w:eastAsia="zh-CN" w:bidi="ar"/>
              </w:rPr>
              <w:t>种</w:t>
            </w:r>
            <w:r>
              <w:rPr>
                <w:rFonts w:hint="eastAsia" w:ascii="仿宋_GB2312" w:hAnsi="仿宋_GB2312" w:eastAsia="仿宋_GB2312" w:cs="仿宋_GB2312"/>
                <w:color w:val="000000"/>
                <w:kern w:val="0"/>
                <w:sz w:val="21"/>
                <w:szCs w:val="21"/>
                <w:lang w:bidi="ar"/>
              </w:rPr>
              <w:t xml:space="preserve">苗 </w:t>
            </w:r>
            <w:r>
              <w:rPr>
                <w:rFonts w:hint="eastAsia" w:ascii="仿宋_GB2312" w:hAnsi="仿宋_GB2312" w:eastAsia="仿宋_GB2312" w:cs="仿宋_GB2312"/>
                <w:color w:val="000000"/>
                <w:kern w:val="0"/>
                <w:sz w:val="21"/>
                <w:szCs w:val="21"/>
                <w:lang w:val="en-US" w:eastAsia="zh-CN" w:bidi="ar"/>
              </w:rPr>
              <w:t xml:space="preserve">10 </w:t>
            </w:r>
            <w:r>
              <w:rPr>
                <w:rFonts w:hint="eastAsia" w:ascii="仿宋_GB2312" w:hAnsi="仿宋_GB2312" w:eastAsia="仿宋_GB2312" w:cs="仿宋_GB2312"/>
                <w:color w:val="000000"/>
                <w:kern w:val="0"/>
                <w:sz w:val="21"/>
                <w:szCs w:val="21"/>
                <w:lang w:bidi="ar"/>
              </w:rPr>
              <w:t>亿株</w:t>
            </w:r>
            <w:r>
              <w:rPr>
                <w:rFonts w:hint="eastAsia" w:ascii="仿宋_GB2312" w:hAnsi="仿宋_GB2312" w:eastAsia="仿宋_GB2312" w:cs="仿宋_GB2312"/>
                <w:color w:val="000000"/>
                <w:kern w:val="0"/>
                <w:sz w:val="21"/>
                <w:szCs w:val="21"/>
                <w:lang w:eastAsia="zh-CN" w:bidi="ar"/>
              </w:rPr>
              <w:t>，</w:t>
            </w:r>
            <w:r>
              <w:rPr>
                <w:rFonts w:hint="eastAsia" w:ascii="仿宋_GB2312" w:hAnsi="仿宋_GB2312" w:eastAsia="仿宋_GB2312" w:cs="仿宋_GB2312"/>
                <w:color w:val="000000"/>
                <w:kern w:val="0"/>
                <w:sz w:val="21"/>
                <w:szCs w:val="21"/>
                <w:lang w:bidi="ar"/>
              </w:rPr>
              <w:t>争取将大荆打造成全国铁皮石斛种子种苗公共交易中心。</w:t>
            </w:r>
          </w:p>
          <w:p w14:paraId="289902D4">
            <w:pPr>
              <w:pStyle w:val="7"/>
              <w:adjustRightInd w:val="0"/>
              <w:snapToGrid w:val="0"/>
              <w:spacing w:line="360" w:lineRule="auto"/>
              <w:ind w:firstLine="0"/>
              <w:jc w:val="center"/>
              <w:rPr>
                <w:rFonts w:hint="eastAsia"/>
              </w:rPr>
            </w:pPr>
            <w:r>
              <w:rPr>
                <w:rFonts w:hint="eastAsia" w:ascii="仿宋" w:hAnsi="仿宋" w:eastAsia="仿宋" w:cs="仿宋"/>
                <w:szCs w:val="21"/>
              </w:rPr>
              <w:t>（牵头单位：市农业农村局</w:t>
            </w:r>
            <w:r>
              <w:rPr>
                <w:rFonts w:hint="eastAsia" w:ascii="仿宋" w:hAnsi="仿宋" w:eastAsia="仿宋" w:cs="仿宋"/>
                <w:szCs w:val="21"/>
                <w:lang w:eastAsia="zh-CN"/>
              </w:rPr>
              <w:t>；</w:t>
            </w:r>
            <w:r>
              <w:rPr>
                <w:rFonts w:hint="eastAsia" w:ascii="仿宋" w:hAnsi="仿宋" w:eastAsia="仿宋" w:cs="仿宋"/>
              </w:rPr>
              <w:t>配合单位：市资规局</w:t>
            </w:r>
            <w:r>
              <w:rPr>
                <w:rFonts w:hint="eastAsia" w:ascii="仿宋" w:hAnsi="仿宋" w:eastAsia="仿宋" w:cs="仿宋"/>
                <w:szCs w:val="21"/>
              </w:rPr>
              <w:t>）</w:t>
            </w:r>
          </w:p>
        </w:tc>
      </w:tr>
    </w:tbl>
    <w:p w14:paraId="77FE3472">
      <w:pPr>
        <w:pStyle w:val="17"/>
        <w:widowControl/>
        <w:numPr>
          <w:ilvl w:val="255"/>
          <w:numId w:val="0"/>
        </w:numPr>
        <w:spacing w:afterAutospacing="0" w:line="580" w:lineRule="atLeast"/>
        <w:outlineLvl w:val="1"/>
        <w:rPr>
          <w:rFonts w:hint="default" w:ascii="楷体_GB2312" w:hAnsi="Times New Roman" w:eastAsia="楷体_GB2312"/>
          <w:color w:val="333333"/>
          <w:kern w:val="2"/>
          <w:sz w:val="32"/>
          <w:szCs w:val="32"/>
          <w:lang w:val="en-US" w:eastAsia="zh-CN"/>
        </w:rPr>
      </w:pPr>
      <w:bookmarkStart w:id="41" w:name="_Toc19551"/>
      <w:bookmarkStart w:id="42" w:name="_Toc20815"/>
      <w:bookmarkStart w:id="43" w:name="_Toc13890"/>
      <w:bookmarkStart w:id="44" w:name="_Toc1053"/>
      <w:bookmarkStart w:id="45" w:name="_Toc1798"/>
      <w:bookmarkStart w:id="46" w:name="_Toc27180"/>
      <w:bookmarkStart w:id="47" w:name="_Toc12814"/>
      <w:bookmarkStart w:id="48" w:name="_Toc6957"/>
      <w:bookmarkStart w:id="49" w:name="_Toc15063"/>
      <w:bookmarkStart w:id="50" w:name="_Toc30288"/>
      <w:r>
        <w:rPr>
          <w:rFonts w:hint="eastAsia" w:ascii="楷体_GB2312" w:hAnsi="Times New Roman" w:eastAsia="楷体_GB2312"/>
          <w:color w:val="333333"/>
          <w:kern w:val="2"/>
          <w:sz w:val="32"/>
          <w:szCs w:val="32"/>
        </w:rPr>
        <w:t>（二）</w:t>
      </w:r>
      <w:bookmarkEnd w:id="41"/>
      <w:bookmarkEnd w:id="42"/>
      <w:bookmarkEnd w:id="43"/>
      <w:bookmarkEnd w:id="44"/>
      <w:bookmarkEnd w:id="45"/>
      <w:bookmarkEnd w:id="46"/>
      <w:bookmarkEnd w:id="47"/>
      <w:bookmarkEnd w:id="48"/>
      <w:bookmarkEnd w:id="49"/>
      <w:bookmarkEnd w:id="50"/>
      <w:r>
        <w:rPr>
          <w:rFonts w:hint="eastAsia" w:ascii="楷体_GB2312" w:hAnsi="Times New Roman" w:eastAsia="楷体_GB2312"/>
          <w:color w:val="333333"/>
          <w:kern w:val="2"/>
          <w:sz w:val="32"/>
          <w:szCs w:val="32"/>
          <w:lang w:val="en-US" w:eastAsia="zh-CN"/>
        </w:rPr>
        <w:t>实施扩面提质工程</w:t>
      </w:r>
    </w:p>
    <w:p w14:paraId="69A0C10B">
      <w:pPr>
        <w:widowControl/>
        <w:numPr>
          <w:ilvl w:val="255"/>
          <w:numId w:val="0"/>
        </w:numPr>
        <w:spacing w:line="580" w:lineRule="atLeast"/>
        <w:ind w:firstLine="643" w:firstLineChars="200"/>
        <w:jc w:val="left"/>
        <w:rPr>
          <w:rFonts w:ascii="Times New Roman" w:hAnsi="Times New Roman" w:eastAsia="仿宋_GB2312" w:cs="Times New Roman"/>
          <w:b/>
          <w:bCs/>
          <w:sz w:val="32"/>
          <w:szCs w:val="32"/>
          <w:lang w:bidi="ar"/>
        </w:rPr>
      </w:pPr>
      <w:r>
        <w:rPr>
          <w:rFonts w:hint="eastAsia" w:ascii="Times New Roman" w:hAnsi="Times New Roman" w:eastAsia="仿宋_GB2312" w:cs="Times New Roman"/>
          <w:b/>
          <w:bCs/>
          <w:sz w:val="32"/>
          <w:szCs w:val="32"/>
          <w:lang w:bidi="ar"/>
        </w:rPr>
        <w:t>3.加快内提质外扩能。</w:t>
      </w:r>
      <w:r>
        <w:rPr>
          <w:rFonts w:hint="eastAsia" w:ascii="仿宋_GB2312" w:hAnsi="仿宋_GB2312" w:eastAsia="仿宋_GB2312" w:cs="仿宋_GB2312"/>
          <w:kern w:val="0"/>
          <w:sz w:val="32"/>
          <w:szCs w:val="32"/>
          <w:lang w:bidi="ar"/>
        </w:rPr>
        <w:t>充分挖掘林地空间，支持开展铁皮石斛</w:t>
      </w:r>
      <w:r>
        <w:rPr>
          <w:rFonts w:hint="eastAsia" w:ascii="仿宋_GB2312" w:hAnsi="仿宋_GB2312" w:eastAsia="仿宋_GB2312" w:cs="仿宋_GB2312"/>
          <w:color w:val="000000"/>
          <w:kern w:val="0"/>
          <w:sz w:val="32"/>
          <w:szCs w:val="32"/>
          <w:lang w:bidi="ar"/>
        </w:rPr>
        <w:t>林下原生态、仿野生</w:t>
      </w:r>
      <w:r>
        <w:rPr>
          <w:rFonts w:hint="eastAsia" w:ascii="仿宋_GB2312" w:hAnsi="仿宋_GB2312" w:eastAsia="仿宋_GB2312" w:cs="仿宋_GB2312"/>
          <w:kern w:val="0"/>
          <w:sz w:val="32"/>
          <w:szCs w:val="32"/>
          <w:lang w:bidi="ar"/>
        </w:rPr>
        <w:t>等生态种植模式。支持开展“加盟种植+订单收购”的合作模式，进一步扩大种植面积。到2025年，乐清市域内</w:t>
      </w:r>
      <w:r>
        <w:rPr>
          <w:rFonts w:hint="eastAsia" w:ascii="仿宋_GB2312" w:hAnsi="仿宋_GB2312" w:eastAsia="仿宋_GB2312" w:cs="仿宋_GB2312"/>
          <w:sz w:val="32"/>
          <w:szCs w:val="32"/>
        </w:rPr>
        <w:t>大荆、淡溪、芙蓉、雁荡等核心种植区域种植1.5万亩，</w:t>
      </w:r>
      <w:r>
        <w:rPr>
          <w:rFonts w:hint="eastAsia" w:ascii="仿宋_GB2312" w:hAnsi="宋体" w:eastAsia="仿宋_GB2312" w:cs="仿宋_GB2312"/>
          <w:kern w:val="0"/>
          <w:sz w:val="31"/>
          <w:szCs w:val="31"/>
          <w:lang w:bidi="ar"/>
        </w:rPr>
        <w:t xml:space="preserve">其中林下近野生种植面积达 </w:t>
      </w:r>
      <w:r>
        <w:rPr>
          <w:rFonts w:ascii="Times New Roman" w:hAnsi="Times New Roman" w:eastAsia="宋体" w:cs="Times New Roman"/>
          <w:kern w:val="0"/>
          <w:sz w:val="31"/>
          <w:szCs w:val="31"/>
          <w:lang w:bidi="ar"/>
        </w:rPr>
        <w:t>5000</w:t>
      </w:r>
      <w:r>
        <w:rPr>
          <w:rFonts w:hint="eastAsia" w:ascii="仿宋_GB2312" w:hAnsi="宋体" w:eastAsia="仿宋_GB2312" w:cs="仿宋_GB2312"/>
          <w:kern w:val="0"/>
          <w:sz w:val="31"/>
          <w:szCs w:val="31"/>
          <w:lang w:bidi="ar"/>
        </w:rPr>
        <w:t>亩，</w:t>
      </w:r>
      <w:r>
        <w:rPr>
          <w:rFonts w:ascii="Times New Roman" w:hAnsi="Times New Roman" w:eastAsia="仿宋_GB2312" w:cs="Times New Roman"/>
          <w:sz w:val="32"/>
          <w:szCs w:val="32"/>
          <w:lang w:bidi="ar"/>
        </w:rPr>
        <w:t>规范化基地达1</w:t>
      </w:r>
      <w:r>
        <w:rPr>
          <w:rFonts w:hint="eastAsia" w:ascii="Times New Roman" w:hAnsi="Times New Roman" w:eastAsia="仿宋_GB2312" w:cs="Times New Roman"/>
          <w:sz w:val="32"/>
          <w:szCs w:val="32"/>
          <w:lang w:bidi="ar"/>
        </w:rPr>
        <w:t>.0万</w:t>
      </w:r>
      <w:r>
        <w:rPr>
          <w:rFonts w:ascii="Times New Roman" w:hAnsi="Times New Roman" w:eastAsia="仿宋_GB2312" w:cs="Times New Roman"/>
          <w:sz w:val="32"/>
          <w:szCs w:val="32"/>
          <w:lang w:bidi="ar"/>
        </w:rPr>
        <w:t>亩以上</w:t>
      </w:r>
      <w:r>
        <w:rPr>
          <w:rFonts w:hint="eastAsia" w:ascii="仿宋_GB2312" w:hAnsi="仿宋_GB2312" w:eastAsia="仿宋_GB2312" w:cs="仿宋_GB2312"/>
          <w:kern w:val="0"/>
          <w:sz w:val="32"/>
          <w:szCs w:val="32"/>
          <w:lang w:bidi="ar"/>
        </w:rPr>
        <w:t>。深耕“地瓜经济”精神，鼓励在滇、桂、贵、川等地建设种植基地，扩大种植规模。到202</w:t>
      </w:r>
      <w:r>
        <w:rPr>
          <w:rFonts w:hint="eastAsia" w:ascii="仿宋_GB2312" w:hAnsi="仿宋_GB2312" w:eastAsia="仿宋_GB2312" w:cs="仿宋_GB2312"/>
          <w:kern w:val="0"/>
          <w:sz w:val="32"/>
          <w:szCs w:val="32"/>
          <w:lang w:val="en-US" w:eastAsia="zh-CN" w:bidi="ar"/>
        </w:rPr>
        <w:t>7</w:t>
      </w:r>
      <w:r>
        <w:rPr>
          <w:rFonts w:hint="eastAsia" w:ascii="仿宋_GB2312" w:hAnsi="仿宋_GB2312" w:eastAsia="仿宋_GB2312" w:cs="仿宋_GB2312"/>
          <w:kern w:val="0"/>
          <w:sz w:val="32"/>
          <w:szCs w:val="32"/>
          <w:lang w:bidi="ar"/>
        </w:rPr>
        <w:t>年，市域外种植面积</w:t>
      </w:r>
      <w:r>
        <w:rPr>
          <w:rFonts w:hint="eastAsia" w:ascii="仿宋_GB2312" w:hAnsi="仿宋_GB2312" w:eastAsia="仿宋_GB2312" w:cs="仿宋_GB2312"/>
          <w:kern w:val="0"/>
          <w:sz w:val="32"/>
          <w:szCs w:val="32"/>
          <w:lang w:val="en-US" w:eastAsia="zh-CN" w:bidi="ar"/>
        </w:rPr>
        <w:t>6</w:t>
      </w:r>
      <w:r>
        <w:rPr>
          <w:rFonts w:hint="eastAsia" w:ascii="仿宋_GB2312" w:hAnsi="仿宋_GB2312" w:eastAsia="仿宋_GB2312" w:cs="仿宋_GB2312"/>
          <w:kern w:val="0"/>
          <w:sz w:val="32"/>
          <w:szCs w:val="32"/>
          <w:lang w:bidi="ar"/>
        </w:rPr>
        <w:t>万亩。建立乐清特色的市域内外铁皮石斛共富模式。</w:t>
      </w:r>
    </w:p>
    <w:p w14:paraId="0778BD53">
      <w:pPr>
        <w:widowControl/>
        <w:spacing w:line="580" w:lineRule="atLeast"/>
        <w:ind w:firstLine="643" w:firstLineChars="200"/>
        <w:jc w:val="left"/>
        <w:rPr>
          <w:rFonts w:hint="eastAsia" w:ascii="仿宋_GB2312" w:hAnsi="仿宋_GB2312" w:eastAsia="仿宋_GB2312" w:cs="仿宋_GB2312"/>
          <w:kern w:val="0"/>
          <w:sz w:val="32"/>
          <w:szCs w:val="32"/>
          <w:lang w:bidi="ar"/>
        </w:rPr>
      </w:pPr>
      <w:r>
        <w:rPr>
          <w:rFonts w:hint="eastAsia" w:ascii="Times New Roman" w:hAnsi="Times New Roman" w:eastAsia="仿宋_GB2312" w:cs="Times New Roman"/>
          <w:b/>
          <w:bCs/>
          <w:sz w:val="32"/>
          <w:szCs w:val="32"/>
          <w:lang w:bidi="ar"/>
        </w:rPr>
        <w:t>4.</w:t>
      </w:r>
      <w:r>
        <w:rPr>
          <w:rFonts w:ascii="Times New Roman" w:hAnsi="Times New Roman" w:eastAsia="仿宋_GB2312" w:cs="Times New Roman"/>
          <w:b/>
          <w:bCs/>
          <w:sz w:val="32"/>
          <w:szCs w:val="32"/>
          <w:lang w:bidi="ar"/>
        </w:rPr>
        <w:t>提升</w:t>
      </w:r>
      <w:r>
        <w:rPr>
          <w:rFonts w:hint="eastAsia" w:ascii="Times New Roman" w:hAnsi="Times New Roman" w:eastAsia="仿宋_GB2312" w:cs="Times New Roman"/>
          <w:b/>
          <w:bCs/>
          <w:sz w:val="32"/>
          <w:szCs w:val="32"/>
          <w:lang w:bidi="ar"/>
        </w:rPr>
        <w:t>标准化建设</w:t>
      </w:r>
      <w:r>
        <w:rPr>
          <w:rFonts w:ascii="Times New Roman" w:hAnsi="Times New Roman" w:eastAsia="仿宋_GB2312" w:cs="Times New Roman"/>
          <w:b/>
          <w:bCs/>
          <w:sz w:val="32"/>
          <w:szCs w:val="32"/>
          <w:lang w:bidi="ar"/>
        </w:rPr>
        <w:t>。</w:t>
      </w:r>
      <w:r>
        <w:rPr>
          <w:rFonts w:hint="eastAsia" w:ascii="仿宋_GB2312" w:hAnsi="仿宋_GB2312" w:eastAsia="仿宋_GB2312" w:cs="仿宋_GB2312"/>
          <w:sz w:val="32"/>
          <w:szCs w:val="32"/>
        </w:rPr>
        <w:t>系统开展铁皮石斛</w:t>
      </w:r>
      <w:r>
        <w:rPr>
          <w:rFonts w:hint="eastAsia" w:ascii="仿宋_GB2312" w:hAnsi="仿宋_GB2312" w:eastAsia="仿宋_GB2312" w:cs="仿宋_GB2312"/>
          <w:kern w:val="0"/>
          <w:sz w:val="32"/>
          <w:szCs w:val="32"/>
          <w:lang w:bidi="ar"/>
        </w:rPr>
        <w:t>产地环境、品种种质、投入品管控、产品加工、储运保鲜、包装标识、分级等全产业链标准体系构建，</w:t>
      </w:r>
      <w:r>
        <w:rPr>
          <w:rFonts w:hint="eastAsia" w:ascii="仿宋_GB2312" w:hAnsi="仿宋_GB2312" w:eastAsia="仿宋_GB2312" w:cs="仿宋_GB2312"/>
          <w:sz w:val="32"/>
          <w:szCs w:val="32"/>
        </w:rPr>
        <w:t>制修订铁皮石斛全产业链标准5个，</w:t>
      </w:r>
      <w:r>
        <w:rPr>
          <w:rFonts w:hint="eastAsia" w:ascii="仿宋_GB2312" w:hAnsi="仿宋_GB2312" w:eastAsia="仿宋_GB2312" w:cs="仿宋_GB2312"/>
          <w:kern w:val="0"/>
          <w:sz w:val="32"/>
          <w:szCs w:val="32"/>
          <w:lang w:bidi="ar"/>
        </w:rPr>
        <w:t>按照“有标贯标、缺标补标、低标提标”的原则，进一步完善全产业链标准体系和生产模式图，确保生产经营和管理者识标、懂标、用标，实行</w:t>
      </w:r>
      <w:r>
        <w:rPr>
          <w:rFonts w:hint="eastAsia" w:ascii="仿宋_GB2312" w:hAnsi="仿宋_GB2312" w:eastAsia="仿宋_GB2312" w:cs="仿宋_GB2312"/>
          <w:sz w:val="32"/>
          <w:szCs w:val="32"/>
          <w:shd w:val="clear" w:color="auto" w:fill="FFFFFF"/>
          <w:lang w:bidi="ar"/>
        </w:rPr>
        <w:t>统一规划生产基地</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shd w:val="clear" w:color="auto" w:fill="FFFFFF"/>
          <w:lang w:bidi="ar"/>
        </w:rPr>
        <w:t>统一供应种子种苗或其它繁殖材料</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shd w:val="clear" w:color="auto" w:fill="FFFFFF"/>
          <w:lang w:bidi="ar"/>
        </w:rPr>
        <w:t>统一肥料、农药或者饲料、兽药等投入品管理措施</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shd w:val="clear" w:color="auto" w:fill="FFFFFF"/>
          <w:lang w:bidi="ar"/>
        </w:rPr>
        <w:t>统一种植或者养殖技术规程</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shd w:val="clear" w:color="auto" w:fill="FFFFFF"/>
          <w:lang w:bidi="ar"/>
        </w:rPr>
        <w:t>统一采收与产地加工技术规程和统一包装与贮存技术规程等</w:t>
      </w:r>
      <w:r>
        <w:rPr>
          <w:rFonts w:hint="eastAsia" w:ascii="仿宋_GB2312" w:hAnsi="仿宋_GB2312" w:eastAsia="仿宋_GB2312" w:cs="仿宋_GB2312"/>
          <w:kern w:val="0"/>
          <w:sz w:val="32"/>
          <w:szCs w:val="32"/>
          <w:shd w:val="clear" w:color="auto" w:fill="FFFFFF"/>
          <w:lang w:bidi="ar"/>
        </w:rPr>
        <w:t>“六统一”生产模式</w:t>
      </w:r>
      <w:r>
        <w:rPr>
          <w:rFonts w:hint="eastAsia" w:ascii="仿宋_GB2312" w:hAnsi="仿宋_GB2312" w:eastAsia="仿宋_GB2312" w:cs="仿宋_GB2312"/>
          <w:kern w:val="0"/>
          <w:sz w:val="32"/>
          <w:szCs w:val="32"/>
          <w:lang w:bidi="ar"/>
        </w:rPr>
        <w:t>。</w:t>
      </w:r>
      <w:r>
        <w:rPr>
          <w:rFonts w:ascii="仿宋_GB2312" w:hAnsi="宋体" w:eastAsia="仿宋_GB2312" w:cs="仿宋_GB2312"/>
          <w:kern w:val="0"/>
          <w:sz w:val="31"/>
          <w:szCs w:val="31"/>
          <w:lang w:bidi="ar"/>
        </w:rPr>
        <w:t>鼓励企业或引入社会资</w:t>
      </w:r>
      <w:r>
        <w:rPr>
          <w:rFonts w:hint="eastAsia" w:ascii="仿宋_GB2312" w:hAnsi="宋体" w:eastAsia="仿宋_GB2312" w:cs="仿宋_GB2312"/>
          <w:kern w:val="0"/>
          <w:sz w:val="31"/>
          <w:szCs w:val="31"/>
          <w:lang w:bidi="ar"/>
        </w:rPr>
        <w:t xml:space="preserve">本全力推进共同富裕示范带沿线 </w:t>
      </w:r>
      <w:r>
        <w:rPr>
          <w:rFonts w:ascii="Times New Roman" w:hAnsi="Times New Roman" w:eastAsia="宋体" w:cs="Times New Roman"/>
          <w:kern w:val="0"/>
          <w:sz w:val="31"/>
          <w:szCs w:val="31"/>
          <w:lang w:bidi="ar"/>
        </w:rPr>
        <w:t xml:space="preserve">2000 </w:t>
      </w:r>
      <w:r>
        <w:rPr>
          <w:rFonts w:hint="eastAsia" w:ascii="仿宋_GB2312" w:hAnsi="宋体" w:eastAsia="仿宋_GB2312" w:cs="仿宋_GB2312"/>
          <w:kern w:val="0"/>
          <w:sz w:val="31"/>
          <w:szCs w:val="31"/>
          <w:lang w:bidi="ar"/>
        </w:rPr>
        <w:t>亩连体大棚标准化改造，加快铁皮石斛种植基地改造提升，扶持省内域外现代种植基地建设。</w:t>
      </w:r>
      <w:r>
        <w:rPr>
          <w:rFonts w:ascii="Times New Roman" w:hAnsi="Times New Roman" w:eastAsia="仿宋_GB2312" w:cs="Times New Roman"/>
          <w:sz w:val="32"/>
          <w:szCs w:val="32"/>
          <w:lang w:bidi="ar"/>
        </w:rPr>
        <w:t>做好</w:t>
      </w:r>
      <w:r>
        <w:rPr>
          <w:rFonts w:hint="eastAsia" w:ascii="Times New Roman" w:hAnsi="Times New Roman" w:eastAsia="仿宋_GB2312" w:cs="Times New Roman"/>
          <w:sz w:val="32"/>
          <w:szCs w:val="32"/>
          <w:lang w:bidi="ar"/>
        </w:rPr>
        <w:t>铁皮石斛</w:t>
      </w:r>
      <w:r>
        <w:rPr>
          <w:rFonts w:ascii="Times New Roman" w:hAnsi="Times New Roman" w:eastAsia="仿宋_GB2312" w:cs="Times New Roman"/>
          <w:sz w:val="32"/>
          <w:szCs w:val="32"/>
          <w:lang w:bidi="ar"/>
        </w:rPr>
        <w:t>适时采收和分级，提升产地清洁化生产。</w:t>
      </w:r>
      <w:r>
        <w:rPr>
          <w:rFonts w:hint="eastAsia" w:ascii="仿宋_GB2312" w:hAnsi="仿宋_GB2312" w:eastAsia="仿宋_GB2312" w:cs="仿宋_GB2312"/>
          <w:kern w:val="0"/>
          <w:sz w:val="32"/>
          <w:szCs w:val="32"/>
          <w:lang w:bidi="ar"/>
        </w:rPr>
        <w:t>到202</w:t>
      </w:r>
      <w:r>
        <w:rPr>
          <w:rFonts w:hint="eastAsia" w:ascii="仿宋_GB2312" w:hAnsi="仿宋_GB2312" w:eastAsia="仿宋_GB2312" w:cs="仿宋_GB2312"/>
          <w:kern w:val="0"/>
          <w:sz w:val="32"/>
          <w:szCs w:val="32"/>
          <w:lang w:val="en-US" w:eastAsia="zh-CN" w:bidi="ar"/>
        </w:rPr>
        <w:t>7</w:t>
      </w:r>
      <w:r>
        <w:rPr>
          <w:rFonts w:hint="eastAsia" w:ascii="仿宋_GB2312" w:hAnsi="仿宋_GB2312" w:eastAsia="仿宋_GB2312" w:cs="仿宋_GB2312"/>
          <w:kern w:val="0"/>
          <w:sz w:val="32"/>
          <w:szCs w:val="32"/>
          <w:lang w:bidi="ar"/>
        </w:rPr>
        <w:t>年，建设GAP种植基地2个以上，省级全产业链标准化基地2个，“三无一全”品牌中药材基地1个和省级“道地药园”示范基地10个，</w:t>
      </w:r>
      <w:r>
        <w:rPr>
          <w:rFonts w:hint="eastAsia" w:ascii="仿宋_GB2312" w:hAnsi="Times New Roman" w:eastAsia="仿宋_GB2312"/>
          <w:sz w:val="32"/>
          <w:szCs w:val="32"/>
        </w:rPr>
        <w:t>铁皮石斛种植检测合格率达100%</w:t>
      </w:r>
      <w:r>
        <w:rPr>
          <w:rFonts w:hint="eastAsia" w:ascii="仿宋_GB2312" w:hAnsi="仿宋_GB2312" w:eastAsia="仿宋_GB2312" w:cs="仿宋_GB2312"/>
          <w:kern w:val="0"/>
          <w:sz w:val="32"/>
          <w:szCs w:val="32"/>
          <w:lang w:bidi="ar"/>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26C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E93EB2B">
            <w:pPr>
              <w:pStyle w:val="17"/>
              <w:widowControl/>
              <w:numPr>
                <w:ilvl w:val="255"/>
                <w:numId w:val="0"/>
              </w:numPr>
              <w:spacing w:afterAutospacing="0" w:line="360" w:lineRule="auto"/>
              <w:jc w:val="center"/>
              <w:outlineLvl w:val="1"/>
              <w:rPr>
                <w:rFonts w:hint="eastAsia" w:ascii="黑体" w:hAnsi="黑体" w:eastAsia="黑体" w:cs="黑体"/>
                <w:kern w:val="0"/>
                <w:sz w:val="21"/>
                <w:szCs w:val="21"/>
                <w:lang w:val="en-US" w:eastAsia="zh-CN"/>
              </w:rPr>
            </w:pPr>
            <w:bookmarkStart w:id="51" w:name="_Toc3749"/>
            <w:bookmarkStart w:id="52" w:name="_Toc31070"/>
            <w:bookmarkStart w:id="53" w:name="_Toc8801"/>
            <w:r>
              <w:rPr>
                <w:rFonts w:hint="eastAsia" w:ascii="黑体" w:hAnsi="黑体" w:eastAsia="黑体" w:cs="黑体"/>
                <w:sz w:val="21"/>
                <w:szCs w:val="21"/>
              </w:rPr>
              <w:t>专栏</w:t>
            </w:r>
            <w:r>
              <w:rPr>
                <w:rFonts w:hint="eastAsia" w:ascii="黑体" w:hAnsi="黑体" w:eastAsia="黑体" w:cs="黑体"/>
                <w:sz w:val="21"/>
                <w:szCs w:val="21"/>
                <w:lang w:val="en-US" w:eastAsia="zh-CN"/>
              </w:rPr>
              <w:t xml:space="preserve"> 2</w:t>
            </w:r>
            <w:r>
              <w:rPr>
                <w:rFonts w:hint="eastAsia" w:ascii="黑体" w:hAnsi="黑体" w:eastAsia="黑体" w:cs="黑体"/>
                <w:sz w:val="21"/>
                <w:szCs w:val="21"/>
              </w:rPr>
              <w:t xml:space="preserve"> </w:t>
            </w:r>
            <w:r>
              <w:rPr>
                <w:rFonts w:hint="eastAsia" w:ascii="黑体" w:hAnsi="黑体" w:eastAsia="黑体" w:cs="黑体"/>
                <w:sz w:val="21"/>
                <w:szCs w:val="21"/>
                <w:lang w:val="en-US" w:eastAsia="zh-CN"/>
              </w:rPr>
              <w:t>铁皮石斛</w:t>
            </w:r>
            <w:r>
              <w:rPr>
                <w:rFonts w:hint="eastAsia" w:ascii="黑体" w:hAnsi="黑体" w:eastAsia="黑体" w:cs="黑体"/>
                <w:kern w:val="0"/>
                <w:sz w:val="21"/>
                <w:szCs w:val="21"/>
                <w:lang w:val="en-US" w:eastAsia="zh-CN"/>
              </w:rPr>
              <w:t>扩面提质工程建立</w:t>
            </w:r>
            <w:bookmarkEnd w:id="51"/>
            <w:bookmarkEnd w:id="52"/>
            <w:bookmarkEnd w:id="53"/>
          </w:p>
          <w:p w14:paraId="19A02751">
            <w:pPr>
              <w:widowControl/>
              <w:numPr>
                <w:ilvl w:val="-1"/>
                <w:numId w:val="0"/>
              </w:numPr>
              <w:adjustRightInd w:val="0"/>
              <w:snapToGrid w:val="0"/>
              <w:spacing w:line="360" w:lineRule="auto"/>
              <w:ind w:firstLine="420" w:firstLineChars="200"/>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b w:val="0"/>
                <w:bCs w:val="0"/>
                <w:kern w:val="0"/>
                <w:sz w:val="21"/>
                <w:szCs w:val="21"/>
                <w:lang w:val="en-US" w:eastAsia="zh-CN" w:bidi="ar"/>
              </w:rPr>
              <w:t>1. 高效生态种植模式建设。</w:t>
            </w:r>
            <w:r>
              <w:rPr>
                <w:rFonts w:hint="eastAsia" w:ascii="仿宋_GB2312" w:hAnsi="仿宋_GB2312" w:eastAsia="仿宋_GB2312" w:cs="仿宋_GB2312"/>
                <w:kern w:val="0"/>
                <w:sz w:val="21"/>
                <w:szCs w:val="21"/>
                <w:lang w:val="en-US" w:eastAsia="zh-CN" w:bidi="ar"/>
              </w:rPr>
              <w:t>科学合理利用</w:t>
            </w:r>
            <w:r>
              <w:rPr>
                <w:rFonts w:hint="eastAsia" w:ascii="仿宋_GB2312" w:hAnsi="仿宋_GB2312" w:eastAsia="仿宋_GB2312" w:cs="仿宋_GB2312"/>
                <w:kern w:val="0"/>
                <w:sz w:val="21"/>
                <w:szCs w:val="21"/>
                <w:lang w:bidi="ar"/>
              </w:rPr>
              <w:t>林地空间，</w:t>
            </w:r>
            <w:r>
              <w:rPr>
                <w:rFonts w:hint="eastAsia" w:ascii="仿宋_GB2312" w:hAnsi="仿宋_GB2312" w:eastAsia="仿宋_GB2312" w:cs="仿宋_GB2312"/>
                <w:kern w:val="0"/>
                <w:sz w:val="21"/>
                <w:szCs w:val="21"/>
                <w:lang w:val="en-US" w:eastAsia="zh-CN" w:bidi="ar"/>
              </w:rPr>
              <w:t>大力</w:t>
            </w:r>
            <w:r>
              <w:rPr>
                <w:rFonts w:hint="eastAsia" w:ascii="仿宋_GB2312" w:hAnsi="仿宋_GB2312" w:eastAsia="仿宋_GB2312" w:cs="仿宋_GB2312"/>
                <w:kern w:val="0"/>
                <w:sz w:val="21"/>
                <w:szCs w:val="21"/>
                <w:lang w:bidi="ar"/>
              </w:rPr>
              <w:t>支持开展铁皮石斛林下</w:t>
            </w:r>
            <w:r>
              <w:rPr>
                <w:rFonts w:hint="eastAsia" w:ascii="仿宋_GB2312" w:hAnsi="仿宋_GB2312" w:eastAsia="仿宋_GB2312" w:cs="仿宋_GB2312"/>
                <w:kern w:val="0"/>
                <w:sz w:val="21"/>
                <w:szCs w:val="21"/>
                <w:lang w:eastAsia="zh-CN" w:bidi="ar"/>
              </w:rPr>
              <w:t>、</w:t>
            </w:r>
            <w:r>
              <w:rPr>
                <w:rFonts w:hint="eastAsia" w:ascii="仿宋_GB2312" w:hAnsi="仿宋_GB2312" w:eastAsia="仿宋_GB2312" w:cs="仿宋_GB2312"/>
                <w:kern w:val="0"/>
                <w:sz w:val="21"/>
                <w:szCs w:val="21"/>
                <w:lang w:val="en-US" w:eastAsia="zh-CN" w:bidi="ar"/>
              </w:rPr>
              <w:t>岩石、崖壁等</w:t>
            </w:r>
            <w:r>
              <w:rPr>
                <w:rFonts w:hint="eastAsia" w:ascii="仿宋_GB2312" w:hAnsi="仿宋_GB2312" w:eastAsia="仿宋_GB2312" w:cs="仿宋_GB2312"/>
                <w:kern w:val="0"/>
                <w:sz w:val="21"/>
                <w:szCs w:val="21"/>
                <w:lang w:bidi="ar"/>
              </w:rPr>
              <w:t>原生态、仿野生种植模式</w:t>
            </w:r>
            <w:r>
              <w:rPr>
                <w:rFonts w:hint="eastAsia" w:ascii="仿宋_GB2312" w:hAnsi="仿宋_GB2312" w:eastAsia="仿宋_GB2312" w:cs="仿宋_GB2312"/>
                <w:kern w:val="0"/>
                <w:sz w:val="21"/>
                <w:szCs w:val="21"/>
                <w:lang w:val="en-US" w:eastAsia="zh-CN" w:bidi="ar"/>
              </w:rPr>
              <w:t>建设</w:t>
            </w:r>
            <w:r>
              <w:rPr>
                <w:rFonts w:hint="eastAsia" w:ascii="仿宋_GB2312" w:hAnsi="仿宋_GB2312" w:eastAsia="仿宋_GB2312" w:cs="仿宋_GB2312"/>
                <w:kern w:val="0"/>
                <w:sz w:val="21"/>
                <w:szCs w:val="21"/>
                <w:lang w:bidi="ar"/>
              </w:rPr>
              <w:t>。</w:t>
            </w:r>
          </w:p>
          <w:p w14:paraId="672804BE">
            <w:pPr>
              <w:widowControl/>
              <w:numPr>
                <w:ilvl w:val="-1"/>
                <w:numId w:val="0"/>
              </w:numPr>
              <w:adjustRightInd w:val="0"/>
              <w:snapToGrid w:val="0"/>
              <w:spacing w:line="360" w:lineRule="auto"/>
              <w:ind w:firstLine="420" w:firstLineChars="200"/>
              <w:jc w:val="left"/>
              <w:rPr>
                <w:rFonts w:hint="eastAsia" w:ascii="仿宋_GB2312" w:hAnsi="仿宋_GB2312" w:eastAsia="仿宋_GB2312" w:cs="仿宋_GB2312"/>
                <w:b w:val="0"/>
                <w:bCs w:val="0"/>
                <w:kern w:val="0"/>
                <w:sz w:val="21"/>
                <w:szCs w:val="21"/>
                <w:lang w:bidi="ar"/>
              </w:rPr>
            </w:pPr>
            <w:r>
              <w:rPr>
                <w:rFonts w:hint="eastAsia" w:ascii="仿宋_GB2312" w:hAnsi="仿宋_GB2312" w:eastAsia="仿宋_GB2312" w:cs="仿宋_GB2312"/>
                <w:kern w:val="0"/>
                <w:sz w:val="21"/>
                <w:szCs w:val="21"/>
                <w:lang w:val="en-US" w:eastAsia="zh-CN" w:bidi="ar"/>
              </w:rPr>
              <w:t xml:space="preserve">2. </w:t>
            </w:r>
            <w:r>
              <w:rPr>
                <w:rFonts w:hint="eastAsia" w:ascii="仿宋_GB2312" w:hAnsi="仿宋_GB2312" w:eastAsia="仿宋_GB2312" w:cs="仿宋_GB2312"/>
                <w:kern w:val="0"/>
                <w:sz w:val="21"/>
                <w:szCs w:val="21"/>
                <w:lang w:bidi="ar"/>
              </w:rPr>
              <w:t>市域内外共富模式</w:t>
            </w:r>
            <w:r>
              <w:rPr>
                <w:rFonts w:hint="eastAsia" w:ascii="仿宋_GB2312" w:hAnsi="仿宋_GB2312" w:eastAsia="仿宋_GB2312" w:cs="仿宋_GB2312"/>
                <w:kern w:val="0"/>
                <w:sz w:val="21"/>
                <w:szCs w:val="21"/>
                <w:lang w:val="en-US" w:eastAsia="zh-CN" w:bidi="ar"/>
              </w:rPr>
              <w:t>建立。</w:t>
            </w:r>
            <w:r>
              <w:rPr>
                <w:rFonts w:hint="eastAsia" w:ascii="仿宋_GB2312" w:hAnsi="仿宋_GB2312" w:eastAsia="仿宋_GB2312" w:cs="仿宋_GB2312"/>
                <w:kern w:val="0"/>
                <w:sz w:val="21"/>
                <w:szCs w:val="21"/>
                <w:lang w:bidi="ar"/>
              </w:rPr>
              <w:t>深耕“地瓜经济”精神，鼓励在滇、桂、贵、川等地建设种植基地，到202</w:t>
            </w:r>
            <w:r>
              <w:rPr>
                <w:rFonts w:hint="eastAsia" w:ascii="仿宋_GB2312" w:hAnsi="仿宋_GB2312" w:eastAsia="仿宋_GB2312" w:cs="仿宋_GB2312"/>
                <w:kern w:val="0"/>
                <w:sz w:val="21"/>
                <w:szCs w:val="21"/>
                <w:lang w:val="en-US" w:eastAsia="zh-CN" w:bidi="ar"/>
              </w:rPr>
              <w:t>7</w:t>
            </w:r>
            <w:r>
              <w:rPr>
                <w:rFonts w:hint="eastAsia" w:ascii="仿宋_GB2312" w:hAnsi="仿宋_GB2312" w:eastAsia="仿宋_GB2312" w:cs="仿宋_GB2312"/>
                <w:kern w:val="0"/>
                <w:sz w:val="21"/>
                <w:szCs w:val="21"/>
                <w:lang w:bidi="ar"/>
              </w:rPr>
              <w:t>年，市域外种植面积</w:t>
            </w:r>
            <w:r>
              <w:rPr>
                <w:rFonts w:hint="eastAsia" w:ascii="仿宋_GB2312" w:hAnsi="仿宋_GB2312" w:eastAsia="仿宋_GB2312" w:cs="仿宋_GB2312"/>
                <w:kern w:val="0"/>
                <w:sz w:val="21"/>
                <w:szCs w:val="21"/>
                <w:lang w:val="en-US" w:eastAsia="zh-CN" w:bidi="ar"/>
              </w:rPr>
              <w:t>6</w:t>
            </w:r>
            <w:r>
              <w:rPr>
                <w:rFonts w:hint="eastAsia" w:ascii="仿宋_GB2312" w:hAnsi="仿宋_GB2312" w:eastAsia="仿宋_GB2312" w:cs="仿宋_GB2312"/>
                <w:kern w:val="0"/>
                <w:sz w:val="21"/>
                <w:szCs w:val="21"/>
                <w:lang w:bidi="ar"/>
              </w:rPr>
              <w:t>万亩</w:t>
            </w:r>
            <w:r>
              <w:rPr>
                <w:rFonts w:hint="eastAsia" w:ascii="仿宋_GB2312" w:hAnsi="仿宋_GB2312" w:eastAsia="仿宋_GB2312" w:cs="仿宋_GB2312"/>
                <w:kern w:val="0"/>
                <w:sz w:val="21"/>
                <w:szCs w:val="21"/>
                <w:lang w:val="en-US" w:eastAsia="zh-CN" w:bidi="ar"/>
              </w:rPr>
              <w:t>,</w:t>
            </w:r>
            <w:r>
              <w:rPr>
                <w:rFonts w:hint="eastAsia" w:ascii="仿宋_GB2312" w:hAnsi="仿宋_GB2312" w:eastAsia="仿宋_GB2312" w:cs="仿宋_GB2312"/>
                <w:kern w:val="0"/>
                <w:sz w:val="21"/>
                <w:szCs w:val="21"/>
                <w:lang w:bidi="ar"/>
              </w:rPr>
              <w:t>建立乐清特色的</w:t>
            </w:r>
            <w:r>
              <w:rPr>
                <w:rFonts w:hint="eastAsia" w:ascii="仿宋_GB2312" w:hAnsi="仿宋_GB2312" w:eastAsia="仿宋_GB2312" w:cs="仿宋_GB2312"/>
                <w:kern w:val="0"/>
                <w:sz w:val="21"/>
                <w:szCs w:val="21"/>
                <w:lang w:val="en-US" w:eastAsia="zh-CN" w:bidi="ar"/>
              </w:rPr>
              <w:t>铁皮石斛共富模式</w:t>
            </w:r>
            <w:r>
              <w:rPr>
                <w:rFonts w:hint="eastAsia" w:ascii="仿宋_GB2312" w:hAnsi="仿宋_GB2312" w:eastAsia="仿宋_GB2312" w:cs="仿宋_GB2312"/>
                <w:kern w:val="0"/>
                <w:sz w:val="21"/>
                <w:szCs w:val="21"/>
                <w:lang w:bidi="ar"/>
              </w:rPr>
              <w:t>。</w:t>
            </w:r>
          </w:p>
          <w:p w14:paraId="1EF1ACAE">
            <w:pPr>
              <w:widowControl/>
              <w:numPr>
                <w:ilvl w:val="-1"/>
                <w:numId w:val="0"/>
              </w:numPr>
              <w:spacing w:line="360" w:lineRule="auto"/>
              <w:ind w:firstLine="420" w:firstLineChars="200"/>
              <w:jc w:val="left"/>
              <w:rPr>
                <w:rFonts w:hint="eastAsia" w:ascii="仿宋_GB2312" w:hAnsi="仿宋_GB2312" w:eastAsia="仿宋_GB2312" w:cs="仿宋_GB2312"/>
                <w:kern w:val="0"/>
                <w:szCs w:val="21"/>
                <w:lang w:bidi="ar"/>
              </w:rPr>
            </w:pPr>
            <w:r>
              <w:rPr>
                <w:rFonts w:hint="eastAsia" w:ascii="仿宋_GB2312" w:hAnsi="仿宋_GB2312" w:eastAsia="仿宋_GB2312" w:cs="仿宋_GB2312"/>
                <w:b w:val="0"/>
                <w:bCs w:val="0"/>
                <w:kern w:val="0"/>
                <w:sz w:val="21"/>
                <w:szCs w:val="21"/>
                <w:lang w:val="en-US" w:eastAsia="zh-CN" w:bidi="ar"/>
              </w:rPr>
              <w:t>3. 生产</w:t>
            </w:r>
            <w:r>
              <w:rPr>
                <w:rFonts w:hint="eastAsia" w:ascii="仿宋_GB2312" w:hAnsi="仿宋_GB2312" w:eastAsia="仿宋_GB2312" w:cs="仿宋_GB2312"/>
                <w:b w:val="0"/>
                <w:bCs w:val="0"/>
                <w:kern w:val="0"/>
                <w:sz w:val="21"/>
                <w:szCs w:val="21"/>
                <w:lang w:bidi="ar"/>
              </w:rPr>
              <w:t>标准化</w:t>
            </w:r>
            <w:r>
              <w:rPr>
                <w:rFonts w:hint="eastAsia" w:ascii="仿宋_GB2312" w:hAnsi="仿宋_GB2312" w:eastAsia="仿宋_GB2312" w:cs="仿宋_GB2312"/>
                <w:b w:val="0"/>
                <w:bCs w:val="0"/>
                <w:kern w:val="0"/>
                <w:sz w:val="21"/>
                <w:szCs w:val="21"/>
                <w:lang w:val="en-US" w:eastAsia="zh-CN" w:bidi="ar"/>
              </w:rPr>
              <w:t>体系</w:t>
            </w:r>
            <w:r>
              <w:rPr>
                <w:rFonts w:hint="eastAsia" w:ascii="仿宋_GB2312" w:hAnsi="仿宋_GB2312" w:eastAsia="仿宋_GB2312" w:cs="仿宋_GB2312"/>
                <w:b w:val="0"/>
                <w:bCs w:val="0"/>
                <w:kern w:val="0"/>
                <w:sz w:val="21"/>
                <w:szCs w:val="21"/>
                <w:lang w:bidi="ar"/>
              </w:rPr>
              <w:t>建设。</w:t>
            </w:r>
            <w:r>
              <w:rPr>
                <w:rFonts w:hint="eastAsia" w:ascii="仿宋_GB2312" w:hAnsi="仿宋_GB2312" w:eastAsia="仿宋_GB2312" w:cs="仿宋_GB2312"/>
                <w:kern w:val="0"/>
                <w:sz w:val="21"/>
                <w:szCs w:val="21"/>
                <w:lang w:bidi="ar"/>
              </w:rPr>
              <w:t>系统开展铁皮</w:t>
            </w:r>
            <w:r>
              <w:rPr>
                <w:rFonts w:hint="eastAsia" w:ascii="仿宋_GB2312" w:hAnsi="仿宋_GB2312" w:eastAsia="仿宋_GB2312" w:cs="仿宋_GB2312"/>
                <w:kern w:val="0"/>
                <w:sz w:val="21"/>
                <w:szCs w:val="21"/>
                <w:lang w:val="en-US" w:eastAsia="zh-CN" w:bidi="ar"/>
              </w:rPr>
              <w:t>石斛</w:t>
            </w:r>
            <w:r>
              <w:rPr>
                <w:rFonts w:hint="eastAsia" w:ascii="仿宋_GB2312" w:hAnsi="仿宋_GB2312" w:eastAsia="仿宋_GB2312" w:cs="仿宋_GB2312"/>
                <w:kern w:val="0"/>
                <w:sz w:val="21"/>
                <w:szCs w:val="21"/>
                <w:lang w:bidi="ar"/>
              </w:rPr>
              <w:t>全产业链标准体系构建，制修订铁皮石斛全产业链标准5个</w:t>
            </w:r>
            <w:r>
              <w:rPr>
                <w:rFonts w:hint="eastAsia" w:ascii="仿宋_GB2312" w:hAnsi="仿宋_GB2312" w:eastAsia="仿宋_GB2312" w:cs="仿宋_GB2312"/>
                <w:kern w:val="0"/>
                <w:sz w:val="21"/>
                <w:szCs w:val="21"/>
                <w:lang w:eastAsia="zh-CN" w:bidi="ar"/>
              </w:rPr>
              <w:t>；</w:t>
            </w:r>
            <w:r>
              <w:rPr>
                <w:rFonts w:hint="eastAsia" w:ascii="仿宋_GB2312" w:hAnsi="仿宋_GB2312" w:eastAsia="仿宋_GB2312" w:cs="仿宋_GB2312"/>
                <w:kern w:val="0"/>
                <w:sz w:val="21"/>
                <w:szCs w:val="21"/>
                <w:lang w:val="en-US" w:eastAsia="zh-CN" w:bidi="ar"/>
              </w:rPr>
              <w:t>全面推进</w:t>
            </w:r>
            <w:r>
              <w:rPr>
                <w:rFonts w:hint="eastAsia" w:ascii="仿宋_GB2312" w:hAnsi="仿宋_GB2312" w:eastAsia="仿宋_GB2312" w:cs="仿宋_GB2312"/>
                <w:kern w:val="0"/>
                <w:sz w:val="21"/>
                <w:szCs w:val="21"/>
                <w:shd w:val="clear"/>
                <w:lang w:bidi="ar"/>
              </w:rPr>
              <w:t>“六统一”生产模式</w:t>
            </w:r>
            <w:r>
              <w:rPr>
                <w:rFonts w:hint="eastAsia" w:ascii="仿宋_GB2312" w:hAnsi="仿宋_GB2312" w:eastAsia="仿宋_GB2312" w:cs="仿宋_GB2312"/>
                <w:kern w:val="0"/>
                <w:sz w:val="21"/>
                <w:szCs w:val="21"/>
                <w:lang w:bidi="ar"/>
              </w:rPr>
              <w:t>。到202</w:t>
            </w:r>
            <w:r>
              <w:rPr>
                <w:rFonts w:hint="eastAsia" w:ascii="仿宋_GB2312" w:hAnsi="仿宋_GB2312" w:eastAsia="仿宋_GB2312" w:cs="仿宋_GB2312"/>
                <w:kern w:val="0"/>
                <w:sz w:val="21"/>
                <w:szCs w:val="21"/>
                <w:lang w:val="en-US" w:eastAsia="zh-CN" w:bidi="ar"/>
              </w:rPr>
              <w:t>7</w:t>
            </w:r>
            <w:r>
              <w:rPr>
                <w:rFonts w:hint="eastAsia" w:ascii="仿宋_GB2312" w:hAnsi="仿宋_GB2312" w:eastAsia="仿宋_GB2312" w:cs="仿宋_GB2312"/>
                <w:kern w:val="0"/>
                <w:sz w:val="21"/>
                <w:szCs w:val="21"/>
                <w:lang w:bidi="ar"/>
              </w:rPr>
              <w:t>年，建设GAP种植基地2个以上，省级全产业链标准化基地2个，“三无一全”品牌中药材基地1个和省级“道地药园”示范基地10个。</w:t>
            </w:r>
          </w:p>
          <w:p w14:paraId="55A0936B">
            <w:pPr>
              <w:pStyle w:val="7"/>
              <w:adjustRightInd w:val="0"/>
              <w:snapToGrid w:val="0"/>
              <w:spacing w:line="360" w:lineRule="auto"/>
              <w:ind w:firstLine="0"/>
              <w:jc w:val="center"/>
              <w:rPr>
                <w:rFonts w:hint="eastAsia"/>
              </w:rPr>
            </w:pPr>
            <w:r>
              <w:rPr>
                <w:rFonts w:hint="eastAsia" w:ascii="仿宋" w:hAnsi="仿宋" w:eastAsia="仿宋" w:cs="仿宋"/>
                <w:szCs w:val="21"/>
              </w:rPr>
              <w:t>（牵头单位：市农业农村局</w:t>
            </w:r>
            <w:r>
              <w:rPr>
                <w:rFonts w:hint="eastAsia" w:ascii="仿宋" w:hAnsi="仿宋" w:eastAsia="仿宋" w:cs="仿宋"/>
                <w:szCs w:val="21"/>
                <w:lang w:eastAsia="zh-CN"/>
              </w:rPr>
              <w:t>；</w:t>
            </w:r>
            <w:r>
              <w:rPr>
                <w:rFonts w:hint="eastAsia" w:ascii="仿宋" w:hAnsi="仿宋" w:eastAsia="仿宋" w:cs="仿宋"/>
              </w:rPr>
              <w:t>配合单位：市资规局</w:t>
            </w:r>
            <w:r>
              <w:rPr>
                <w:rFonts w:hint="eastAsia" w:ascii="仿宋" w:hAnsi="仿宋" w:eastAsia="仿宋" w:cs="仿宋"/>
                <w:lang w:eastAsia="zh-CN"/>
              </w:rPr>
              <w:t>、</w:t>
            </w:r>
            <w:r>
              <w:rPr>
                <w:rFonts w:hint="eastAsia" w:ascii="仿宋" w:hAnsi="仿宋" w:eastAsia="仿宋" w:cs="仿宋"/>
                <w:lang w:val="en-US" w:eastAsia="zh-CN"/>
              </w:rPr>
              <w:t>市市场监督管理局</w:t>
            </w:r>
            <w:r>
              <w:rPr>
                <w:rFonts w:hint="eastAsia" w:ascii="仿宋" w:hAnsi="仿宋" w:eastAsia="仿宋" w:cs="仿宋"/>
                <w:szCs w:val="21"/>
              </w:rPr>
              <w:t>）</w:t>
            </w:r>
          </w:p>
        </w:tc>
      </w:tr>
    </w:tbl>
    <w:p w14:paraId="0205EA05">
      <w:pPr>
        <w:pStyle w:val="17"/>
        <w:widowControl/>
        <w:numPr>
          <w:ilvl w:val="255"/>
          <w:numId w:val="0"/>
        </w:numPr>
        <w:adjustRightInd w:val="0"/>
        <w:snapToGrid w:val="0"/>
        <w:spacing w:afterAutospacing="0" w:line="580" w:lineRule="atLeast"/>
        <w:outlineLvl w:val="1"/>
        <w:rPr>
          <w:rFonts w:hint="default" w:ascii="楷体_GB2312" w:hAnsi="Times New Roman" w:eastAsia="楷体_GB2312" w:cstheme="minorBidi"/>
          <w:color w:val="333333"/>
          <w:kern w:val="2"/>
          <w:sz w:val="32"/>
          <w:szCs w:val="32"/>
          <w:lang w:val="en-US" w:eastAsia="zh-CN"/>
        </w:rPr>
      </w:pPr>
      <w:bookmarkStart w:id="54" w:name="_Toc2342"/>
      <w:bookmarkStart w:id="55" w:name="_Toc22912"/>
      <w:bookmarkStart w:id="56" w:name="_Toc25873"/>
      <w:bookmarkStart w:id="57" w:name="_Toc31597"/>
      <w:bookmarkStart w:id="58" w:name="_Toc31109"/>
      <w:bookmarkStart w:id="59" w:name="_Toc9170"/>
      <w:bookmarkStart w:id="60" w:name="_Toc22268"/>
      <w:bookmarkStart w:id="61" w:name="_Toc6173"/>
      <w:bookmarkStart w:id="62" w:name="_Toc20162"/>
      <w:bookmarkStart w:id="63" w:name="_Toc2837"/>
      <w:r>
        <w:rPr>
          <w:rFonts w:hint="eastAsia" w:ascii="楷体_GB2312" w:hAnsi="Times New Roman" w:eastAsia="楷体_GB2312"/>
          <w:b/>
          <w:bCs/>
          <w:color w:val="333333"/>
          <w:kern w:val="2"/>
          <w:sz w:val="32"/>
          <w:szCs w:val="32"/>
        </w:rPr>
        <w:t>（三</w:t>
      </w:r>
      <w:r>
        <w:rPr>
          <w:rFonts w:hint="eastAsia" w:ascii="楷体_GB2312" w:hAnsi="Times New Roman" w:eastAsia="楷体_GB2312" w:cstheme="minorBidi"/>
          <w:b/>
          <w:bCs/>
          <w:color w:val="333333"/>
          <w:kern w:val="2"/>
          <w:sz w:val="32"/>
          <w:szCs w:val="32"/>
        </w:rPr>
        <w:t>）</w:t>
      </w:r>
      <w:bookmarkEnd w:id="54"/>
      <w:bookmarkEnd w:id="55"/>
      <w:bookmarkEnd w:id="56"/>
      <w:bookmarkEnd w:id="57"/>
      <w:bookmarkEnd w:id="58"/>
      <w:bookmarkEnd w:id="59"/>
      <w:bookmarkEnd w:id="60"/>
      <w:bookmarkEnd w:id="61"/>
      <w:bookmarkEnd w:id="62"/>
      <w:bookmarkEnd w:id="63"/>
      <w:r>
        <w:rPr>
          <w:rFonts w:hint="eastAsia" w:ascii="楷体_GB2312" w:hAnsi="Times New Roman" w:eastAsia="楷体_GB2312"/>
          <w:color w:val="333333"/>
          <w:kern w:val="2"/>
          <w:sz w:val="32"/>
          <w:szCs w:val="32"/>
          <w:lang w:val="en-US" w:eastAsia="zh-CN"/>
        </w:rPr>
        <w:t>实施强链补链工程</w:t>
      </w:r>
    </w:p>
    <w:p w14:paraId="08F62E16">
      <w:pPr>
        <w:pStyle w:val="17"/>
        <w:widowControl/>
        <w:numPr>
          <w:ilvl w:val="255"/>
          <w:numId w:val="0"/>
        </w:numPr>
        <w:adjustRightInd w:val="0"/>
        <w:snapToGrid w:val="0"/>
        <w:spacing w:afterAutospacing="0" w:line="580" w:lineRule="atLeast"/>
        <w:ind w:firstLine="643" w:firstLineChars="200"/>
        <w:rPr>
          <w:rFonts w:ascii="Times New Roman" w:hAnsi="Times New Roman" w:eastAsia="仿宋_GB2312"/>
          <w:sz w:val="32"/>
          <w:szCs w:val="32"/>
          <w:lang w:bidi="ar"/>
        </w:rPr>
      </w:pPr>
      <w:r>
        <w:rPr>
          <w:rFonts w:hint="eastAsia" w:ascii="Times New Roman" w:hAnsi="Times New Roman" w:eastAsia="仿宋_GB2312"/>
          <w:b/>
          <w:bCs/>
          <w:sz w:val="32"/>
          <w:szCs w:val="32"/>
          <w:lang w:bidi="ar"/>
        </w:rPr>
        <w:t>5.促进</w:t>
      </w:r>
      <w:r>
        <w:rPr>
          <w:rFonts w:ascii="Times New Roman" w:hAnsi="Times New Roman" w:eastAsia="仿宋_GB2312"/>
          <w:b/>
          <w:bCs/>
          <w:sz w:val="32"/>
          <w:szCs w:val="32"/>
          <w:lang w:bidi="ar"/>
        </w:rPr>
        <w:t>工业转型升级</w:t>
      </w:r>
      <w:r>
        <w:rPr>
          <w:rFonts w:hint="eastAsia" w:ascii="Times New Roman" w:hAnsi="Times New Roman" w:eastAsia="仿宋_GB2312"/>
          <w:sz w:val="32"/>
          <w:szCs w:val="32"/>
          <w:lang w:bidi="ar"/>
        </w:rPr>
        <w:t>。加强铁皮石斛精深加工园区建设，</w:t>
      </w:r>
      <w:r>
        <w:rPr>
          <w:rFonts w:ascii="仿宋_GB2312" w:hAnsi="宋体" w:eastAsia="仿宋_GB2312" w:cs="仿宋_GB2312"/>
          <w:sz w:val="31"/>
          <w:szCs w:val="31"/>
          <w:lang w:bidi="ar"/>
        </w:rPr>
        <w:t>立足拉长</w:t>
      </w:r>
      <w:r>
        <w:rPr>
          <w:rFonts w:ascii="Times New Roman" w:hAnsi="Times New Roman" w:eastAsia="仿宋_GB2312"/>
          <w:sz w:val="32"/>
          <w:szCs w:val="32"/>
          <w:lang w:bidi="ar"/>
        </w:rPr>
        <w:t>做宽</w:t>
      </w:r>
      <w:r>
        <w:rPr>
          <w:rFonts w:ascii="仿宋_GB2312" w:hAnsi="宋体" w:eastAsia="仿宋_GB2312" w:cs="仿宋_GB2312"/>
          <w:sz w:val="31"/>
          <w:szCs w:val="31"/>
          <w:lang w:bidi="ar"/>
        </w:rPr>
        <w:t>产业链、提高</w:t>
      </w:r>
      <w:r>
        <w:rPr>
          <w:rFonts w:hint="eastAsia" w:ascii="仿宋_GB2312" w:hAnsi="宋体" w:eastAsia="仿宋_GB2312" w:cs="仿宋_GB2312"/>
          <w:sz w:val="31"/>
          <w:szCs w:val="31"/>
          <w:lang w:bidi="ar"/>
        </w:rPr>
        <w:t>增值能力，坚持全面建设铁皮石</w:t>
      </w:r>
      <w:r>
        <w:rPr>
          <w:rFonts w:hint="eastAsia" w:ascii="仿宋_GB2312" w:hAnsi="宋体" w:eastAsia="仿宋_GB2312" w:cs="仿宋_GB2312"/>
          <w:color w:val="000000"/>
          <w:sz w:val="31"/>
          <w:szCs w:val="31"/>
          <w:lang w:bidi="ar"/>
        </w:rPr>
        <w:t>斛精深加工体系，</w:t>
      </w:r>
      <w:r>
        <w:rPr>
          <w:rFonts w:hint="eastAsia" w:ascii="Times New Roman" w:hAnsi="Times New Roman" w:eastAsia="仿宋_GB2312"/>
          <w:sz w:val="32"/>
          <w:szCs w:val="32"/>
          <w:lang w:bidi="ar"/>
        </w:rPr>
        <w:t>推进</w:t>
      </w:r>
      <w:r>
        <w:rPr>
          <w:rFonts w:ascii="Times New Roman" w:hAnsi="Times New Roman" w:eastAsia="仿宋_GB2312"/>
          <w:sz w:val="32"/>
          <w:szCs w:val="32"/>
          <w:lang w:bidi="ar"/>
        </w:rPr>
        <w:t>铁皮石斛</w:t>
      </w:r>
      <w:r>
        <w:rPr>
          <w:rFonts w:hint="eastAsia" w:ascii="Times New Roman" w:hAnsi="Times New Roman" w:eastAsia="仿宋_GB2312"/>
          <w:sz w:val="32"/>
          <w:szCs w:val="32"/>
          <w:lang w:bidi="ar"/>
        </w:rPr>
        <w:t>工业数字化、网络化、智能化</w:t>
      </w:r>
      <w:r>
        <w:rPr>
          <w:rFonts w:ascii="Times New Roman" w:hAnsi="Times New Roman" w:eastAsia="仿宋_GB2312"/>
          <w:sz w:val="32"/>
          <w:szCs w:val="32"/>
          <w:lang w:bidi="ar"/>
        </w:rPr>
        <w:t>建设，加强技术集成和工艺创新，大力发展中成药生产、中药饮片加工和中药配方颗粒，加快推进中药材加工设备、高端智能中药特色装备等领域发展，加速中药生产工艺、流程的标准化、现代化，提升中药工业知识产权运用能力，逐步形成大型企业集团和产业集群。加快推进</w:t>
      </w:r>
      <w:r>
        <w:rPr>
          <w:rFonts w:hint="eastAsia" w:ascii="Times New Roman" w:hAnsi="Times New Roman" w:eastAsia="仿宋_GB2312"/>
          <w:sz w:val="32"/>
          <w:szCs w:val="32"/>
          <w:lang w:bidi="ar"/>
        </w:rPr>
        <w:t>铁皮石斛</w:t>
      </w:r>
      <w:r>
        <w:rPr>
          <w:rFonts w:ascii="Times New Roman" w:hAnsi="Times New Roman" w:eastAsia="仿宋_GB2312"/>
          <w:sz w:val="32"/>
          <w:szCs w:val="32"/>
          <w:lang w:bidi="ar"/>
        </w:rPr>
        <w:t>生产和加工“机器换人”，推进采收、挑选、清洗、剪切、干燥和保鲜等加工过程的机械化改革。鼓励各地加大对</w:t>
      </w:r>
      <w:r>
        <w:rPr>
          <w:rFonts w:hint="eastAsia" w:ascii="Times New Roman" w:hAnsi="Times New Roman" w:eastAsia="仿宋_GB2312"/>
          <w:sz w:val="32"/>
          <w:szCs w:val="32"/>
          <w:lang w:bidi="ar"/>
        </w:rPr>
        <w:t>铁皮石斛</w:t>
      </w:r>
      <w:r>
        <w:rPr>
          <w:rFonts w:ascii="Times New Roman" w:hAnsi="Times New Roman" w:eastAsia="仿宋_GB2312"/>
          <w:sz w:val="32"/>
          <w:szCs w:val="32"/>
          <w:lang w:bidi="ar"/>
        </w:rPr>
        <w:t>生产加工企业技术改造和信息化建设支持力度，推广产地初加工和中药饮片加工“共享车间”试点，推动建设一批</w:t>
      </w:r>
      <w:r>
        <w:rPr>
          <w:rFonts w:hint="eastAsia" w:ascii="Times New Roman" w:hAnsi="Times New Roman" w:eastAsia="仿宋_GB2312"/>
          <w:sz w:val="32"/>
          <w:szCs w:val="32"/>
          <w:lang w:bidi="ar"/>
        </w:rPr>
        <w:t>铁皮石斛</w:t>
      </w:r>
      <w:r>
        <w:rPr>
          <w:rFonts w:ascii="Times New Roman" w:hAnsi="Times New Roman" w:eastAsia="仿宋_GB2312"/>
          <w:sz w:val="32"/>
          <w:szCs w:val="32"/>
          <w:lang w:bidi="ar"/>
        </w:rPr>
        <w:t>生产数字化车间、智能化工厂，培育一批智能化优势龙头企业。到202</w:t>
      </w:r>
      <w:r>
        <w:rPr>
          <w:rFonts w:hint="eastAsia" w:ascii="Times New Roman" w:hAnsi="Times New Roman" w:eastAsia="仿宋_GB2312"/>
          <w:sz w:val="32"/>
          <w:szCs w:val="32"/>
          <w:lang w:val="en-US" w:eastAsia="zh-CN" w:bidi="ar"/>
        </w:rPr>
        <w:t>7</w:t>
      </w:r>
      <w:r>
        <w:rPr>
          <w:rFonts w:ascii="Times New Roman" w:hAnsi="Times New Roman" w:eastAsia="仿宋_GB2312"/>
          <w:sz w:val="32"/>
          <w:szCs w:val="32"/>
          <w:lang w:bidi="ar"/>
        </w:rPr>
        <w:t>年，推动建设</w:t>
      </w:r>
      <w:r>
        <w:rPr>
          <w:rFonts w:hint="eastAsia" w:ascii="Times New Roman" w:hAnsi="Times New Roman" w:eastAsia="仿宋_GB2312"/>
          <w:sz w:val="32"/>
          <w:szCs w:val="32"/>
          <w:lang w:bidi="ar"/>
        </w:rPr>
        <w:t>2-3</w:t>
      </w:r>
      <w:r>
        <w:rPr>
          <w:rFonts w:ascii="Times New Roman" w:hAnsi="Times New Roman" w:eastAsia="仿宋_GB2312"/>
          <w:sz w:val="32"/>
          <w:szCs w:val="32"/>
          <w:lang w:bidi="ar"/>
        </w:rPr>
        <w:t>家</w:t>
      </w:r>
      <w:r>
        <w:rPr>
          <w:rFonts w:hint="eastAsia" w:ascii="Times New Roman" w:hAnsi="Times New Roman" w:eastAsia="仿宋_GB2312"/>
          <w:sz w:val="32"/>
          <w:szCs w:val="32"/>
          <w:lang w:bidi="ar"/>
        </w:rPr>
        <w:t>铁皮石斛</w:t>
      </w:r>
      <w:r>
        <w:rPr>
          <w:rFonts w:ascii="Times New Roman" w:hAnsi="Times New Roman" w:eastAsia="仿宋_GB2312"/>
          <w:sz w:val="32"/>
          <w:szCs w:val="32"/>
          <w:lang w:bidi="ar"/>
        </w:rPr>
        <w:t>生产数字化车间、智能化工厂，培育5家生产智能化优势龙头企业。</w:t>
      </w:r>
    </w:p>
    <w:p w14:paraId="1B11BFFD">
      <w:pPr>
        <w:pStyle w:val="17"/>
        <w:widowControl/>
        <w:numPr>
          <w:ilvl w:val="255"/>
          <w:numId w:val="0"/>
        </w:numPr>
        <w:spacing w:line="580" w:lineRule="atLeast"/>
        <w:ind w:firstLine="640"/>
        <w:rPr>
          <w:rFonts w:hint="eastAsia" w:ascii="仿宋_GB2312" w:hAnsi="仿宋_GB2312" w:eastAsia="仿宋_GB2312" w:cs="仿宋_GB2312"/>
          <w:kern w:val="2"/>
          <w:sz w:val="32"/>
          <w:szCs w:val="32"/>
        </w:rPr>
      </w:pPr>
      <w:r>
        <w:rPr>
          <w:rFonts w:hint="eastAsia" w:ascii="Times New Roman" w:hAnsi="Times New Roman" w:eastAsia="仿宋_GB2312"/>
          <w:sz w:val="32"/>
          <w:szCs w:val="32"/>
          <w:lang w:bidi="ar"/>
        </w:rPr>
        <w:t>6.</w:t>
      </w:r>
      <w:r>
        <w:rPr>
          <w:rFonts w:hint="eastAsia" w:ascii="仿宋_GB2312" w:hAnsi="仿宋_GB2312" w:eastAsia="仿宋_GB2312" w:cs="仿宋_GB2312"/>
          <w:b/>
          <w:kern w:val="2"/>
          <w:sz w:val="32"/>
          <w:szCs w:val="32"/>
        </w:rPr>
        <w:t>加速精深加工升级。</w:t>
      </w:r>
      <w:r>
        <w:rPr>
          <w:rFonts w:hint="eastAsia" w:ascii="仿宋_GB2312" w:hAnsi="Times New Roman" w:eastAsia="仿宋_GB2312" w:cstheme="minorBidi"/>
          <w:sz w:val="32"/>
          <w:szCs w:val="32"/>
        </w:rPr>
        <w:t>围绕</w:t>
      </w:r>
      <w:r>
        <w:rPr>
          <w:rFonts w:hint="eastAsia" w:ascii="仿宋_GB2312" w:hAnsi="仿宋_GB2312" w:eastAsia="仿宋_GB2312" w:cs="仿宋_GB2312"/>
          <w:sz w:val="32"/>
          <w:szCs w:val="32"/>
        </w:rPr>
        <w:t>铁皮石斛“食药物质”特性、</w:t>
      </w:r>
      <w:r>
        <w:rPr>
          <w:rFonts w:hint="eastAsia" w:ascii="仿宋_GB2312" w:hAnsi="Times New Roman" w:eastAsia="仿宋_GB2312" w:cstheme="minorBidi"/>
          <w:sz w:val="32"/>
          <w:szCs w:val="32"/>
        </w:rPr>
        <w:t>雁荡山铁皮石斛小镇和5条年产6000万瓶铁皮石斛饮料生产线的建设，</w:t>
      </w:r>
      <w:r>
        <w:rPr>
          <w:rFonts w:hint="eastAsia" w:ascii="仿宋_GB2312" w:hAnsi="仿宋_GB2312" w:eastAsia="仿宋_GB2312" w:cs="仿宋_GB2312"/>
          <w:sz w:val="32"/>
          <w:szCs w:val="32"/>
        </w:rPr>
        <w:t>大力推进</w:t>
      </w:r>
      <w:r>
        <w:rPr>
          <w:rFonts w:hint="eastAsia" w:ascii="仿宋_GB2312" w:hAnsi="Times New Roman" w:eastAsia="仿宋_GB2312" w:cstheme="minorBidi"/>
          <w:sz w:val="32"/>
          <w:szCs w:val="32"/>
        </w:rPr>
        <w:t>“药食同源”产品开发，</w:t>
      </w:r>
      <w:r>
        <w:rPr>
          <w:rFonts w:hint="eastAsia" w:ascii="仿宋_GB2312" w:hAnsi="仿宋_GB2312" w:eastAsia="仿宋_GB2312" w:cs="仿宋_GB2312"/>
          <w:kern w:val="2"/>
          <w:sz w:val="32"/>
          <w:szCs w:val="32"/>
        </w:rPr>
        <w:t>重构铁皮石斛产业链</w:t>
      </w:r>
      <w:r>
        <w:rPr>
          <w:rFonts w:hint="eastAsia" w:ascii="仿宋_GB2312" w:hAnsi="仿宋_GB2312" w:eastAsia="仿宋_GB2312" w:cs="仿宋_GB2312"/>
          <w:sz w:val="32"/>
          <w:szCs w:val="32"/>
        </w:rPr>
        <w:t>，打造全国铁皮石斛加工高地。</w:t>
      </w:r>
      <w:r>
        <w:rPr>
          <w:rFonts w:hint="eastAsia" w:ascii="仿宋_GB2312" w:hAnsi="仿宋_GB2312" w:eastAsia="仿宋_GB2312" w:cs="仿宋_GB2312"/>
          <w:kern w:val="2"/>
          <w:sz w:val="32"/>
          <w:szCs w:val="32"/>
        </w:rPr>
        <w:t>主攻食药物质、日化用品、保健食品和中药饮片开发。鼓励</w:t>
      </w:r>
      <w:r>
        <w:rPr>
          <w:rFonts w:hint="eastAsia" w:ascii="仿宋_GB2312" w:hAnsi="仿宋_GB2312" w:eastAsia="仿宋_GB2312" w:cs="仿宋_GB2312"/>
          <w:sz w:val="32"/>
          <w:szCs w:val="32"/>
        </w:rPr>
        <w:t>全方位创新</w:t>
      </w:r>
      <w:r>
        <w:rPr>
          <w:rFonts w:hint="eastAsia" w:ascii="仿宋_GB2312" w:hAnsi="仿宋_GB2312" w:eastAsia="仿宋_GB2312" w:cs="仿宋_GB2312"/>
          <w:kern w:val="2"/>
          <w:sz w:val="32"/>
          <w:szCs w:val="32"/>
        </w:rPr>
        <w:t>研发石斛花、石斛叶、袋泡茶、酒类、石斛粉压片、糕点、鲜榨汁饮品等</w:t>
      </w:r>
      <w:r>
        <w:rPr>
          <w:rFonts w:hint="eastAsia" w:ascii="仿宋_GB2312" w:hAnsi="仿宋_GB2312" w:eastAsia="仿宋_GB2312" w:cs="仿宋_GB2312"/>
          <w:sz w:val="32"/>
          <w:szCs w:val="32"/>
        </w:rPr>
        <w:t>多样化、精细化、年轻化休闲食品</w:t>
      </w:r>
      <w:r>
        <w:rPr>
          <w:rFonts w:hint="eastAsia" w:ascii="仿宋_GB2312" w:hAnsi="仿宋_GB2312" w:eastAsia="仿宋_GB2312" w:cs="仿宋_GB2312"/>
          <w:kern w:val="2"/>
          <w:sz w:val="32"/>
          <w:szCs w:val="32"/>
        </w:rPr>
        <w:t>。鼓励生产加工石斛牙膏、面膜、化妆品等日化用品。支持研发与产业化生产增强免疫力、抗疲劳、抗氧化、养胃醒酒等功能保健食品。推进铁皮石斛切片列入中药饮片增录到《浙江省中药炮制规范》，扩大以雁荡山铁皮石斛为基源的饮片、中成药生产规模。</w:t>
      </w:r>
      <w:r>
        <w:rPr>
          <w:rFonts w:hint="eastAsia" w:ascii="仿宋_GB2312" w:hAnsi="仿宋_GB2312" w:eastAsia="仿宋_GB2312" w:cs="仿宋_GB2312"/>
          <w:sz w:val="32"/>
          <w:szCs w:val="32"/>
        </w:rPr>
        <w:t>支持对市域内铁皮石斛进行药品和保健品开发。</w:t>
      </w:r>
      <w:r>
        <w:rPr>
          <w:rFonts w:hint="eastAsia" w:ascii="仿宋_GB2312" w:hAnsi="仿宋_GB2312" w:eastAsia="仿宋_GB2312" w:cs="仿宋_GB2312"/>
          <w:kern w:val="2"/>
          <w:sz w:val="32"/>
          <w:szCs w:val="32"/>
        </w:rPr>
        <w:t>支持“铁皮石斛药膳”融入“预制菜”赛道。到202</w:t>
      </w: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rPr>
        <w:t>年，保健品产值达20亿元，饮品产值达70亿元，日化品产值达10亿元，争取打造超亿大单品3-5个。</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DDB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1787D47">
            <w:pPr>
              <w:pStyle w:val="17"/>
              <w:widowControl/>
              <w:numPr>
                <w:ilvl w:val="255"/>
                <w:numId w:val="0"/>
              </w:numPr>
              <w:spacing w:afterAutospacing="0" w:line="360" w:lineRule="auto"/>
              <w:jc w:val="center"/>
              <w:outlineLvl w:val="1"/>
              <w:rPr>
                <w:rFonts w:hint="eastAsia" w:ascii="黑体" w:hAnsi="黑体" w:eastAsia="黑体" w:cs="黑体"/>
                <w:kern w:val="0"/>
                <w:sz w:val="21"/>
                <w:szCs w:val="21"/>
                <w:lang w:val="en-US" w:eastAsia="zh-CN"/>
              </w:rPr>
            </w:pPr>
            <w:bookmarkStart w:id="64" w:name="_Toc30024"/>
            <w:bookmarkStart w:id="65" w:name="_Toc12540"/>
            <w:bookmarkStart w:id="66" w:name="_Toc7070"/>
            <w:r>
              <w:rPr>
                <w:rFonts w:hint="eastAsia" w:ascii="黑体" w:hAnsi="黑体" w:eastAsia="黑体" w:cs="黑体"/>
                <w:sz w:val="21"/>
                <w:szCs w:val="21"/>
              </w:rPr>
              <w:t>专栏</w:t>
            </w:r>
            <w:r>
              <w:rPr>
                <w:rFonts w:hint="eastAsia" w:ascii="黑体" w:hAnsi="黑体" w:eastAsia="黑体" w:cs="黑体"/>
                <w:sz w:val="21"/>
                <w:szCs w:val="21"/>
                <w:lang w:val="en-US" w:eastAsia="zh-CN"/>
              </w:rPr>
              <w:t xml:space="preserve"> 3</w:t>
            </w:r>
            <w:r>
              <w:rPr>
                <w:rFonts w:hint="eastAsia" w:ascii="黑体" w:hAnsi="黑体" w:eastAsia="黑体" w:cs="黑体"/>
                <w:sz w:val="21"/>
                <w:szCs w:val="21"/>
              </w:rPr>
              <w:t xml:space="preserve"> </w:t>
            </w:r>
            <w:r>
              <w:rPr>
                <w:rFonts w:hint="eastAsia" w:ascii="黑体" w:hAnsi="黑体" w:eastAsia="黑体" w:cs="黑体"/>
                <w:kern w:val="0"/>
                <w:sz w:val="21"/>
                <w:szCs w:val="21"/>
              </w:rPr>
              <w:t>铁皮石斛精深加工</w:t>
            </w:r>
            <w:bookmarkEnd w:id="64"/>
            <w:bookmarkEnd w:id="65"/>
            <w:bookmarkEnd w:id="66"/>
          </w:p>
          <w:p w14:paraId="650A72C9">
            <w:pPr>
              <w:pStyle w:val="17"/>
              <w:widowControl/>
              <w:numPr>
                <w:ilvl w:val="-1"/>
                <w:numId w:val="0"/>
              </w:numPr>
              <w:adjustRightInd w:val="0"/>
              <w:snapToGrid w:val="0"/>
              <w:spacing w:afterAutospacing="0" w:line="360" w:lineRule="auto"/>
              <w:ind w:firstLine="420" w:firstLineChars="200"/>
              <w:rPr>
                <w:rFonts w:hint="eastAsia" w:ascii="仿宋" w:hAnsi="仿宋" w:eastAsia="仿宋" w:cs="仿宋"/>
                <w:kern w:val="2"/>
                <w:sz w:val="21"/>
                <w:szCs w:val="21"/>
                <w:lang w:bidi="ar-SA"/>
              </w:rPr>
            </w:pPr>
            <w:r>
              <w:rPr>
                <w:rFonts w:hint="eastAsia" w:ascii="仿宋" w:hAnsi="仿宋" w:eastAsia="仿宋" w:cs="仿宋"/>
                <w:kern w:val="2"/>
                <w:sz w:val="21"/>
                <w:szCs w:val="21"/>
                <w:lang w:val="en-US" w:eastAsia="zh-CN" w:bidi="ar-SA"/>
              </w:rPr>
              <w:t>1. 产业集群</w:t>
            </w:r>
            <w:r>
              <w:rPr>
                <w:rFonts w:hint="eastAsia" w:ascii="仿宋" w:hAnsi="仿宋" w:eastAsia="仿宋" w:cs="仿宋"/>
                <w:kern w:val="2"/>
                <w:sz w:val="21"/>
                <w:szCs w:val="21"/>
                <w:lang w:bidi="ar-SA"/>
              </w:rPr>
              <w:t>建设</w:t>
            </w:r>
            <w:r>
              <w:rPr>
                <w:rFonts w:hint="eastAsia" w:ascii="仿宋" w:hAnsi="仿宋" w:eastAsia="仿宋" w:cs="仿宋"/>
                <w:kern w:val="2"/>
                <w:sz w:val="21"/>
                <w:szCs w:val="21"/>
                <w:lang w:eastAsia="zh-CN" w:bidi="ar-SA"/>
              </w:rPr>
              <w:t>。</w:t>
            </w:r>
            <w:r>
              <w:rPr>
                <w:rFonts w:hint="eastAsia" w:ascii="仿宋" w:hAnsi="仿宋" w:eastAsia="仿宋" w:cs="仿宋"/>
                <w:b w:val="0"/>
                <w:kern w:val="2"/>
                <w:sz w:val="21"/>
                <w:szCs w:val="21"/>
                <w:lang w:val="en-US" w:eastAsia="zh-CN"/>
              </w:rPr>
              <w:t>全面推进</w:t>
            </w:r>
            <w:r>
              <w:rPr>
                <w:rFonts w:hint="eastAsia" w:ascii="仿宋" w:hAnsi="仿宋" w:eastAsia="仿宋" w:cs="仿宋"/>
                <w:kern w:val="2"/>
                <w:sz w:val="21"/>
                <w:szCs w:val="21"/>
              </w:rPr>
              <w:t>雁荡山铁皮石斛小镇</w:t>
            </w:r>
            <w:r>
              <w:rPr>
                <w:rFonts w:hint="eastAsia" w:ascii="仿宋" w:hAnsi="仿宋" w:eastAsia="仿宋" w:cs="仿宋"/>
                <w:kern w:val="2"/>
                <w:sz w:val="21"/>
                <w:szCs w:val="21"/>
                <w:lang w:val="en-US" w:eastAsia="zh-CN"/>
              </w:rPr>
              <w:t>和</w:t>
            </w:r>
            <w:r>
              <w:rPr>
                <w:rFonts w:hint="eastAsia" w:ascii="仿宋" w:hAnsi="仿宋" w:eastAsia="仿宋" w:cs="仿宋"/>
                <w:kern w:val="2"/>
                <w:sz w:val="21"/>
                <w:szCs w:val="21"/>
                <w:lang w:bidi="ar-SA"/>
              </w:rPr>
              <w:t>铁皮石斛精深加工园区建设</w:t>
            </w:r>
            <w:r>
              <w:rPr>
                <w:rFonts w:hint="eastAsia" w:ascii="仿宋" w:hAnsi="仿宋" w:eastAsia="仿宋" w:cs="仿宋"/>
                <w:kern w:val="2"/>
                <w:sz w:val="21"/>
                <w:szCs w:val="21"/>
                <w:lang w:eastAsia="zh-CN" w:bidi="ar-SA"/>
              </w:rPr>
              <w:t>，</w:t>
            </w:r>
            <w:r>
              <w:rPr>
                <w:rFonts w:hint="eastAsia" w:ascii="仿宋" w:hAnsi="仿宋" w:eastAsia="仿宋" w:cs="仿宋"/>
                <w:kern w:val="2"/>
                <w:sz w:val="21"/>
                <w:szCs w:val="21"/>
                <w:lang w:bidi="ar-SA"/>
              </w:rPr>
              <w:t>大力发展中成药、中药饮片</w:t>
            </w:r>
            <w:r>
              <w:rPr>
                <w:rFonts w:hint="eastAsia" w:ascii="仿宋" w:hAnsi="仿宋" w:eastAsia="仿宋" w:cs="仿宋"/>
                <w:kern w:val="2"/>
                <w:sz w:val="21"/>
                <w:szCs w:val="21"/>
                <w:lang w:val="en-US" w:eastAsia="zh-CN" w:bidi="ar-SA"/>
              </w:rPr>
              <w:t>和</w:t>
            </w:r>
            <w:r>
              <w:rPr>
                <w:rFonts w:hint="eastAsia" w:ascii="仿宋" w:hAnsi="仿宋" w:eastAsia="仿宋" w:cs="仿宋"/>
                <w:kern w:val="2"/>
                <w:sz w:val="21"/>
                <w:szCs w:val="21"/>
                <w:lang w:bidi="ar-SA"/>
              </w:rPr>
              <w:t>中药配方颗粒生产</w:t>
            </w:r>
            <w:r>
              <w:rPr>
                <w:rFonts w:hint="eastAsia" w:ascii="仿宋" w:hAnsi="仿宋" w:eastAsia="仿宋" w:cs="仿宋"/>
                <w:kern w:val="2"/>
                <w:sz w:val="21"/>
                <w:szCs w:val="21"/>
              </w:rPr>
              <w:t>。</w:t>
            </w:r>
          </w:p>
          <w:p w14:paraId="333AFAB2">
            <w:pPr>
              <w:pStyle w:val="17"/>
              <w:widowControl/>
              <w:numPr>
                <w:ilvl w:val="-1"/>
                <w:numId w:val="0"/>
              </w:numPr>
              <w:adjustRightInd w:val="0"/>
              <w:snapToGrid w:val="0"/>
              <w:spacing w:afterAutospacing="0" w:line="360" w:lineRule="auto"/>
              <w:ind w:firstLine="420" w:firstLineChars="200"/>
              <w:rPr>
                <w:rFonts w:hint="eastAsia" w:ascii="仿宋" w:hAnsi="仿宋" w:eastAsia="仿宋" w:cs="仿宋"/>
                <w:kern w:val="2"/>
                <w:sz w:val="21"/>
                <w:szCs w:val="21"/>
                <w:lang w:bidi="ar-SA"/>
              </w:rPr>
            </w:pPr>
            <w:r>
              <w:rPr>
                <w:rFonts w:hint="eastAsia" w:ascii="仿宋" w:hAnsi="仿宋" w:eastAsia="仿宋" w:cs="仿宋"/>
                <w:kern w:val="2"/>
                <w:sz w:val="21"/>
                <w:szCs w:val="21"/>
                <w:lang w:val="en-US" w:eastAsia="zh-CN" w:bidi="ar-SA"/>
              </w:rPr>
              <w:t xml:space="preserve">2. </w:t>
            </w:r>
            <w:r>
              <w:rPr>
                <w:rFonts w:hint="eastAsia" w:ascii="仿宋" w:hAnsi="仿宋" w:eastAsia="仿宋" w:cs="仿宋"/>
                <w:kern w:val="2"/>
                <w:sz w:val="21"/>
                <w:szCs w:val="21"/>
                <w:lang w:bidi="ar-SA"/>
              </w:rPr>
              <w:t>“共享车间”</w:t>
            </w:r>
            <w:r>
              <w:rPr>
                <w:rFonts w:hint="eastAsia" w:ascii="仿宋" w:hAnsi="仿宋" w:eastAsia="仿宋" w:cs="仿宋"/>
                <w:kern w:val="2"/>
                <w:sz w:val="21"/>
                <w:szCs w:val="21"/>
                <w:lang w:val="en-US" w:eastAsia="zh-CN" w:bidi="ar-SA"/>
              </w:rPr>
              <w:t>建设。</w:t>
            </w:r>
            <w:r>
              <w:rPr>
                <w:rFonts w:hint="eastAsia" w:ascii="仿宋" w:hAnsi="仿宋" w:eastAsia="仿宋" w:cs="仿宋"/>
                <w:kern w:val="2"/>
                <w:sz w:val="21"/>
                <w:szCs w:val="21"/>
                <w:lang w:bidi="ar-SA"/>
              </w:rPr>
              <w:t>加快</w:t>
            </w:r>
            <w:r>
              <w:rPr>
                <w:rFonts w:hint="eastAsia" w:ascii="仿宋" w:hAnsi="仿宋" w:eastAsia="仿宋" w:cs="仿宋"/>
                <w:kern w:val="2"/>
                <w:sz w:val="21"/>
                <w:szCs w:val="21"/>
                <w:lang w:val="en-US" w:eastAsia="zh-CN" w:bidi="ar-SA"/>
              </w:rPr>
              <w:t>推动雁荡、大荆、淡溪、芙蓉等乡镇建设铁皮石斛鲜条保鲜储存、鲜花和鲜叶烘制、枫斗加工共享车间。</w:t>
            </w:r>
          </w:p>
          <w:p w14:paraId="080247DE">
            <w:pPr>
              <w:pStyle w:val="7"/>
              <w:numPr>
                <w:ilvl w:val="-1"/>
                <w:numId w:val="0"/>
              </w:numPr>
              <w:adjustRightInd w:val="0"/>
              <w:snapToGrid w:val="0"/>
              <w:spacing w:line="360" w:lineRule="auto"/>
              <w:ind w:left="0" w:leftChars="0"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 xml:space="preserve">3. </w:t>
            </w:r>
            <w:r>
              <w:rPr>
                <w:rFonts w:hint="eastAsia" w:ascii="仿宋" w:hAnsi="仿宋" w:eastAsia="仿宋" w:cs="仿宋"/>
                <w:szCs w:val="21"/>
              </w:rPr>
              <w:t>“食药物质”健康产品开发。加快推进铁皮石斛精细深加工研发，支持开发饮料、酒类</w:t>
            </w:r>
            <w:r>
              <w:rPr>
                <w:rFonts w:hint="eastAsia" w:ascii="仿宋" w:hAnsi="仿宋" w:eastAsia="仿宋" w:cs="仿宋"/>
                <w:szCs w:val="21"/>
                <w:lang w:eastAsia="zh-CN"/>
              </w:rPr>
              <w:t>、</w:t>
            </w:r>
            <w:r>
              <w:rPr>
                <w:rFonts w:hint="eastAsia" w:ascii="仿宋" w:hAnsi="仿宋" w:eastAsia="仿宋" w:cs="仿宋"/>
                <w:kern w:val="2"/>
                <w:sz w:val="21"/>
                <w:szCs w:val="21"/>
              </w:rPr>
              <w:t>袋泡茶、糕点</w:t>
            </w:r>
            <w:r>
              <w:rPr>
                <w:rFonts w:hint="eastAsia" w:ascii="仿宋" w:hAnsi="仿宋" w:eastAsia="仿宋" w:cs="仿宋"/>
                <w:szCs w:val="21"/>
              </w:rPr>
              <w:t>等产品</w:t>
            </w:r>
            <w:r>
              <w:rPr>
                <w:rFonts w:hint="eastAsia" w:ascii="仿宋" w:hAnsi="仿宋" w:eastAsia="仿宋" w:cs="仿宋"/>
                <w:szCs w:val="21"/>
                <w:lang w:val="en-US" w:eastAsia="zh-CN"/>
              </w:rPr>
              <w:t>20</w:t>
            </w:r>
            <w:r>
              <w:rPr>
                <w:rFonts w:hint="eastAsia" w:ascii="仿宋" w:hAnsi="仿宋" w:eastAsia="仿宋" w:cs="仿宋"/>
                <w:szCs w:val="21"/>
              </w:rPr>
              <w:t>款以上</w:t>
            </w:r>
            <w:r>
              <w:rPr>
                <w:rFonts w:hint="eastAsia" w:ascii="仿宋" w:hAnsi="仿宋" w:eastAsia="仿宋" w:cs="仿宋"/>
                <w:szCs w:val="21"/>
                <w:lang w:eastAsia="zh-CN"/>
              </w:rPr>
              <w:t>，</w:t>
            </w:r>
            <w:r>
              <w:rPr>
                <w:rFonts w:hint="eastAsia" w:ascii="仿宋" w:hAnsi="仿宋" w:eastAsia="仿宋" w:cs="仿宋"/>
                <w:szCs w:val="21"/>
                <w:lang w:val="en-US" w:eastAsia="zh-CN"/>
              </w:rPr>
              <w:t>建设</w:t>
            </w:r>
            <w:r>
              <w:rPr>
                <w:rFonts w:hint="eastAsia" w:ascii="仿宋" w:hAnsi="仿宋" w:eastAsia="仿宋" w:cs="仿宋"/>
                <w:sz w:val="21"/>
                <w:szCs w:val="21"/>
              </w:rPr>
              <w:t>年产6000万瓶铁皮石斛饮料生产线</w:t>
            </w:r>
            <w:r>
              <w:rPr>
                <w:rFonts w:hint="eastAsia" w:ascii="仿宋" w:hAnsi="仿宋" w:eastAsia="仿宋" w:cs="仿宋"/>
                <w:szCs w:val="21"/>
              </w:rPr>
              <w:t>。</w:t>
            </w:r>
          </w:p>
          <w:p w14:paraId="10951C2D">
            <w:pPr>
              <w:pStyle w:val="7"/>
              <w:numPr>
                <w:ilvl w:val="-1"/>
                <w:numId w:val="0"/>
              </w:numPr>
              <w:adjustRightInd w:val="0"/>
              <w:snapToGrid w:val="0"/>
              <w:spacing w:line="360" w:lineRule="auto"/>
              <w:ind w:left="0" w:leftChars="0"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4. 化妆品和</w:t>
            </w:r>
            <w:r>
              <w:rPr>
                <w:rFonts w:hint="eastAsia" w:ascii="仿宋" w:hAnsi="仿宋" w:eastAsia="仿宋" w:cs="仿宋"/>
                <w:szCs w:val="21"/>
              </w:rPr>
              <w:t>日化</w:t>
            </w:r>
            <w:r>
              <w:rPr>
                <w:rFonts w:hint="eastAsia" w:ascii="仿宋" w:hAnsi="仿宋" w:eastAsia="仿宋" w:cs="仿宋"/>
                <w:szCs w:val="21"/>
                <w:lang w:val="en-US" w:eastAsia="zh-CN"/>
              </w:rPr>
              <w:t>产</w:t>
            </w:r>
            <w:r>
              <w:rPr>
                <w:rFonts w:hint="eastAsia" w:ascii="仿宋" w:hAnsi="仿宋" w:eastAsia="仿宋" w:cs="仿宋"/>
                <w:szCs w:val="21"/>
              </w:rPr>
              <w:t>品开发。支持以</w:t>
            </w:r>
            <w:r>
              <w:rPr>
                <w:rFonts w:hint="eastAsia" w:ascii="仿宋" w:hAnsi="仿宋" w:eastAsia="仿宋" w:cs="仿宋"/>
                <w:szCs w:val="21"/>
                <w:lang w:val="en-US" w:eastAsia="zh-CN"/>
              </w:rPr>
              <w:t>铁皮石斛</w:t>
            </w:r>
            <w:r>
              <w:rPr>
                <w:rFonts w:hint="eastAsia" w:ascii="仿宋" w:hAnsi="仿宋" w:eastAsia="仿宋" w:cs="仿宋"/>
                <w:szCs w:val="21"/>
              </w:rPr>
              <w:t>为</w:t>
            </w:r>
            <w:r>
              <w:rPr>
                <w:rFonts w:hint="eastAsia" w:ascii="仿宋" w:hAnsi="仿宋" w:eastAsia="仿宋" w:cs="仿宋"/>
                <w:szCs w:val="21"/>
                <w:lang w:val="en-US" w:eastAsia="zh-CN"/>
              </w:rPr>
              <w:t>主要</w:t>
            </w:r>
            <w:r>
              <w:rPr>
                <w:rFonts w:hint="eastAsia" w:ascii="仿宋" w:hAnsi="仿宋" w:eastAsia="仿宋" w:cs="仿宋"/>
                <w:szCs w:val="21"/>
              </w:rPr>
              <w:t>原料，开发面膜、</w:t>
            </w:r>
            <w:r>
              <w:rPr>
                <w:rFonts w:hint="eastAsia" w:ascii="仿宋" w:hAnsi="仿宋" w:eastAsia="仿宋" w:cs="仿宋"/>
                <w:kern w:val="2"/>
                <w:sz w:val="21"/>
                <w:szCs w:val="21"/>
              </w:rPr>
              <w:t>牙膏、</w:t>
            </w:r>
            <w:r>
              <w:rPr>
                <w:rFonts w:hint="eastAsia" w:ascii="仿宋" w:hAnsi="仿宋" w:eastAsia="仿宋" w:cs="仿宋"/>
                <w:szCs w:val="21"/>
              </w:rPr>
              <w:t>面霜、洗面奶、洗发水等</w:t>
            </w:r>
            <w:r>
              <w:rPr>
                <w:rFonts w:hint="eastAsia" w:ascii="仿宋" w:hAnsi="仿宋" w:eastAsia="仿宋" w:cs="仿宋"/>
                <w:szCs w:val="21"/>
                <w:lang w:val="en-US" w:eastAsia="zh-CN"/>
              </w:rPr>
              <w:t>化妆品</w:t>
            </w:r>
            <w:r>
              <w:rPr>
                <w:rFonts w:hint="eastAsia" w:ascii="仿宋" w:hAnsi="仿宋" w:eastAsia="仿宋" w:cs="仿宋"/>
                <w:szCs w:val="21"/>
              </w:rPr>
              <w:t>和日化</w:t>
            </w:r>
            <w:r>
              <w:rPr>
                <w:rFonts w:hint="eastAsia" w:ascii="仿宋" w:hAnsi="仿宋" w:eastAsia="仿宋" w:cs="仿宋"/>
                <w:szCs w:val="21"/>
                <w:lang w:val="en-US" w:eastAsia="zh-CN"/>
              </w:rPr>
              <w:t>产</w:t>
            </w:r>
            <w:r>
              <w:rPr>
                <w:rFonts w:hint="eastAsia" w:ascii="仿宋" w:hAnsi="仿宋" w:eastAsia="仿宋" w:cs="仿宋"/>
                <w:szCs w:val="21"/>
              </w:rPr>
              <w:t>品</w:t>
            </w:r>
            <w:r>
              <w:rPr>
                <w:rFonts w:hint="eastAsia" w:ascii="仿宋" w:hAnsi="仿宋" w:eastAsia="仿宋" w:cs="仿宋"/>
                <w:szCs w:val="21"/>
                <w:lang w:val="en-US" w:eastAsia="zh-CN"/>
              </w:rPr>
              <w:t>3</w:t>
            </w:r>
            <w:r>
              <w:rPr>
                <w:rFonts w:hint="eastAsia" w:ascii="仿宋" w:hAnsi="仿宋" w:eastAsia="仿宋" w:cs="仿宋"/>
                <w:szCs w:val="21"/>
              </w:rPr>
              <w:t>0款以上。</w:t>
            </w:r>
          </w:p>
          <w:p w14:paraId="72FCB99E">
            <w:pPr>
              <w:pStyle w:val="17"/>
              <w:widowControl/>
              <w:numPr>
                <w:ilvl w:val="-1"/>
                <w:numId w:val="0"/>
              </w:numPr>
              <w:adjustRightInd w:val="0"/>
              <w:snapToGrid w:val="0"/>
              <w:spacing w:afterAutospacing="0" w:line="360" w:lineRule="auto"/>
              <w:ind w:firstLine="420" w:firstLineChars="200"/>
              <w:rPr>
                <w:rFonts w:hint="eastAsia" w:ascii="仿宋" w:hAnsi="仿宋" w:eastAsia="仿宋" w:cs="仿宋"/>
                <w:kern w:val="2"/>
                <w:sz w:val="21"/>
                <w:szCs w:val="21"/>
              </w:rPr>
            </w:pPr>
            <w:r>
              <w:rPr>
                <w:rFonts w:hint="eastAsia" w:ascii="仿宋" w:hAnsi="仿宋" w:eastAsia="仿宋" w:cs="仿宋"/>
                <w:kern w:val="2"/>
                <w:sz w:val="21"/>
                <w:szCs w:val="21"/>
                <w:lang w:val="en-US" w:eastAsia="zh-CN"/>
              </w:rPr>
              <w:t xml:space="preserve">5. </w:t>
            </w:r>
            <w:r>
              <w:rPr>
                <w:rFonts w:hint="eastAsia" w:ascii="仿宋" w:hAnsi="仿宋" w:eastAsia="仿宋" w:cs="仿宋"/>
                <w:kern w:val="2"/>
                <w:sz w:val="21"/>
                <w:szCs w:val="21"/>
              </w:rPr>
              <w:t>保健食品</w:t>
            </w:r>
            <w:r>
              <w:rPr>
                <w:rFonts w:hint="eastAsia" w:ascii="仿宋" w:hAnsi="仿宋" w:eastAsia="仿宋" w:cs="仿宋"/>
                <w:kern w:val="2"/>
                <w:sz w:val="21"/>
                <w:szCs w:val="21"/>
                <w:lang w:val="en-US" w:eastAsia="zh-CN"/>
              </w:rPr>
              <w:t>开发。</w:t>
            </w:r>
            <w:r>
              <w:rPr>
                <w:rFonts w:hint="eastAsia" w:ascii="仿宋" w:hAnsi="仿宋" w:eastAsia="仿宋" w:cs="仿宋"/>
                <w:kern w:val="2"/>
                <w:sz w:val="21"/>
                <w:szCs w:val="21"/>
              </w:rPr>
              <w:t>支持研发与产业化生产增强免疫力、抗疲劳、抗氧化、养胃醒酒等功能保健食品</w:t>
            </w:r>
            <w:r>
              <w:rPr>
                <w:rFonts w:hint="eastAsia" w:ascii="仿宋" w:hAnsi="仿宋" w:eastAsia="仿宋" w:cs="仿宋"/>
                <w:kern w:val="2"/>
                <w:sz w:val="21"/>
                <w:szCs w:val="21"/>
                <w:lang w:val="en-US" w:eastAsia="zh-CN"/>
              </w:rPr>
              <w:t>10款式</w:t>
            </w:r>
            <w:r>
              <w:rPr>
                <w:rFonts w:hint="eastAsia" w:ascii="仿宋" w:hAnsi="仿宋" w:eastAsia="仿宋" w:cs="仿宋"/>
                <w:kern w:val="2"/>
                <w:sz w:val="21"/>
                <w:szCs w:val="21"/>
              </w:rPr>
              <w:t>。</w:t>
            </w:r>
          </w:p>
          <w:p w14:paraId="23815D7C">
            <w:pPr>
              <w:pStyle w:val="17"/>
              <w:widowControl/>
              <w:numPr>
                <w:ilvl w:val="-1"/>
                <w:numId w:val="0"/>
              </w:numPr>
              <w:adjustRightInd w:val="0"/>
              <w:snapToGrid w:val="0"/>
              <w:spacing w:afterAutospacing="0" w:line="360" w:lineRule="auto"/>
              <w:ind w:firstLine="420" w:firstLineChars="200"/>
              <w:rPr>
                <w:rFonts w:hint="eastAsia" w:ascii="仿宋" w:hAnsi="仿宋" w:eastAsia="仿宋" w:cs="仿宋"/>
                <w:kern w:val="2"/>
                <w:sz w:val="21"/>
                <w:szCs w:val="21"/>
              </w:rPr>
            </w:pPr>
            <w:r>
              <w:rPr>
                <w:rFonts w:hint="eastAsia" w:ascii="仿宋" w:hAnsi="仿宋" w:eastAsia="仿宋" w:cs="仿宋"/>
                <w:kern w:val="2"/>
                <w:sz w:val="21"/>
                <w:szCs w:val="21"/>
              </w:rPr>
              <w:t>到202</w:t>
            </w:r>
            <w:r>
              <w:rPr>
                <w:rFonts w:hint="eastAsia" w:ascii="仿宋" w:hAnsi="仿宋" w:eastAsia="仿宋" w:cs="仿宋"/>
                <w:kern w:val="2"/>
                <w:sz w:val="21"/>
                <w:szCs w:val="21"/>
                <w:lang w:val="en-US" w:eastAsia="zh-CN"/>
              </w:rPr>
              <w:t>7</w:t>
            </w:r>
            <w:r>
              <w:rPr>
                <w:rFonts w:hint="eastAsia" w:ascii="仿宋" w:hAnsi="仿宋" w:eastAsia="仿宋" w:cs="仿宋"/>
                <w:kern w:val="2"/>
                <w:sz w:val="21"/>
                <w:szCs w:val="21"/>
              </w:rPr>
              <w:t>年，</w:t>
            </w:r>
            <w:r>
              <w:rPr>
                <w:rFonts w:hint="eastAsia" w:ascii="仿宋" w:hAnsi="仿宋" w:eastAsia="仿宋" w:cs="仿宋"/>
                <w:kern w:val="2"/>
                <w:sz w:val="21"/>
                <w:szCs w:val="21"/>
                <w:lang w:bidi="ar-SA"/>
              </w:rPr>
              <w:t>形成大型企业集团和产业集群</w:t>
            </w:r>
            <w:r>
              <w:rPr>
                <w:rFonts w:hint="eastAsia" w:ascii="仿宋" w:hAnsi="仿宋" w:eastAsia="仿宋" w:cs="仿宋"/>
                <w:kern w:val="2"/>
                <w:sz w:val="21"/>
                <w:szCs w:val="21"/>
                <w:lang w:eastAsia="zh-CN" w:bidi="ar-SA"/>
              </w:rPr>
              <w:t>，</w:t>
            </w:r>
            <w:r>
              <w:rPr>
                <w:rFonts w:hint="eastAsia" w:ascii="仿宋" w:hAnsi="仿宋" w:eastAsia="仿宋" w:cs="仿宋"/>
                <w:kern w:val="2"/>
                <w:sz w:val="21"/>
                <w:szCs w:val="21"/>
                <w:lang w:val="en-US" w:eastAsia="zh-CN"/>
              </w:rPr>
              <w:t>形成</w:t>
            </w:r>
            <w:r>
              <w:rPr>
                <w:rFonts w:hint="eastAsia" w:ascii="仿宋" w:hAnsi="仿宋" w:eastAsia="仿宋" w:cs="仿宋"/>
                <w:kern w:val="2"/>
                <w:sz w:val="21"/>
                <w:szCs w:val="21"/>
              </w:rPr>
              <w:t>全国铁皮石斛</w:t>
            </w:r>
            <w:r>
              <w:rPr>
                <w:rFonts w:hint="eastAsia" w:ascii="仿宋" w:hAnsi="仿宋" w:eastAsia="仿宋" w:cs="仿宋"/>
                <w:kern w:val="2"/>
                <w:sz w:val="21"/>
                <w:szCs w:val="21"/>
                <w:lang w:val="en-US" w:eastAsia="zh-CN"/>
              </w:rPr>
              <w:t>精深</w:t>
            </w:r>
            <w:r>
              <w:rPr>
                <w:rFonts w:hint="eastAsia" w:ascii="仿宋" w:hAnsi="仿宋" w:eastAsia="仿宋" w:cs="仿宋"/>
                <w:kern w:val="2"/>
                <w:sz w:val="21"/>
                <w:szCs w:val="21"/>
              </w:rPr>
              <w:t>加工高地。保健品产值达20亿元，饮品产值达70亿元，日化品产值达10亿元，争取打造超亿大单品3-5个。</w:t>
            </w:r>
          </w:p>
          <w:p w14:paraId="60F15C67">
            <w:pPr>
              <w:pStyle w:val="7"/>
              <w:adjustRightInd w:val="0"/>
              <w:snapToGrid w:val="0"/>
              <w:spacing w:line="360" w:lineRule="auto"/>
              <w:ind w:firstLine="0"/>
              <w:jc w:val="center"/>
              <w:rPr>
                <w:rFonts w:hint="eastAsia"/>
              </w:rPr>
            </w:pPr>
            <w:r>
              <w:rPr>
                <w:rFonts w:hint="eastAsia" w:ascii="仿宋" w:hAnsi="仿宋" w:eastAsia="仿宋" w:cs="仿宋"/>
                <w:szCs w:val="21"/>
              </w:rPr>
              <w:t>（牵头单位：</w:t>
            </w:r>
            <w:r>
              <w:rPr>
                <w:rFonts w:hint="eastAsia" w:ascii="仿宋" w:hAnsi="仿宋" w:eastAsia="仿宋" w:cs="仿宋"/>
              </w:rPr>
              <w:t>市卫健委、</w:t>
            </w:r>
            <w:r>
              <w:rPr>
                <w:rFonts w:hint="eastAsia" w:ascii="仿宋" w:hAnsi="仿宋" w:eastAsia="仿宋" w:cs="仿宋"/>
                <w:lang w:val="en-US" w:eastAsia="zh-CN"/>
              </w:rPr>
              <w:t>市市场监督管理局</w:t>
            </w:r>
            <w:r>
              <w:rPr>
                <w:rFonts w:hint="eastAsia" w:ascii="仿宋" w:hAnsi="仿宋" w:eastAsia="仿宋" w:cs="仿宋"/>
                <w:szCs w:val="21"/>
                <w:lang w:eastAsia="zh-CN"/>
              </w:rPr>
              <w:t>；</w:t>
            </w:r>
            <w:r>
              <w:rPr>
                <w:rFonts w:hint="eastAsia" w:ascii="仿宋" w:hAnsi="仿宋" w:eastAsia="仿宋" w:cs="仿宋"/>
              </w:rPr>
              <w:t>配合单位：</w:t>
            </w:r>
            <w:r>
              <w:rPr>
                <w:rFonts w:hint="eastAsia" w:ascii="仿宋" w:hAnsi="仿宋" w:eastAsia="仿宋" w:cs="仿宋"/>
                <w:szCs w:val="21"/>
              </w:rPr>
              <w:t>市农业农村局）</w:t>
            </w:r>
          </w:p>
        </w:tc>
      </w:tr>
    </w:tbl>
    <w:p w14:paraId="3F9F61AB">
      <w:pPr>
        <w:adjustRightInd w:val="0"/>
        <w:snapToGrid w:val="0"/>
        <w:spacing w:line="580" w:lineRule="atLeast"/>
        <w:outlineLvl w:val="1"/>
        <w:rPr>
          <w:rFonts w:hint="default" w:ascii="楷体_GB2312" w:hAnsi="Times New Roman" w:eastAsia="楷体_GB2312"/>
          <w:b/>
          <w:bCs/>
          <w:color w:val="333333"/>
          <w:sz w:val="32"/>
          <w:szCs w:val="32"/>
          <w:lang w:val="en-US" w:eastAsia="zh-CN"/>
        </w:rPr>
      </w:pPr>
      <w:bookmarkStart w:id="67" w:name="_Toc20663"/>
      <w:bookmarkStart w:id="68" w:name="_Toc3111"/>
      <w:bookmarkStart w:id="69" w:name="_Toc30064"/>
      <w:bookmarkStart w:id="70" w:name="_Toc21451"/>
      <w:bookmarkStart w:id="71" w:name="_Toc18790"/>
      <w:bookmarkStart w:id="72" w:name="_Toc26408"/>
      <w:bookmarkStart w:id="73" w:name="_Toc14899"/>
      <w:bookmarkStart w:id="74" w:name="_Toc26106"/>
      <w:bookmarkStart w:id="75" w:name="_Toc5434"/>
      <w:bookmarkStart w:id="76" w:name="_Toc13000"/>
      <w:bookmarkStart w:id="77" w:name="_Toc11242"/>
      <w:bookmarkStart w:id="78" w:name="_Toc1118"/>
      <w:bookmarkStart w:id="79" w:name="_Toc23521"/>
      <w:bookmarkStart w:id="80" w:name="_Toc17770"/>
      <w:bookmarkStart w:id="81" w:name="_Toc10762"/>
      <w:bookmarkStart w:id="82" w:name="_Toc29651"/>
      <w:bookmarkStart w:id="83" w:name="_Toc32530"/>
      <w:bookmarkStart w:id="84" w:name="_Toc4711"/>
      <w:bookmarkStart w:id="85" w:name="_Toc25720"/>
      <w:bookmarkStart w:id="86" w:name="_Toc1296"/>
      <w:r>
        <w:rPr>
          <w:rFonts w:hint="eastAsia" w:ascii="楷体_GB2312" w:hAnsi="Times New Roman" w:eastAsia="楷体_GB2312"/>
          <w:b/>
          <w:bCs/>
          <w:color w:val="333333"/>
          <w:sz w:val="32"/>
          <w:szCs w:val="32"/>
        </w:rPr>
        <w:t>（</w:t>
      </w:r>
      <w:r>
        <w:rPr>
          <w:rFonts w:hint="eastAsia" w:ascii="楷体_GB2312" w:hAnsi="Times New Roman" w:eastAsia="楷体_GB2312"/>
          <w:b/>
          <w:bCs/>
          <w:color w:val="333333"/>
          <w:sz w:val="32"/>
          <w:szCs w:val="32"/>
          <w:lang w:val="en-US" w:eastAsia="zh-CN"/>
        </w:rPr>
        <w:t>四</w:t>
      </w:r>
      <w:r>
        <w:rPr>
          <w:rFonts w:hint="eastAsia" w:ascii="楷体_GB2312" w:hAnsi="Times New Roman" w:eastAsia="楷体_GB2312"/>
          <w:b/>
          <w:bCs/>
          <w:color w:val="333333"/>
          <w:sz w:val="32"/>
          <w:szCs w:val="32"/>
        </w:rPr>
        <w:t>）</w:t>
      </w:r>
      <w:r>
        <w:rPr>
          <w:rFonts w:hint="eastAsia" w:ascii="楷体_GB2312" w:hAnsi="Times New Roman" w:eastAsia="楷体_GB2312"/>
          <w:b/>
          <w:bCs/>
          <w:color w:val="333333"/>
          <w:sz w:val="32"/>
          <w:szCs w:val="32"/>
          <w:lang w:val="en-US" w:eastAsia="zh-CN"/>
        </w:rPr>
        <w:t>实施</w:t>
      </w:r>
      <w:r>
        <w:rPr>
          <w:rFonts w:hint="eastAsia" w:ascii="楷体_GB2312" w:hAnsi="Times New Roman" w:eastAsia="楷体_GB2312"/>
          <w:b/>
          <w:bCs/>
          <w:color w:val="333333"/>
          <w:sz w:val="32"/>
          <w:szCs w:val="32"/>
        </w:rPr>
        <w:t>科技</w:t>
      </w:r>
      <w:bookmarkEnd w:id="67"/>
      <w:bookmarkEnd w:id="68"/>
      <w:bookmarkEnd w:id="69"/>
      <w:bookmarkEnd w:id="70"/>
      <w:bookmarkEnd w:id="71"/>
      <w:bookmarkEnd w:id="72"/>
      <w:bookmarkEnd w:id="73"/>
      <w:bookmarkEnd w:id="74"/>
      <w:bookmarkEnd w:id="75"/>
      <w:bookmarkEnd w:id="76"/>
      <w:r>
        <w:rPr>
          <w:rFonts w:hint="eastAsia" w:ascii="楷体_GB2312" w:hAnsi="Times New Roman" w:eastAsia="楷体_GB2312"/>
          <w:b/>
          <w:bCs/>
          <w:color w:val="333333"/>
          <w:sz w:val="32"/>
          <w:szCs w:val="32"/>
          <w:lang w:val="en-US" w:eastAsia="zh-CN"/>
        </w:rPr>
        <w:t>赋能工程</w:t>
      </w:r>
    </w:p>
    <w:p w14:paraId="103510B7">
      <w:pPr>
        <w:pStyle w:val="8"/>
        <w:adjustRightInd w:val="0"/>
        <w:spacing w:line="580" w:lineRule="atLeast"/>
        <w:ind w:firstLine="643" w:firstLineChars="200"/>
        <w:rPr>
          <w:rFonts w:ascii="仿宋_GB2312" w:hAnsi="仿宋_GB2312" w:eastAsia="仿宋_GB2312" w:cs="仿宋_GB2312"/>
          <w:color w:val="000000"/>
          <w:sz w:val="32"/>
          <w:szCs w:val="32"/>
        </w:rPr>
      </w:pPr>
      <w:r>
        <w:rPr>
          <w:rFonts w:hint="eastAsia" w:eastAsia="仿宋_GB2312" w:cs="Times New Roman"/>
          <w:b/>
          <w:bCs/>
          <w:color w:val="000000"/>
          <w:sz w:val="32"/>
          <w:szCs w:val="32"/>
          <w:lang w:val="en-US" w:eastAsia="zh-CN" w:bidi="ar"/>
        </w:rPr>
        <w:t>7</w:t>
      </w:r>
      <w:r>
        <w:rPr>
          <w:rFonts w:hint="eastAsia" w:eastAsia="仿宋_GB2312" w:cs="Times New Roman"/>
          <w:b/>
          <w:bCs/>
          <w:color w:val="000000"/>
          <w:sz w:val="32"/>
          <w:szCs w:val="32"/>
          <w:lang w:bidi="ar"/>
        </w:rPr>
        <w:t>.</w:t>
      </w:r>
      <w:r>
        <w:rPr>
          <w:rFonts w:hint="eastAsia" w:ascii="仿宋_GB2312" w:hAnsi="仿宋_GB2312" w:eastAsia="仿宋_GB2312" w:cs="仿宋_GB2312"/>
          <w:b/>
          <w:color w:val="000000"/>
          <w:sz w:val="32"/>
          <w:szCs w:val="32"/>
        </w:rPr>
        <w:t>强化创新平台建设</w:t>
      </w:r>
      <w:r>
        <w:rPr>
          <w:rFonts w:hint="eastAsia" w:ascii="仿宋_GB2312" w:hAnsi="仿宋_GB2312" w:eastAsia="仿宋_GB2312" w:cs="仿宋_GB2312"/>
          <w:color w:val="000000"/>
          <w:sz w:val="32"/>
          <w:szCs w:val="32"/>
        </w:rPr>
        <w:t>。</w:t>
      </w:r>
      <w:r>
        <w:rPr>
          <w:rFonts w:hint="eastAsia" w:eastAsia="仿宋_GB2312" w:cs="Times New Roman"/>
          <w:color w:val="000000"/>
          <w:sz w:val="32"/>
          <w:szCs w:val="32"/>
          <w:lang w:bidi="ar"/>
        </w:rPr>
        <w:t>加强铁皮石斛科技孵化园建设，成立铁皮石斛研究院，完善铁皮石斛领域科技布局，</w:t>
      </w:r>
      <w:r>
        <w:rPr>
          <w:rFonts w:hint="eastAsia" w:ascii="仿宋_GB2312" w:hAnsi="仿宋_GB2312" w:eastAsia="仿宋_GB2312" w:cs="仿宋_GB2312"/>
          <w:color w:val="000000"/>
          <w:sz w:val="32"/>
          <w:szCs w:val="32"/>
        </w:rPr>
        <w:t>引导科技创新意识超前、科技投入能力强的骨干企业，搭建“</w:t>
      </w:r>
      <w:r>
        <w:rPr>
          <w:rFonts w:hint="eastAsia" w:ascii="仿宋_GB2312" w:hAnsi="仿宋_GB2312" w:eastAsia="仿宋_GB2312" w:cs="仿宋_GB2312"/>
          <w:sz w:val="32"/>
          <w:szCs w:val="32"/>
          <w:lang w:bidi="ar"/>
        </w:rPr>
        <w:t>政产学研金介用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bidi="ar"/>
        </w:rPr>
        <w:t>协同创新、多学科交叉融合的创新载体</w:t>
      </w:r>
      <w:r>
        <w:rPr>
          <w:rFonts w:hint="eastAsia" w:eastAsia="仿宋_GB2312" w:cs="Times New Roman"/>
          <w:color w:val="000000"/>
          <w:sz w:val="32"/>
          <w:szCs w:val="32"/>
          <w:lang w:bidi="ar"/>
        </w:rPr>
        <w:t>。对获得国家和省科技计划资助的科技项目，按政策予以配套支持。统筹安排市县相关科技计划，支持铁皮石斛相关科技创新工作。以高等院校和企业为主体，促进创新成果的知识产权化、商品化和产业化，打通种植—加工—质量控制—应用全流程，加快科技成果转化与产业化，推进铁皮石斛产业发展。到202</w:t>
      </w:r>
      <w:r>
        <w:rPr>
          <w:rFonts w:hint="eastAsia" w:eastAsia="仿宋_GB2312" w:cs="Times New Roman"/>
          <w:color w:val="000000"/>
          <w:sz w:val="32"/>
          <w:szCs w:val="32"/>
          <w:lang w:val="en-US" w:eastAsia="zh-CN" w:bidi="ar"/>
        </w:rPr>
        <w:t>7</w:t>
      </w:r>
      <w:r>
        <w:rPr>
          <w:rFonts w:hint="eastAsia" w:eastAsia="仿宋_GB2312" w:cs="Times New Roman"/>
          <w:color w:val="000000"/>
          <w:sz w:val="32"/>
          <w:szCs w:val="32"/>
          <w:lang w:bidi="ar"/>
        </w:rPr>
        <w:t>年，</w:t>
      </w:r>
      <w:r>
        <w:rPr>
          <w:rFonts w:hint="eastAsia" w:ascii="仿宋_GB2312" w:hAnsi="仿宋_GB2312" w:eastAsia="仿宋_GB2312" w:cs="仿宋_GB2312"/>
          <w:color w:val="000000"/>
          <w:sz w:val="32"/>
          <w:szCs w:val="32"/>
        </w:rPr>
        <w:t>建成院士（专家）工作站、博士后科研工作站、省级企业研究院或省级及以上的众创空间1家以上。</w:t>
      </w:r>
    </w:p>
    <w:p w14:paraId="0B075FC0">
      <w:pPr>
        <w:widowControl/>
        <w:spacing w:line="580" w:lineRule="atLeast"/>
        <w:ind w:firstLine="643" w:firstLineChars="200"/>
        <w:rPr>
          <w:sz w:val="32"/>
          <w:szCs w:val="32"/>
        </w:rPr>
      </w:pPr>
      <w:r>
        <w:rPr>
          <w:rFonts w:hint="eastAsia" w:ascii="仿宋_GB2312" w:hAnsi="仿宋_GB2312" w:eastAsia="仿宋_GB2312" w:cs="仿宋_GB2312"/>
          <w:b/>
          <w:bCs/>
          <w:sz w:val="32"/>
          <w:szCs w:val="32"/>
          <w:lang w:val="en-US" w:eastAsia="zh-CN" w:bidi="ar"/>
        </w:rPr>
        <w:t>8</w:t>
      </w:r>
      <w:r>
        <w:rPr>
          <w:rFonts w:hint="eastAsia" w:ascii="仿宋_GB2312" w:hAnsi="仿宋_GB2312" w:eastAsia="仿宋_GB2312" w:cs="仿宋_GB2312"/>
          <w:b/>
          <w:bCs/>
          <w:sz w:val="32"/>
          <w:szCs w:val="32"/>
          <w:lang w:bidi="ar"/>
        </w:rPr>
        <w:t>.加强技术攻关应用。</w:t>
      </w:r>
      <w:r>
        <w:rPr>
          <w:rFonts w:hint="eastAsia" w:ascii="仿宋_GB2312" w:hAnsi="仿宋_GB2312" w:eastAsia="仿宋_GB2312" w:cs="仿宋_GB2312"/>
          <w:sz w:val="32"/>
          <w:szCs w:val="32"/>
          <w:lang w:bidi="ar"/>
        </w:rPr>
        <w:t>围绕铁皮石斛生产中种苗繁育能耗高、未知病虫害流行严重、饮料稳定性差等“卡脖子”难题，依托铁皮石斛研究院和创新平台进行攻关破解，实现核心技术自主可控。加大铁皮石斛新型三脚栽培架、抗台防涝铁皮石斛种植大棚、铁皮石斛老苗翻种等新技术新产品的推广应用。加快推进铁皮石斛专用肥料、农药的研发、筛选和登记，推广黄板、杀虫灯等绿色防控技术。到202</w:t>
      </w:r>
      <w:r>
        <w:rPr>
          <w:rFonts w:hint="eastAsia" w:ascii="仿宋_GB2312" w:hAnsi="仿宋_GB2312" w:eastAsia="仿宋_GB2312" w:cs="仿宋_GB2312"/>
          <w:sz w:val="32"/>
          <w:szCs w:val="32"/>
          <w:lang w:val="en-US" w:eastAsia="zh-CN" w:bidi="ar"/>
        </w:rPr>
        <w:t>7</w:t>
      </w:r>
      <w:r>
        <w:rPr>
          <w:rFonts w:hint="eastAsia" w:ascii="仿宋_GB2312" w:hAnsi="仿宋_GB2312" w:eastAsia="仿宋_GB2312" w:cs="仿宋_GB2312"/>
          <w:sz w:val="32"/>
          <w:szCs w:val="32"/>
          <w:lang w:bidi="ar"/>
        </w:rPr>
        <w:t>年，市级资助铁皮石斛全产业链“揭榜挂帅”科技攻关项目10项，鼓励企业主持参加国家、省级科研项目，核心技术覆盖率达80%以上。</w:t>
      </w:r>
    </w:p>
    <w:p w14:paraId="74861366">
      <w:pPr>
        <w:pStyle w:val="17"/>
        <w:widowControl/>
        <w:numPr>
          <w:ilvl w:val="255"/>
          <w:numId w:val="0"/>
        </w:numPr>
        <w:adjustRightInd w:val="0"/>
        <w:spacing w:afterAutospacing="0" w:line="580" w:lineRule="atLeast"/>
        <w:ind w:firstLine="640"/>
        <w:jc w:val="both"/>
      </w:pPr>
      <w:r>
        <w:rPr>
          <w:rFonts w:hint="eastAsia" w:ascii="仿宋_GB2312" w:hAnsi="仿宋_GB2312" w:eastAsia="仿宋_GB2312" w:cs="仿宋_GB2312"/>
          <w:b/>
          <w:kern w:val="2"/>
          <w:sz w:val="32"/>
          <w:szCs w:val="32"/>
          <w:lang w:val="en-US" w:eastAsia="zh-CN"/>
        </w:rPr>
        <w:t>9</w:t>
      </w:r>
      <w:r>
        <w:rPr>
          <w:rFonts w:hint="eastAsia" w:ascii="仿宋_GB2312" w:hAnsi="仿宋_GB2312" w:eastAsia="仿宋_GB2312" w:cs="仿宋_GB2312"/>
          <w:b/>
          <w:kern w:val="2"/>
          <w:sz w:val="32"/>
          <w:szCs w:val="32"/>
        </w:rPr>
        <w:t>.推进设施装备升级。</w:t>
      </w:r>
      <w:r>
        <w:rPr>
          <w:rFonts w:hint="eastAsia" w:ascii="仿宋_GB2312" w:hAnsi="仿宋_GB2312" w:eastAsia="仿宋_GB2312" w:cs="仿宋_GB2312"/>
          <w:kern w:val="2"/>
          <w:sz w:val="32"/>
          <w:szCs w:val="32"/>
        </w:rPr>
        <w:t>支持高标准建设铁皮石斛组培育苗中心，提升杀菌、消毒、贮藏、接种、控温、供电、物联网、传送等设施设备。鼓励中药饮片加工升级，积极研发铁皮枫斗、石斛粉等初加工新机械、新工艺，推进非热加工、超微粉碎、清洁化生产等新技术。</w:t>
      </w:r>
      <w:r>
        <w:rPr>
          <w:rFonts w:hint="eastAsia" w:ascii="Times New Roman" w:hAnsi="Times New Roman" w:eastAsia="仿宋_GB2312"/>
          <w:sz w:val="32"/>
          <w:szCs w:val="32"/>
          <w:lang w:bidi="ar"/>
        </w:rPr>
        <w:t>加快产业数字改造，借助 5G、人工智能、物联网、云计算、卫星遥感等数字技术，打造一批数据采集、智能决策和智能执行的“数字药园”。</w:t>
      </w:r>
    </w:p>
    <w:p w14:paraId="65ED6112">
      <w:pPr>
        <w:pStyle w:val="8"/>
        <w:adjustRightInd w:val="0"/>
        <w:spacing w:line="580" w:lineRule="atLeast"/>
        <w:ind w:firstLine="643" w:firstLineChars="200"/>
        <w:rPr>
          <w:rFonts w:hint="eastAsia" w:ascii="Times New Roman" w:hAnsi="Times New Roman" w:eastAsia="仿宋_GB2312" w:cs="Times New Roman"/>
          <w:i w:val="0"/>
          <w:iCs w:val="0"/>
          <w:caps w:val="0"/>
          <w:spacing w:val="0"/>
          <w:sz w:val="32"/>
          <w:szCs w:val="32"/>
          <w:lang w:val="en-US" w:eastAsia="zh-CN" w:bidi="ar"/>
        </w:rPr>
      </w:pPr>
      <w:r>
        <w:rPr>
          <w:rFonts w:hint="eastAsia" w:eastAsia="仿宋_GB2312" w:cs="Times New Roman"/>
          <w:b/>
          <w:bCs/>
          <w:color w:val="000000"/>
          <w:sz w:val="32"/>
          <w:szCs w:val="32"/>
          <w:lang w:val="en-US" w:eastAsia="zh-CN" w:bidi="ar"/>
        </w:rPr>
        <w:t>10</w:t>
      </w:r>
      <w:r>
        <w:rPr>
          <w:rFonts w:hint="eastAsia" w:eastAsia="仿宋_GB2312" w:cs="Times New Roman"/>
          <w:b/>
          <w:bCs/>
          <w:color w:val="000000"/>
          <w:sz w:val="32"/>
          <w:szCs w:val="32"/>
          <w:lang w:bidi="ar"/>
        </w:rPr>
        <w:t>.多</w:t>
      </w:r>
      <w:r>
        <w:rPr>
          <w:rFonts w:hint="eastAsia" w:eastAsia="仿宋_GB2312" w:cs="Times New Roman"/>
          <w:b/>
          <w:bCs/>
          <w:color w:val="000000"/>
          <w:kern w:val="0"/>
          <w:sz w:val="32"/>
          <w:szCs w:val="32"/>
          <w:lang w:bidi="ar"/>
        </w:rPr>
        <w:t>维度</w:t>
      </w:r>
      <w:r>
        <w:rPr>
          <w:rFonts w:hint="eastAsia" w:eastAsia="仿宋_GB2312" w:cs="Times New Roman"/>
          <w:b/>
          <w:bCs/>
          <w:color w:val="000000"/>
          <w:sz w:val="32"/>
          <w:szCs w:val="32"/>
          <w:lang w:bidi="ar"/>
        </w:rPr>
        <w:t>引进培养人才</w:t>
      </w:r>
      <w:r>
        <w:rPr>
          <w:rFonts w:hint="eastAsia" w:eastAsia="仿宋_GB2312" w:cs="Times New Roman"/>
          <w:color w:val="000000"/>
          <w:sz w:val="32"/>
          <w:szCs w:val="32"/>
          <w:lang w:bidi="ar"/>
        </w:rPr>
        <w:t>。培养高水平创新型领军人才，</w:t>
      </w:r>
      <w:r>
        <w:rPr>
          <w:rFonts w:hint="eastAsia" w:eastAsia="仿宋_GB2312" w:cs="Times New Roman"/>
          <w:sz w:val="32"/>
          <w:szCs w:val="32"/>
          <w:lang w:bidi="ar"/>
        </w:rPr>
        <w:t>强化</w:t>
      </w:r>
      <w:r>
        <w:rPr>
          <w:rFonts w:hint="eastAsia" w:eastAsia="仿宋_GB2312" w:cs="Times New Roman"/>
          <w:sz w:val="32"/>
          <w:szCs w:val="32"/>
        </w:rPr>
        <w:t>青年农创客、农村实用技能</w:t>
      </w:r>
      <w:r>
        <w:rPr>
          <w:rFonts w:hint="eastAsia" w:eastAsia="仿宋_GB2312" w:cs="Times New Roman"/>
          <w:sz w:val="32"/>
          <w:szCs w:val="32"/>
          <w:lang w:bidi="ar"/>
        </w:rPr>
        <w:t>人员</w:t>
      </w:r>
      <w:r>
        <w:rPr>
          <w:rFonts w:hint="eastAsia" w:eastAsia="仿宋_GB2312" w:cs="Times New Roman"/>
          <w:sz w:val="32"/>
          <w:szCs w:val="32"/>
        </w:rPr>
        <w:t>、新型农业经营管理人</w:t>
      </w:r>
      <w:r>
        <w:rPr>
          <w:rFonts w:hint="eastAsia" w:eastAsia="仿宋_GB2312" w:cs="Times New Roman"/>
          <w:sz w:val="32"/>
          <w:szCs w:val="32"/>
          <w:lang w:bidi="ar"/>
        </w:rPr>
        <w:t>等多层次的人才培养体系，实现引入和自有人才培养两手抓。</w:t>
      </w:r>
      <w:r>
        <w:rPr>
          <w:rFonts w:hint="eastAsia" w:eastAsia="仿宋_GB2312" w:cs="Times New Roman"/>
          <w:sz w:val="32"/>
          <w:szCs w:val="32"/>
        </w:rPr>
        <w:t>坚持“因地制宜、因需施策、因势而变”</w:t>
      </w:r>
      <w:r>
        <w:rPr>
          <w:rFonts w:hint="eastAsia" w:eastAsia="仿宋_GB2312" w:cs="Times New Roman"/>
          <w:sz w:val="32"/>
          <w:szCs w:val="32"/>
          <w:lang w:bidi="ar"/>
        </w:rPr>
        <w:t>的人才政策</w:t>
      </w:r>
      <w:r>
        <w:rPr>
          <w:rFonts w:hint="eastAsia" w:eastAsia="仿宋_GB2312" w:cs="Times New Roman"/>
          <w:sz w:val="32"/>
          <w:szCs w:val="32"/>
        </w:rPr>
        <w:t>，要抓实新型农民为主体，抓牢头雁队伍为核心，抓强乡土人才为特色</w:t>
      </w:r>
      <w:r>
        <w:rPr>
          <w:rFonts w:hint="eastAsia" w:eastAsia="仿宋_GB2312" w:cs="Times New Roman"/>
          <w:sz w:val="32"/>
          <w:szCs w:val="32"/>
          <w:lang w:bidi="ar"/>
        </w:rPr>
        <w:t>，</w:t>
      </w:r>
      <w:r>
        <w:rPr>
          <w:rFonts w:hint="eastAsia" w:eastAsia="仿宋_GB2312" w:cs="Times New Roman"/>
          <w:sz w:val="32"/>
          <w:szCs w:val="32"/>
        </w:rPr>
        <w:t>注重以赛代评、以投代评、以荐代评，吸引各类人才</w:t>
      </w:r>
      <w:r>
        <w:rPr>
          <w:rFonts w:hint="eastAsia" w:eastAsia="仿宋_GB2312" w:cs="Times New Roman"/>
          <w:sz w:val="32"/>
          <w:szCs w:val="32"/>
          <w:lang w:bidi="ar"/>
        </w:rPr>
        <w:t>，开展乡土人才的评比活动，推动</w:t>
      </w:r>
      <w:r>
        <w:rPr>
          <w:rFonts w:hint="eastAsia" w:eastAsia="仿宋_GB2312" w:cs="Times New Roman"/>
          <w:sz w:val="32"/>
          <w:szCs w:val="32"/>
        </w:rPr>
        <w:t>农村实用人才评价机制改革</w:t>
      </w:r>
      <w:r>
        <w:rPr>
          <w:rFonts w:hint="eastAsia" w:eastAsia="仿宋_GB2312" w:cs="Times New Roman"/>
          <w:sz w:val="32"/>
          <w:szCs w:val="32"/>
          <w:lang w:bidi="ar"/>
        </w:rPr>
        <w:t>，</w:t>
      </w:r>
      <w:r>
        <w:rPr>
          <w:rFonts w:eastAsia="仿宋_GB2312" w:cs="Times New Roman"/>
          <w:sz w:val="32"/>
          <w:szCs w:val="32"/>
          <w:lang w:bidi="ar"/>
        </w:rPr>
        <w:t>提升科技创新和推广体系建设，加大新型主体和基础农技人员培训，促进科技成果转化应用。</w:t>
      </w:r>
      <w:r>
        <w:rPr>
          <w:rFonts w:hint="eastAsia" w:eastAsia="仿宋_GB2312" w:cs="Times New Roman"/>
          <w:sz w:val="32"/>
          <w:szCs w:val="32"/>
          <w:lang w:val="en-US" w:eastAsia="zh-CN" w:bidi="ar"/>
        </w:rPr>
        <w:t>到2027年，力争引进省级以上人才5名以上，</w:t>
      </w:r>
      <w:r>
        <w:rPr>
          <w:rFonts w:hint="eastAsia" w:ascii="Times New Roman" w:hAnsi="Times New Roman" w:eastAsia="仿宋_GB2312" w:cs="Times New Roman"/>
          <w:sz w:val="32"/>
          <w:szCs w:val="32"/>
          <w:lang w:val="en-US" w:eastAsia="zh-CN" w:bidi="ar"/>
        </w:rPr>
        <w:t>浙江省农艺师学院结业15名，农业农村部“头雁”结业10名，“浙江工匠”5名，</w:t>
      </w:r>
      <w:r>
        <w:rPr>
          <w:rFonts w:hint="eastAsia" w:ascii="Times New Roman" w:hAnsi="Times New Roman" w:eastAsia="仿宋_GB2312" w:cs="Times New Roman"/>
          <w:i w:val="0"/>
          <w:iCs w:val="0"/>
          <w:caps w:val="0"/>
          <w:spacing w:val="0"/>
          <w:sz w:val="32"/>
          <w:szCs w:val="32"/>
          <w:lang w:bidi="ar"/>
        </w:rPr>
        <w:t>浙江省林业乡土专家</w:t>
      </w:r>
      <w:r>
        <w:rPr>
          <w:rFonts w:hint="eastAsia" w:ascii="Times New Roman" w:hAnsi="Times New Roman" w:eastAsia="仿宋_GB2312" w:cs="Times New Roman"/>
          <w:i w:val="0"/>
          <w:iCs w:val="0"/>
          <w:caps w:val="0"/>
          <w:spacing w:val="0"/>
          <w:sz w:val="32"/>
          <w:szCs w:val="32"/>
          <w:lang w:val="en-US" w:eastAsia="zh-CN" w:bidi="ar"/>
        </w:rPr>
        <w:t>5名。</w:t>
      </w:r>
    </w:p>
    <w:p w14:paraId="308ADB6D">
      <w:pPr>
        <w:pStyle w:val="9"/>
        <w:rPr>
          <w:rFonts w:hint="eastAsia" w:ascii="Times New Roman" w:hAnsi="Times New Roman" w:eastAsia="仿宋_GB2312" w:cs="Times New Roman"/>
          <w:i w:val="0"/>
          <w:iCs w:val="0"/>
          <w:caps w:val="0"/>
          <w:spacing w:val="0"/>
          <w:sz w:val="32"/>
          <w:szCs w:val="32"/>
          <w:lang w:val="en-US" w:eastAsia="zh-CN" w:bidi="ar"/>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A6B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16A1C31">
            <w:pPr>
              <w:pStyle w:val="17"/>
              <w:widowControl/>
              <w:numPr>
                <w:ilvl w:val="255"/>
                <w:numId w:val="0"/>
              </w:numPr>
              <w:spacing w:afterAutospacing="0" w:line="360" w:lineRule="auto"/>
              <w:jc w:val="center"/>
              <w:outlineLvl w:val="1"/>
              <w:rPr>
                <w:rFonts w:hint="eastAsia" w:ascii="黑体" w:hAnsi="黑体" w:eastAsia="黑体" w:cs="黑体"/>
                <w:kern w:val="0"/>
                <w:sz w:val="21"/>
                <w:szCs w:val="21"/>
                <w:lang w:val="en-US" w:eastAsia="zh-CN"/>
              </w:rPr>
            </w:pPr>
            <w:bookmarkStart w:id="87" w:name="_Toc21969"/>
            <w:bookmarkStart w:id="88" w:name="_Toc218"/>
            <w:bookmarkStart w:id="89" w:name="_Toc23467"/>
            <w:r>
              <w:rPr>
                <w:rFonts w:hint="eastAsia" w:ascii="黑体" w:hAnsi="黑体" w:eastAsia="黑体" w:cs="黑体"/>
                <w:sz w:val="21"/>
                <w:szCs w:val="21"/>
              </w:rPr>
              <w:t>专栏</w:t>
            </w:r>
            <w:r>
              <w:rPr>
                <w:rFonts w:hint="eastAsia" w:ascii="黑体" w:hAnsi="黑体" w:eastAsia="黑体" w:cs="黑体"/>
                <w:sz w:val="21"/>
                <w:szCs w:val="21"/>
                <w:lang w:val="en-US" w:eastAsia="zh-CN"/>
              </w:rPr>
              <w:t xml:space="preserve"> 4</w:t>
            </w:r>
            <w:r>
              <w:rPr>
                <w:rFonts w:hint="eastAsia" w:ascii="黑体" w:hAnsi="黑体" w:eastAsia="黑体" w:cs="黑体"/>
                <w:sz w:val="21"/>
                <w:szCs w:val="21"/>
              </w:rPr>
              <w:t xml:space="preserve"> </w:t>
            </w:r>
            <w:r>
              <w:rPr>
                <w:rFonts w:hint="eastAsia" w:ascii="黑体" w:hAnsi="黑体" w:eastAsia="黑体" w:cs="黑体"/>
                <w:kern w:val="0"/>
                <w:sz w:val="21"/>
                <w:szCs w:val="21"/>
              </w:rPr>
              <w:t>铁皮石斛</w:t>
            </w:r>
            <w:r>
              <w:rPr>
                <w:rFonts w:hint="eastAsia" w:ascii="黑体" w:hAnsi="黑体" w:eastAsia="黑体" w:cs="黑体"/>
                <w:sz w:val="21"/>
                <w:szCs w:val="21"/>
              </w:rPr>
              <w:t>科技创新体系</w:t>
            </w:r>
            <w:r>
              <w:rPr>
                <w:rFonts w:hint="eastAsia" w:ascii="黑体" w:hAnsi="黑体" w:eastAsia="黑体" w:cs="黑体"/>
                <w:kern w:val="0"/>
                <w:sz w:val="21"/>
                <w:szCs w:val="21"/>
                <w:lang w:val="en-US" w:eastAsia="zh-CN"/>
              </w:rPr>
              <w:t>建立</w:t>
            </w:r>
            <w:bookmarkEnd w:id="87"/>
            <w:bookmarkEnd w:id="88"/>
            <w:bookmarkEnd w:id="89"/>
          </w:p>
          <w:p w14:paraId="47FE49FC">
            <w:pPr>
              <w:pStyle w:val="8"/>
              <w:adjustRightInd w:val="0"/>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kern w:val="2"/>
                <w:sz w:val="21"/>
                <w:szCs w:val="21"/>
                <w:lang w:val="en-US" w:eastAsia="zh-CN" w:bidi="ar-SA"/>
              </w:rPr>
              <w:t xml:space="preserve">1. </w:t>
            </w:r>
            <w:r>
              <w:rPr>
                <w:rFonts w:hint="eastAsia" w:ascii="仿宋" w:hAnsi="仿宋" w:eastAsia="仿宋" w:cs="仿宋"/>
                <w:b w:val="0"/>
                <w:sz w:val="21"/>
                <w:szCs w:val="21"/>
              </w:rPr>
              <w:t>创新</w:t>
            </w:r>
            <w:r>
              <w:rPr>
                <w:rFonts w:hint="eastAsia" w:ascii="仿宋" w:hAnsi="仿宋" w:eastAsia="仿宋" w:cs="仿宋"/>
                <w:b w:val="0"/>
                <w:sz w:val="21"/>
                <w:szCs w:val="21"/>
                <w:lang w:val="en-US" w:eastAsia="zh-CN"/>
              </w:rPr>
              <w:t>平台</w:t>
            </w:r>
            <w:r>
              <w:rPr>
                <w:rFonts w:hint="eastAsia" w:ascii="仿宋" w:hAnsi="仿宋" w:eastAsia="仿宋" w:cs="仿宋"/>
                <w:b w:val="0"/>
                <w:sz w:val="21"/>
                <w:szCs w:val="21"/>
              </w:rPr>
              <w:t>建设</w:t>
            </w:r>
            <w:r>
              <w:rPr>
                <w:rFonts w:hint="eastAsia" w:ascii="仿宋" w:hAnsi="仿宋" w:eastAsia="仿宋" w:cs="仿宋"/>
                <w:sz w:val="21"/>
                <w:szCs w:val="21"/>
              </w:rPr>
              <w:t>。</w:t>
            </w:r>
            <w:r>
              <w:rPr>
                <w:rFonts w:hint="eastAsia" w:ascii="仿宋" w:hAnsi="仿宋" w:eastAsia="仿宋" w:cs="仿宋"/>
                <w:szCs w:val="21"/>
              </w:rPr>
              <w:t>探索与“名院、名校、名企”合作，</w:t>
            </w:r>
            <w:r>
              <w:rPr>
                <w:rFonts w:hint="eastAsia" w:ascii="仿宋" w:hAnsi="仿宋" w:eastAsia="仿宋" w:cs="仿宋"/>
                <w:sz w:val="21"/>
                <w:szCs w:val="21"/>
                <w:lang w:val="en-US" w:eastAsia="zh-CN" w:bidi="ar-SA"/>
              </w:rPr>
              <w:t>加快建设</w:t>
            </w:r>
            <w:r>
              <w:rPr>
                <w:rFonts w:hint="eastAsia" w:ascii="仿宋" w:hAnsi="仿宋" w:eastAsia="仿宋" w:cs="仿宋"/>
                <w:sz w:val="21"/>
                <w:szCs w:val="21"/>
                <w:lang w:bidi="ar-SA"/>
              </w:rPr>
              <w:t>铁皮石斛科技孵化园</w:t>
            </w:r>
            <w:r>
              <w:rPr>
                <w:rFonts w:hint="eastAsia" w:ascii="仿宋" w:hAnsi="仿宋" w:eastAsia="仿宋" w:cs="仿宋"/>
                <w:sz w:val="21"/>
                <w:szCs w:val="21"/>
                <w:lang w:eastAsia="zh-CN" w:bidi="ar-SA"/>
              </w:rPr>
              <w:t>、</w:t>
            </w:r>
            <w:r>
              <w:rPr>
                <w:rFonts w:hint="eastAsia" w:ascii="仿宋" w:hAnsi="仿宋" w:eastAsia="仿宋" w:cs="仿宋"/>
                <w:sz w:val="21"/>
                <w:szCs w:val="21"/>
                <w:lang w:bidi="ar-SA"/>
              </w:rPr>
              <w:t>铁皮石斛研究院</w:t>
            </w:r>
            <w:r>
              <w:rPr>
                <w:rFonts w:hint="eastAsia" w:ascii="仿宋" w:hAnsi="仿宋" w:eastAsia="仿宋" w:cs="仿宋"/>
                <w:sz w:val="21"/>
                <w:szCs w:val="21"/>
                <w:lang w:val="en-US" w:eastAsia="zh-CN" w:bidi="ar-SA"/>
              </w:rPr>
              <w:t>等</w:t>
            </w:r>
            <w:r>
              <w:rPr>
                <w:rFonts w:hint="eastAsia" w:ascii="仿宋" w:hAnsi="仿宋" w:eastAsia="仿宋" w:cs="仿宋"/>
                <w:szCs w:val="21"/>
              </w:rPr>
              <w:t>高能级</w:t>
            </w:r>
            <w:r>
              <w:rPr>
                <w:rFonts w:hint="eastAsia" w:ascii="仿宋" w:hAnsi="仿宋" w:eastAsia="仿宋" w:cs="仿宋"/>
                <w:sz w:val="21"/>
                <w:szCs w:val="21"/>
                <w:lang w:bidi="ar-SA"/>
              </w:rPr>
              <w:t>创新载体</w:t>
            </w:r>
            <w:r>
              <w:rPr>
                <w:rFonts w:hint="eastAsia" w:ascii="仿宋" w:hAnsi="仿宋" w:eastAsia="仿宋" w:cs="仿宋"/>
                <w:sz w:val="21"/>
                <w:szCs w:val="21"/>
                <w:lang w:eastAsia="zh-CN" w:bidi="ar-SA"/>
              </w:rPr>
              <w:t>，</w:t>
            </w:r>
            <w:r>
              <w:rPr>
                <w:rFonts w:hint="eastAsia" w:ascii="仿宋" w:hAnsi="仿宋" w:eastAsia="仿宋" w:cs="仿宋"/>
                <w:sz w:val="21"/>
                <w:szCs w:val="21"/>
                <w:lang w:bidi="ar-SA"/>
              </w:rPr>
              <w:t>加</w:t>
            </w:r>
            <w:r>
              <w:rPr>
                <w:rFonts w:hint="eastAsia" w:ascii="仿宋" w:hAnsi="仿宋" w:eastAsia="仿宋" w:cs="仿宋"/>
                <w:sz w:val="21"/>
                <w:szCs w:val="21"/>
                <w:lang w:eastAsia="zh-CN" w:bidi="ar-SA"/>
              </w:rPr>
              <w:t>速</w:t>
            </w:r>
            <w:r>
              <w:rPr>
                <w:rFonts w:hint="eastAsia" w:ascii="仿宋" w:hAnsi="仿宋" w:eastAsia="仿宋" w:cs="仿宋"/>
                <w:sz w:val="21"/>
                <w:szCs w:val="21"/>
                <w:lang w:bidi="ar-SA"/>
              </w:rPr>
              <w:t>科技成果转化与产业化，推进铁皮石斛</w:t>
            </w:r>
            <w:r>
              <w:rPr>
                <w:rFonts w:hint="eastAsia" w:ascii="仿宋" w:hAnsi="仿宋" w:eastAsia="仿宋" w:cs="仿宋"/>
                <w:sz w:val="21"/>
                <w:szCs w:val="21"/>
                <w:lang w:val="en-US" w:eastAsia="zh-CN" w:bidi="ar-SA"/>
              </w:rPr>
              <w:t>全</w:t>
            </w:r>
            <w:r>
              <w:rPr>
                <w:rFonts w:hint="eastAsia" w:ascii="仿宋" w:hAnsi="仿宋" w:eastAsia="仿宋" w:cs="仿宋"/>
                <w:sz w:val="21"/>
                <w:szCs w:val="21"/>
                <w:lang w:bidi="ar-SA"/>
              </w:rPr>
              <w:t>产业</w:t>
            </w:r>
            <w:r>
              <w:rPr>
                <w:rFonts w:hint="eastAsia" w:ascii="仿宋" w:hAnsi="仿宋" w:eastAsia="仿宋" w:cs="仿宋"/>
                <w:sz w:val="21"/>
                <w:szCs w:val="21"/>
                <w:lang w:val="en-US" w:eastAsia="zh-CN" w:bidi="ar-SA"/>
              </w:rPr>
              <w:t>链高质量</w:t>
            </w:r>
            <w:r>
              <w:rPr>
                <w:rFonts w:hint="eastAsia" w:ascii="仿宋" w:hAnsi="仿宋" w:eastAsia="仿宋" w:cs="仿宋"/>
                <w:sz w:val="21"/>
                <w:szCs w:val="21"/>
                <w:lang w:bidi="ar-SA"/>
              </w:rPr>
              <w:t>发展。到202</w:t>
            </w:r>
            <w:r>
              <w:rPr>
                <w:rFonts w:hint="eastAsia" w:ascii="仿宋" w:hAnsi="仿宋" w:eastAsia="仿宋" w:cs="仿宋"/>
                <w:sz w:val="21"/>
                <w:szCs w:val="21"/>
                <w:lang w:val="en-US" w:eastAsia="zh-CN" w:bidi="ar-SA"/>
              </w:rPr>
              <w:t>7</w:t>
            </w:r>
            <w:r>
              <w:rPr>
                <w:rFonts w:hint="eastAsia" w:ascii="仿宋" w:hAnsi="仿宋" w:eastAsia="仿宋" w:cs="仿宋"/>
                <w:sz w:val="21"/>
                <w:szCs w:val="21"/>
                <w:lang w:bidi="ar-SA"/>
              </w:rPr>
              <w:t>年，铁皮石斛研究院</w:t>
            </w:r>
            <w:r>
              <w:rPr>
                <w:rFonts w:hint="eastAsia" w:ascii="仿宋" w:hAnsi="仿宋" w:eastAsia="仿宋" w:cs="仿宋"/>
                <w:sz w:val="21"/>
                <w:szCs w:val="21"/>
                <w:lang w:val="en-US" w:eastAsia="zh-CN" w:bidi="ar-SA"/>
              </w:rPr>
              <w:t>运转正常，建立</w:t>
            </w:r>
            <w:r>
              <w:rPr>
                <w:rFonts w:hint="eastAsia" w:ascii="仿宋" w:hAnsi="仿宋" w:eastAsia="仿宋" w:cs="仿宋"/>
                <w:sz w:val="21"/>
                <w:szCs w:val="21"/>
              </w:rPr>
              <w:t>院士（专家）工作站、博士后科研工作站、省级企业研究院或省级及以上的众创空间1家以上。</w:t>
            </w:r>
          </w:p>
          <w:p w14:paraId="67C1907E">
            <w:pPr>
              <w:snapToGrid w:val="0"/>
              <w:spacing w:line="360" w:lineRule="auto"/>
              <w:ind w:firstLine="420" w:firstLineChars="200"/>
              <w:rPr>
                <w:rFonts w:hint="eastAsia" w:ascii="仿宋" w:hAnsi="仿宋" w:eastAsia="仿宋" w:cs="仿宋"/>
                <w:kern w:val="2"/>
                <w:sz w:val="21"/>
                <w:szCs w:val="21"/>
              </w:rPr>
            </w:pPr>
            <w:r>
              <w:rPr>
                <w:rFonts w:hint="eastAsia" w:ascii="仿宋" w:hAnsi="仿宋" w:eastAsia="仿宋" w:cs="仿宋"/>
                <w:b w:val="0"/>
                <w:bCs w:val="0"/>
                <w:sz w:val="21"/>
                <w:szCs w:val="21"/>
                <w:lang w:val="en-US" w:eastAsia="zh-CN" w:bidi="ar-SA"/>
              </w:rPr>
              <w:t>2</w:t>
            </w:r>
            <w:r>
              <w:rPr>
                <w:rFonts w:hint="eastAsia" w:ascii="仿宋" w:hAnsi="仿宋" w:eastAsia="仿宋" w:cs="仿宋"/>
                <w:b w:val="0"/>
                <w:bCs w:val="0"/>
                <w:sz w:val="21"/>
                <w:szCs w:val="21"/>
                <w:lang w:bidi="ar-SA"/>
              </w:rPr>
              <w:t>.</w:t>
            </w:r>
            <w:r>
              <w:rPr>
                <w:rFonts w:hint="eastAsia" w:ascii="仿宋" w:hAnsi="仿宋" w:eastAsia="仿宋" w:cs="仿宋"/>
                <w:b w:val="0"/>
                <w:bCs w:val="0"/>
                <w:sz w:val="21"/>
                <w:szCs w:val="21"/>
                <w:lang w:val="en-US" w:eastAsia="zh-CN" w:bidi="ar-SA"/>
              </w:rPr>
              <w:t xml:space="preserve"> 科研</w:t>
            </w:r>
            <w:r>
              <w:rPr>
                <w:rFonts w:hint="eastAsia" w:ascii="仿宋" w:hAnsi="仿宋" w:eastAsia="仿宋" w:cs="仿宋"/>
                <w:b w:val="0"/>
                <w:bCs w:val="0"/>
                <w:sz w:val="21"/>
                <w:szCs w:val="21"/>
                <w:lang w:bidi="ar-SA"/>
              </w:rPr>
              <w:t>攻关应用。</w:t>
            </w:r>
            <w:r>
              <w:rPr>
                <w:rFonts w:hint="eastAsia" w:ascii="仿宋" w:hAnsi="仿宋" w:eastAsia="仿宋" w:cs="仿宋"/>
              </w:rPr>
              <w:t>支持企校（院）合作项目，</w:t>
            </w:r>
            <w:r>
              <w:rPr>
                <w:rFonts w:hint="eastAsia" w:ascii="仿宋" w:hAnsi="仿宋" w:eastAsia="仿宋" w:cs="仿宋"/>
                <w:sz w:val="21"/>
                <w:szCs w:val="21"/>
                <w:lang w:bidi="ar-SA"/>
              </w:rPr>
              <w:t>到202</w:t>
            </w:r>
            <w:r>
              <w:rPr>
                <w:rFonts w:hint="eastAsia" w:ascii="仿宋" w:hAnsi="仿宋" w:eastAsia="仿宋" w:cs="仿宋"/>
                <w:sz w:val="21"/>
                <w:szCs w:val="21"/>
                <w:lang w:val="en-US" w:eastAsia="zh-CN" w:bidi="ar-SA"/>
              </w:rPr>
              <w:t>7</w:t>
            </w:r>
            <w:r>
              <w:rPr>
                <w:rFonts w:hint="eastAsia" w:ascii="仿宋" w:hAnsi="仿宋" w:eastAsia="仿宋" w:cs="仿宋"/>
                <w:sz w:val="21"/>
                <w:szCs w:val="21"/>
                <w:lang w:bidi="ar-SA"/>
              </w:rPr>
              <w:t>年，市级资助铁皮石斛全产业链“揭榜挂帅”科技攻关项目10项</w:t>
            </w:r>
            <w:r>
              <w:rPr>
                <w:rFonts w:hint="eastAsia" w:ascii="仿宋" w:hAnsi="仿宋" w:eastAsia="仿宋" w:cs="仿宋"/>
                <w:sz w:val="21"/>
                <w:szCs w:val="21"/>
                <w:lang w:eastAsia="zh-CN" w:bidi="ar-SA"/>
              </w:rPr>
              <w:t>。</w:t>
            </w:r>
            <w:r>
              <w:rPr>
                <w:rFonts w:hint="eastAsia" w:ascii="仿宋" w:hAnsi="仿宋" w:eastAsia="仿宋" w:cs="仿宋"/>
                <w:sz w:val="21"/>
                <w:szCs w:val="21"/>
                <w:lang w:bidi="ar-SA"/>
              </w:rPr>
              <w:t>鼓励企业主持参加国家、省级科研项目，</w:t>
            </w:r>
            <w:r>
              <w:rPr>
                <w:rFonts w:hint="eastAsia" w:ascii="仿宋" w:hAnsi="仿宋" w:eastAsia="仿宋" w:cs="仿宋"/>
              </w:rPr>
              <w:t>按政策给予一定补助</w:t>
            </w:r>
            <w:r>
              <w:rPr>
                <w:rFonts w:hint="eastAsia" w:ascii="仿宋" w:hAnsi="仿宋" w:eastAsia="仿宋" w:cs="仿宋"/>
                <w:sz w:val="21"/>
                <w:szCs w:val="21"/>
                <w:lang w:bidi="ar-SA"/>
              </w:rPr>
              <w:t>。</w:t>
            </w:r>
          </w:p>
          <w:p w14:paraId="25A89E98">
            <w:pPr>
              <w:pStyle w:val="17"/>
              <w:widowControl/>
              <w:numPr>
                <w:ilvl w:val="-1"/>
                <w:numId w:val="0"/>
              </w:numPr>
              <w:adjustRightInd w:val="0"/>
              <w:snapToGrid w:val="0"/>
              <w:spacing w:afterAutospacing="0" w:line="360" w:lineRule="auto"/>
              <w:ind w:firstLine="420" w:firstLineChars="200"/>
              <w:rPr>
                <w:rFonts w:hint="eastAsia" w:ascii="仿宋" w:hAnsi="仿宋" w:eastAsia="仿宋" w:cs="仿宋"/>
                <w:kern w:val="2"/>
                <w:sz w:val="21"/>
                <w:szCs w:val="21"/>
              </w:rPr>
            </w:pPr>
            <w:r>
              <w:rPr>
                <w:rFonts w:hint="eastAsia" w:ascii="仿宋" w:hAnsi="仿宋" w:eastAsia="仿宋" w:cs="仿宋"/>
                <w:b w:val="0"/>
                <w:bCs w:val="0"/>
                <w:kern w:val="2"/>
                <w:sz w:val="21"/>
                <w:szCs w:val="21"/>
                <w:lang w:eastAsia="zh-CN" w:bidi="ar-SA"/>
              </w:rPr>
              <w:t>3</w:t>
            </w:r>
            <w:r>
              <w:rPr>
                <w:rFonts w:hint="eastAsia" w:ascii="仿宋" w:hAnsi="仿宋" w:eastAsia="仿宋" w:cs="仿宋"/>
                <w:b w:val="0"/>
                <w:bCs w:val="0"/>
                <w:kern w:val="2"/>
                <w:sz w:val="21"/>
                <w:szCs w:val="21"/>
                <w:lang w:bidi="ar-SA"/>
              </w:rPr>
              <w:t>.</w:t>
            </w:r>
            <w:r>
              <w:rPr>
                <w:rFonts w:hint="eastAsia" w:ascii="仿宋" w:hAnsi="仿宋" w:eastAsia="仿宋" w:cs="仿宋"/>
                <w:b w:val="0"/>
                <w:bCs w:val="0"/>
                <w:kern w:val="2"/>
                <w:sz w:val="21"/>
                <w:szCs w:val="21"/>
                <w:lang w:val="en-US" w:eastAsia="zh-CN" w:bidi="ar-SA"/>
              </w:rPr>
              <w:t xml:space="preserve"> </w:t>
            </w:r>
            <w:r>
              <w:rPr>
                <w:rFonts w:hint="eastAsia" w:ascii="仿宋" w:hAnsi="仿宋" w:eastAsia="仿宋" w:cs="仿宋"/>
                <w:b w:val="0"/>
                <w:bCs w:val="0"/>
                <w:kern w:val="2"/>
                <w:sz w:val="21"/>
                <w:szCs w:val="21"/>
                <w:lang w:bidi="ar-SA"/>
              </w:rPr>
              <w:t>人才</w:t>
            </w:r>
            <w:r>
              <w:rPr>
                <w:rFonts w:hint="eastAsia" w:ascii="仿宋" w:hAnsi="仿宋" w:eastAsia="仿宋" w:cs="仿宋"/>
                <w:b w:val="0"/>
                <w:bCs w:val="0"/>
                <w:kern w:val="2"/>
                <w:sz w:val="21"/>
                <w:szCs w:val="21"/>
                <w:lang w:val="en-US" w:eastAsia="zh-CN" w:bidi="ar-SA"/>
              </w:rPr>
              <w:t>引育项目</w:t>
            </w:r>
            <w:r>
              <w:rPr>
                <w:rFonts w:hint="eastAsia" w:ascii="仿宋" w:hAnsi="仿宋" w:eastAsia="仿宋" w:cs="仿宋"/>
                <w:kern w:val="2"/>
                <w:sz w:val="21"/>
                <w:szCs w:val="21"/>
                <w:lang w:bidi="ar-SA"/>
              </w:rPr>
              <w:t>。</w:t>
            </w:r>
            <w:r>
              <w:rPr>
                <w:rFonts w:hint="eastAsia" w:ascii="仿宋" w:hAnsi="仿宋" w:eastAsia="仿宋" w:cs="仿宋"/>
                <w:kern w:val="2"/>
                <w:sz w:val="21"/>
                <w:szCs w:val="21"/>
                <w:lang w:val="en-US" w:eastAsia="zh-CN" w:bidi="ar-SA"/>
              </w:rPr>
              <w:t>加强培养具有乐清铁皮石斛产业特色的优秀人才，到2027年，</w:t>
            </w:r>
            <w:r>
              <w:rPr>
                <w:rFonts w:hint="eastAsia" w:ascii="仿宋" w:hAnsi="仿宋" w:eastAsia="仿宋" w:cs="仿宋"/>
                <w:kern w:val="2"/>
                <w:sz w:val="21"/>
                <w:szCs w:val="21"/>
              </w:rPr>
              <w:t>力争引进省级以上人才</w:t>
            </w:r>
            <w:r>
              <w:rPr>
                <w:rFonts w:hint="eastAsia" w:ascii="仿宋" w:hAnsi="仿宋" w:eastAsia="仿宋" w:cs="仿宋"/>
                <w:kern w:val="2"/>
                <w:sz w:val="21"/>
                <w:szCs w:val="21"/>
                <w:lang w:val="en-US" w:eastAsia="zh-CN"/>
              </w:rPr>
              <w:t>5</w:t>
            </w:r>
            <w:r>
              <w:rPr>
                <w:rFonts w:hint="eastAsia" w:ascii="仿宋" w:hAnsi="仿宋" w:eastAsia="仿宋" w:cs="仿宋"/>
                <w:kern w:val="2"/>
                <w:sz w:val="21"/>
                <w:szCs w:val="21"/>
              </w:rPr>
              <w:t>名，</w:t>
            </w:r>
            <w:r>
              <w:rPr>
                <w:rFonts w:hint="eastAsia" w:ascii="仿宋" w:hAnsi="仿宋" w:eastAsia="仿宋" w:cs="仿宋"/>
                <w:kern w:val="2"/>
                <w:sz w:val="21"/>
                <w:szCs w:val="21"/>
                <w:lang w:val="en-US" w:eastAsia="zh-CN" w:bidi="ar-SA"/>
              </w:rPr>
              <w:t>浙江省农艺师学院结业15名，农业农村部“头雁”结业10名，“浙江工匠”5名，</w:t>
            </w:r>
            <w:r>
              <w:rPr>
                <w:rFonts w:hint="eastAsia" w:ascii="仿宋" w:hAnsi="仿宋" w:eastAsia="仿宋" w:cs="仿宋"/>
                <w:i w:val="0"/>
                <w:iCs w:val="0"/>
                <w:caps w:val="0"/>
                <w:spacing w:val="0"/>
                <w:kern w:val="2"/>
                <w:sz w:val="21"/>
                <w:szCs w:val="21"/>
                <w:lang w:bidi="ar-SA"/>
              </w:rPr>
              <w:t>浙江省林业乡土专家</w:t>
            </w:r>
            <w:r>
              <w:rPr>
                <w:rFonts w:hint="eastAsia" w:ascii="仿宋" w:hAnsi="仿宋" w:eastAsia="仿宋" w:cs="仿宋"/>
                <w:i w:val="0"/>
                <w:iCs w:val="0"/>
                <w:caps w:val="0"/>
                <w:spacing w:val="0"/>
                <w:kern w:val="2"/>
                <w:sz w:val="21"/>
                <w:szCs w:val="21"/>
                <w:lang w:val="en-US" w:eastAsia="zh-CN" w:bidi="ar-SA"/>
              </w:rPr>
              <w:t>5名。</w:t>
            </w:r>
          </w:p>
          <w:p w14:paraId="49729494">
            <w:pPr>
              <w:pStyle w:val="7"/>
              <w:adjustRightInd w:val="0"/>
              <w:snapToGrid w:val="0"/>
              <w:spacing w:line="360" w:lineRule="auto"/>
              <w:ind w:firstLine="0"/>
              <w:jc w:val="center"/>
              <w:rPr>
                <w:rFonts w:hint="eastAsia"/>
              </w:rPr>
            </w:pPr>
            <w:r>
              <w:rPr>
                <w:rFonts w:hint="eastAsia" w:ascii="仿宋" w:hAnsi="仿宋" w:eastAsia="仿宋" w:cs="仿宋"/>
                <w:szCs w:val="21"/>
              </w:rPr>
              <w:t>（牵头单位：市科技局、市人社局</w:t>
            </w:r>
            <w:r>
              <w:rPr>
                <w:rFonts w:hint="eastAsia" w:ascii="仿宋" w:hAnsi="仿宋" w:eastAsia="仿宋" w:cs="仿宋"/>
                <w:szCs w:val="21"/>
                <w:lang w:eastAsia="zh-CN"/>
              </w:rPr>
              <w:t>；</w:t>
            </w:r>
            <w:r>
              <w:rPr>
                <w:rFonts w:hint="eastAsia" w:ascii="仿宋" w:hAnsi="仿宋" w:eastAsia="仿宋" w:cs="仿宋"/>
              </w:rPr>
              <w:t>配合单位：</w:t>
            </w:r>
            <w:r>
              <w:rPr>
                <w:rFonts w:hint="eastAsia" w:ascii="仿宋" w:hAnsi="仿宋" w:eastAsia="仿宋" w:cs="仿宋"/>
                <w:szCs w:val="21"/>
              </w:rPr>
              <w:t>市委人才办、市教育局、市财政局、）</w:t>
            </w:r>
          </w:p>
        </w:tc>
      </w:tr>
    </w:tbl>
    <w:p w14:paraId="14AFE040">
      <w:pPr>
        <w:adjustRightInd w:val="0"/>
        <w:snapToGrid w:val="0"/>
        <w:spacing w:line="580" w:lineRule="atLeast"/>
        <w:outlineLvl w:val="1"/>
        <w:rPr>
          <w:rFonts w:hint="eastAsia" w:ascii="楷体_GB2312" w:hAnsi="Times New Roman" w:eastAsia="楷体_GB2312"/>
          <w:b/>
          <w:bCs/>
          <w:color w:val="333333"/>
          <w:sz w:val="32"/>
          <w:szCs w:val="32"/>
          <w:highlight w:val="yellow"/>
        </w:rPr>
      </w:pPr>
    </w:p>
    <w:bookmarkEnd w:id="77"/>
    <w:bookmarkEnd w:id="78"/>
    <w:bookmarkEnd w:id="79"/>
    <w:bookmarkEnd w:id="80"/>
    <w:bookmarkEnd w:id="81"/>
    <w:bookmarkEnd w:id="82"/>
    <w:bookmarkEnd w:id="83"/>
    <w:bookmarkEnd w:id="84"/>
    <w:bookmarkEnd w:id="85"/>
    <w:bookmarkEnd w:id="86"/>
    <w:p w14:paraId="61C87B91">
      <w:pPr>
        <w:spacing w:line="580" w:lineRule="atLeast"/>
        <w:outlineLvl w:val="1"/>
        <w:rPr>
          <w:rFonts w:hint="eastAsia" w:ascii="楷体_GB2312" w:hAnsi="Times New Roman" w:eastAsia="楷体_GB2312"/>
          <w:b/>
          <w:bCs/>
          <w:color w:val="333333"/>
          <w:sz w:val="32"/>
          <w:szCs w:val="32"/>
          <w:lang w:eastAsia="zh-CN"/>
        </w:rPr>
      </w:pPr>
      <w:bookmarkStart w:id="90" w:name="_Toc27997"/>
      <w:bookmarkStart w:id="91" w:name="_Toc24218"/>
      <w:bookmarkStart w:id="92" w:name="_Toc7296"/>
      <w:bookmarkStart w:id="93" w:name="_Toc27629"/>
      <w:bookmarkStart w:id="94" w:name="_Toc30846"/>
      <w:bookmarkStart w:id="95" w:name="_Toc7077"/>
      <w:bookmarkStart w:id="96" w:name="_Toc13953"/>
      <w:bookmarkStart w:id="97" w:name="_Toc8515"/>
      <w:bookmarkStart w:id="98" w:name="_Toc1240"/>
      <w:bookmarkStart w:id="99" w:name="_Toc27067"/>
      <w:r>
        <w:rPr>
          <w:rFonts w:hint="eastAsia" w:ascii="楷体_GB2312" w:hAnsi="Times New Roman" w:eastAsia="楷体_GB2312"/>
          <w:b/>
          <w:bCs/>
          <w:color w:val="333333"/>
          <w:sz w:val="32"/>
          <w:szCs w:val="32"/>
        </w:rPr>
        <w:t>（</w:t>
      </w:r>
      <w:r>
        <w:rPr>
          <w:rFonts w:hint="eastAsia" w:ascii="楷体_GB2312" w:hAnsi="Times New Roman" w:eastAsia="楷体_GB2312"/>
          <w:b/>
          <w:bCs/>
          <w:color w:val="333333"/>
          <w:sz w:val="32"/>
          <w:szCs w:val="32"/>
          <w:lang w:val="en-US" w:eastAsia="zh-CN"/>
        </w:rPr>
        <w:t>五</w:t>
      </w:r>
      <w:r>
        <w:rPr>
          <w:rFonts w:hint="eastAsia" w:ascii="楷体_GB2312" w:hAnsi="Times New Roman" w:eastAsia="楷体_GB2312"/>
          <w:b/>
          <w:bCs/>
          <w:color w:val="333333"/>
          <w:sz w:val="32"/>
          <w:szCs w:val="32"/>
        </w:rPr>
        <w:t>）</w:t>
      </w:r>
      <w:r>
        <w:rPr>
          <w:rFonts w:hint="eastAsia" w:ascii="楷体_GB2312" w:hAnsi="Times New Roman" w:eastAsia="楷体_GB2312"/>
          <w:b/>
          <w:bCs/>
          <w:color w:val="333333"/>
          <w:sz w:val="32"/>
          <w:szCs w:val="32"/>
          <w:lang w:val="en-US" w:eastAsia="zh-CN"/>
        </w:rPr>
        <w:t>实施</w:t>
      </w:r>
      <w:r>
        <w:rPr>
          <w:rFonts w:hint="eastAsia" w:ascii="楷体_GB2312" w:hAnsi="Times New Roman" w:eastAsia="楷体_GB2312"/>
          <w:b/>
          <w:bCs/>
          <w:color w:val="333333"/>
          <w:sz w:val="32"/>
          <w:szCs w:val="32"/>
        </w:rPr>
        <w:t>“铁皮石斛+”跨界融合</w:t>
      </w:r>
      <w:bookmarkEnd w:id="90"/>
      <w:bookmarkEnd w:id="91"/>
      <w:bookmarkEnd w:id="92"/>
      <w:bookmarkEnd w:id="93"/>
      <w:bookmarkEnd w:id="94"/>
      <w:bookmarkEnd w:id="95"/>
      <w:bookmarkEnd w:id="96"/>
      <w:bookmarkEnd w:id="97"/>
      <w:bookmarkEnd w:id="98"/>
      <w:bookmarkEnd w:id="99"/>
      <w:r>
        <w:rPr>
          <w:rFonts w:hint="eastAsia" w:ascii="楷体_GB2312" w:hAnsi="Times New Roman" w:eastAsia="楷体_GB2312"/>
          <w:b/>
          <w:bCs/>
          <w:color w:val="333333"/>
          <w:sz w:val="32"/>
          <w:szCs w:val="32"/>
          <w:lang w:val="en-US" w:eastAsia="zh-CN"/>
        </w:rPr>
        <w:t>工程</w:t>
      </w:r>
    </w:p>
    <w:p w14:paraId="2730BD2D">
      <w:pPr>
        <w:widowControl/>
        <w:spacing w:line="580" w:lineRule="atLeast"/>
        <w:ind w:firstLine="643"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kern w:val="2"/>
          <w:sz w:val="32"/>
          <w:szCs w:val="32"/>
          <w:lang w:val="en-US" w:eastAsia="zh-CN" w:bidi="ar"/>
        </w:rPr>
        <w:t>11.推广铁皮石斛+健康休闲旅游。</w:t>
      </w:r>
      <w:r>
        <w:rPr>
          <w:rFonts w:ascii="Times New Roman" w:hAnsi="Times New Roman" w:eastAsia="仿宋_GB2312" w:cs="Times New Roman"/>
          <w:color w:val="000000"/>
          <w:sz w:val="32"/>
          <w:szCs w:val="32"/>
        </w:rPr>
        <w:t>充分发挥温州国家森林城市、雁荡山</w:t>
      </w:r>
      <w:r>
        <w:rPr>
          <w:rFonts w:ascii="Times New Roman" w:hAnsi="Times New Roman" w:eastAsia="仿宋_GB2312" w:cs="Times New Roman"/>
          <w:color w:val="000000"/>
          <w:sz w:val="32"/>
          <w:szCs w:val="32"/>
          <w:shd w:val="clear" w:color="auto" w:fill="FFFFFF"/>
        </w:rPr>
        <w:t>国家文明风景名胜区、国家AAAAA级旅游区、</w:t>
      </w:r>
      <w:r>
        <w:fldChar w:fldCharType="begin"/>
      </w:r>
      <w:r>
        <w:instrText xml:space="preserve"> HYPERLINK "https://baike.baidu.com/item/%E4%B8%96%E7%95%8C%E5%9C%B0%E8%B4%A8%E5%85%AC%E5%9B%AD/3604728?fromModule=lemma_inlink" \t "https://baike.baidu.com/item/%E9%9B%81%E8%8D%A1%E5%B1%B1%E9%A3%8E%E6%99%AF%E5%8C%BA/_blank" </w:instrText>
      </w:r>
      <w:r>
        <w:fldChar w:fldCharType="separate"/>
      </w:r>
      <w:r>
        <w:rPr>
          <w:rFonts w:ascii="Times New Roman" w:hAnsi="Times New Roman" w:eastAsia="仿宋_GB2312" w:cs="Times New Roman"/>
          <w:color w:val="000000"/>
          <w:sz w:val="32"/>
          <w:szCs w:val="32"/>
        </w:rPr>
        <w:t>世界地质公园</w:t>
      </w:r>
      <w:r>
        <w:rPr>
          <w:rFonts w:ascii="Times New Roman" w:hAnsi="Times New Roman" w:eastAsia="仿宋_GB2312" w:cs="Times New Roman"/>
          <w:color w:val="000000"/>
          <w:sz w:val="32"/>
          <w:szCs w:val="32"/>
        </w:rPr>
        <w:fldChar w:fldCharType="end"/>
      </w:r>
      <w:r>
        <w:rPr>
          <w:rFonts w:ascii="Times New Roman" w:hAnsi="Times New Roman" w:eastAsia="仿宋_GB2312" w:cs="Times New Roman"/>
          <w:color w:val="000000"/>
          <w:sz w:val="32"/>
          <w:szCs w:val="32"/>
        </w:rPr>
        <w:t>的生态资源优势和</w:t>
      </w:r>
      <w:r>
        <w:rPr>
          <w:rFonts w:ascii="Times New Roman" w:hAnsi="Times New Roman" w:eastAsia="仿宋_GB2312" w:cs="Times New Roman"/>
          <w:color w:val="000000"/>
          <w:sz w:val="32"/>
          <w:szCs w:val="32"/>
          <w:shd w:val="clear" w:color="auto" w:fill="FFFFFF"/>
        </w:rPr>
        <w:t>浙南闽北的商业中心、</w:t>
      </w:r>
      <w:r>
        <w:rPr>
          <w:rFonts w:ascii="Times New Roman" w:hAnsi="Times New Roman" w:eastAsia="仿宋_GB2312" w:cs="Times New Roman"/>
          <w:color w:val="000000"/>
          <w:sz w:val="32"/>
          <w:szCs w:val="32"/>
        </w:rPr>
        <w:t>浙江第三</w:t>
      </w:r>
      <w:r>
        <w:rPr>
          <w:rFonts w:hint="eastAsia" w:ascii="Times New Roman" w:hAnsi="Times New Roman" w:eastAsia="仿宋_GB2312" w:cs="Times New Roman"/>
          <w:color w:val="000000"/>
          <w:sz w:val="32"/>
          <w:szCs w:val="32"/>
        </w:rPr>
        <w:t>极</w:t>
      </w:r>
      <w:r>
        <w:rPr>
          <w:rFonts w:ascii="Times New Roman" w:hAnsi="Times New Roman" w:eastAsia="仿宋_GB2312" w:cs="Times New Roman"/>
          <w:color w:val="000000"/>
          <w:sz w:val="32"/>
          <w:szCs w:val="32"/>
        </w:rPr>
        <w:t>以及长三角南门户等区位交通优势，</w:t>
      </w:r>
      <w:r>
        <w:rPr>
          <w:rFonts w:ascii="仿宋_GB2312" w:hAnsi="宋体" w:eastAsia="仿宋_GB2312" w:cs="仿宋_GB2312"/>
          <w:color w:val="000000"/>
          <w:kern w:val="0"/>
          <w:sz w:val="31"/>
          <w:szCs w:val="31"/>
          <w:lang w:bidi="ar"/>
        </w:rPr>
        <w:t>深入谋划产业格局，</w:t>
      </w:r>
      <w:r>
        <w:rPr>
          <w:rFonts w:ascii="Times New Roman" w:hAnsi="Times New Roman" w:eastAsia="仿宋_GB2312" w:cs="Times New Roman"/>
          <w:color w:val="000000"/>
          <w:sz w:val="32"/>
          <w:szCs w:val="32"/>
        </w:rPr>
        <w:t>推动铁皮石斛产业与旅游业深度融合，依托</w:t>
      </w:r>
      <w:r>
        <w:rPr>
          <w:rFonts w:hint="eastAsia" w:ascii="Times New Roman" w:hAnsi="Times New Roman" w:eastAsia="仿宋_GB2312" w:cs="Times New Roman"/>
          <w:color w:val="000000"/>
          <w:sz w:val="32"/>
          <w:szCs w:val="32"/>
        </w:rPr>
        <w:t>乐清</w:t>
      </w:r>
      <w:r>
        <w:rPr>
          <w:rFonts w:ascii="Times New Roman" w:hAnsi="Times New Roman" w:eastAsia="仿宋_GB2312" w:cs="Times New Roman"/>
          <w:color w:val="000000"/>
          <w:sz w:val="32"/>
          <w:szCs w:val="32"/>
        </w:rPr>
        <w:t>的地域特色、风土人情，发展中医药文化旅游经济，以中医药文化传播和体验为主题，大力发展集养生康复、休闲娱乐、科普体验和传承功能的健康</w:t>
      </w:r>
      <w:r>
        <w:rPr>
          <w:rFonts w:hint="eastAsia" w:ascii="Times New Roman" w:hAnsi="Times New Roman" w:eastAsia="仿宋_GB2312" w:cs="Times New Roman"/>
          <w:color w:val="000000"/>
          <w:sz w:val="32"/>
          <w:szCs w:val="32"/>
        </w:rPr>
        <w:t>休闲</w:t>
      </w:r>
      <w:r>
        <w:rPr>
          <w:rFonts w:ascii="Times New Roman" w:hAnsi="Times New Roman" w:eastAsia="仿宋_GB2312" w:cs="Times New Roman"/>
          <w:color w:val="000000"/>
          <w:sz w:val="32"/>
          <w:szCs w:val="32"/>
        </w:rPr>
        <w:t>旅游。</w:t>
      </w:r>
    </w:p>
    <w:p w14:paraId="0F50218D">
      <w:pPr>
        <w:widowControl/>
        <w:spacing w:line="580" w:lineRule="atLeast"/>
        <w:ind w:firstLine="632"/>
        <w:jc w:val="left"/>
        <w:rPr>
          <w:rFonts w:ascii="Times New Roman" w:hAnsi="Times New Roman" w:eastAsia="仿宋_GB2312" w:cs="Times New Roman"/>
          <w:color w:val="000000"/>
          <w:sz w:val="32"/>
          <w:szCs w:val="32"/>
        </w:rPr>
      </w:pPr>
      <w:r>
        <w:rPr>
          <w:rFonts w:ascii="仿宋_GB2312" w:hAnsi="宋体" w:eastAsia="仿宋_GB2312" w:cs="仿宋_GB2312"/>
          <w:color w:val="000000"/>
          <w:kern w:val="0"/>
          <w:sz w:val="31"/>
          <w:szCs w:val="31"/>
          <w:lang w:bidi="ar"/>
        </w:rPr>
        <w:t>以大荆双峰片区为主战场，结合大唐旅</w:t>
      </w:r>
      <w:r>
        <w:rPr>
          <w:rFonts w:hint="eastAsia" w:ascii="仿宋_GB2312" w:hAnsi="宋体" w:eastAsia="仿宋_GB2312" w:cs="仿宋_GB2312"/>
          <w:color w:val="000000"/>
          <w:kern w:val="0"/>
          <w:sz w:val="31"/>
          <w:szCs w:val="31"/>
          <w:lang w:bidi="ar"/>
        </w:rPr>
        <w:t>游、一二三产业融合发展，打通雁荡山铁皮石斛发展脉络，串联</w:t>
      </w:r>
      <w:r>
        <w:rPr>
          <w:rFonts w:ascii="Times New Roman" w:hAnsi="Times New Roman" w:eastAsia="宋体" w:cs="Times New Roman"/>
          <w:color w:val="000000"/>
          <w:kern w:val="0"/>
          <w:sz w:val="31"/>
          <w:szCs w:val="31"/>
          <w:lang w:bidi="ar"/>
        </w:rPr>
        <w:t>“</w:t>
      </w:r>
      <w:r>
        <w:rPr>
          <w:rFonts w:hint="eastAsia" w:ascii="仿宋_GB2312" w:hAnsi="宋体" w:eastAsia="仿宋_GB2312" w:cs="仿宋_GB2312"/>
          <w:color w:val="000000"/>
          <w:kern w:val="0"/>
          <w:sz w:val="31"/>
          <w:szCs w:val="31"/>
          <w:lang w:bidi="ar"/>
        </w:rPr>
        <w:t>仙草</w:t>
      </w:r>
      <w:r>
        <w:rPr>
          <w:rFonts w:ascii="Times New Roman" w:hAnsi="Times New Roman" w:eastAsia="宋体" w:cs="Times New Roman"/>
          <w:color w:val="000000"/>
          <w:kern w:val="0"/>
          <w:sz w:val="31"/>
          <w:szCs w:val="31"/>
          <w:lang w:bidi="ar"/>
        </w:rPr>
        <w:t>”</w:t>
      </w:r>
      <w:r>
        <w:rPr>
          <w:rFonts w:hint="eastAsia" w:ascii="仿宋_GB2312" w:hAnsi="宋体" w:eastAsia="仿宋_GB2312" w:cs="仿宋_GB2312"/>
          <w:color w:val="000000"/>
          <w:kern w:val="0"/>
          <w:sz w:val="31"/>
          <w:szCs w:val="31"/>
          <w:lang w:bidi="ar"/>
        </w:rPr>
        <w:t>历史要素，</w:t>
      </w:r>
      <w:r>
        <w:rPr>
          <w:rFonts w:ascii="Times New Roman" w:hAnsi="Times New Roman" w:eastAsia="仿宋_GB2312" w:cs="Times New Roman"/>
          <w:color w:val="000000"/>
          <w:sz w:val="32"/>
          <w:szCs w:val="32"/>
        </w:rPr>
        <w:t>开设</w:t>
      </w:r>
      <w:r>
        <w:rPr>
          <w:rFonts w:hint="eastAsia" w:ascii="Times New Roman" w:hAnsi="Times New Roman" w:eastAsia="仿宋_GB2312" w:cs="Times New Roman"/>
          <w:color w:val="000000"/>
          <w:sz w:val="32"/>
          <w:szCs w:val="32"/>
        </w:rPr>
        <w:t>铁皮石斛</w:t>
      </w:r>
      <w:r>
        <w:rPr>
          <w:rFonts w:ascii="Times New Roman" w:hAnsi="Times New Roman" w:eastAsia="仿宋_GB2312" w:cs="Times New Roman"/>
          <w:color w:val="000000"/>
          <w:sz w:val="32"/>
          <w:szCs w:val="32"/>
        </w:rPr>
        <w:t>特色旅游精品线路，推动雁荡山生态文化旅游，</w:t>
      </w:r>
      <w:r>
        <w:rPr>
          <w:rFonts w:hint="eastAsia" w:ascii="仿宋_GB2312" w:hAnsi="宋体" w:eastAsia="仿宋_GB2312" w:cs="仿宋_GB2312"/>
          <w:color w:val="000000"/>
          <w:kern w:val="0"/>
          <w:sz w:val="31"/>
          <w:szCs w:val="31"/>
          <w:lang w:bidi="ar"/>
        </w:rPr>
        <w:t>精心打造雁荡山铁皮石斛小镇。推动铁皮石斛种植、加工及研发基地与美丽乡村旅游、文化推广、生态建设、健康养老、医疗保健等产业深度融合。重点打造铁皮石斛风情一条街</w:t>
      </w:r>
      <w:r>
        <w:rPr>
          <w:rFonts w:hint="eastAsia" w:ascii="Times New Roman" w:hAnsi="Times New Roman" w:eastAsia="仿宋_GB2312" w:cs="Times New Roman"/>
          <w:color w:val="000000"/>
          <w:sz w:val="32"/>
          <w:szCs w:val="32"/>
        </w:rPr>
        <w:t>和铁皮石斛</w:t>
      </w:r>
      <w:r>
        <w:rPr>
          <w:rFonts w:ascii="Times New Roman" w:hAnsi="Times New Roman" w:eastAsia="仿宋_GB2312" w:cs="Times New Roman"/>
          <w:color w:val="000000"/>
          <w:sz w:val="32"/>
          <w:szCs w:val="32"/>
        </w:rPr>
        <w:t>特色街区</w:t>
      </w:r>
      <w:r>
        <w:rPr>
          <w:rFonts w:hint="eastAsia" w:ascii="仿宋_GB2312" w:hAnsi="宋体" w:eastAsia="仿宋_GB2312" w:cs="仿宋_GB2312"/>
          <w:color w:val="000000"/>
          <w:kern w:val="0"/>
          <w:sz w:val="31"/>
          <w:szCs w:val="31"/>
          <w:lang w:bidi="ar"/>
        </w:rPr>
        <w:t>，</w:t>
      </w:r>
      <w:r>
        <w:rPr>
          <w:rFonts w:ascii="Times New Roman" w:hAnsi="Times New Roman" w:eastAsia="仿宋_GB2312" w:cs="Times New Roman"/>
          <w:color w:val="000000"/>
          <w:sz w:val="32"/>
          <w:szCs w:val="32"/>
        </w:rPr>
        <w:t>建设铁皮石斛都市休闲观光园，举办铁皮石斛采摘节，开展创新性的深度体验游活动，</w:t>
      </w:r>
      <w:r>
        <w:rPr>
          <w:rFonts w:hint="eastAsia" w:ascii="仿宋_GB2312" w:hAnsi="宋体" w:eastAsia="仿宋_GB2312" w:cs="仿宋_GB2312"/>
          <w:color w:val="000000"/>
          <w:kern w:val="0"/>
          <w:sz w:val="31"/>
          <w:szCs w:val="31"/>
          <w:lang w:bidi="ar"/>
        </w:rPr>
        <w:t>突出品牌宣传、文化体验、食药品鉴等，提升产业发展效益，进一步提高品牌知名度。</w:t>
      </w:r>
      <w:r>
        <w:rPr>
          <w:rFonts w:hint="eastAsia" w:ascii="仿宋_GB2312" w:hAnsi="仿宋_GB2312" w:eastAsia="仿宋_GB2312" w:cs="仿宋_GB2312"/>
          <w:color w:val="000000"/>
          <w:sz w:val="32"/>
          <w:szCs w:val="32"/>
        </w:rPr>
        <w:t>鼓励在大荆镇建设集</w:t>
      </w:r>
      <w:r>
        <w:rPr>
          <w:rFonts w:hint="eastAsia" w:ascii="仿宋_GB2312" w:hAnsi="仿宋_GB2312" w:eastAsia="仿宋_GB2312" w:cs="仿宋_GB2312"/>
          <w:color w:val="000000"/>
          <w:kern w:val="0"/>
          <w:sz w:val="32"/>
          <w:szCs w:val="32"/>
          <w:lang w:bidi="ar"/>
        </w:rPr>
        <w:t>康养酒店、文体中心、体检中心、溜溜乐园、科技园、物流园、产业园为一体的雁荡山铁皮石斛小镇。</w:t>
      </w:r>
      <w:r>
        <w:rPr>
          <w:rFonts w:ascii="Times New Roman" w:hAnsi="Times New Roman" w:eastAsia="仿宋_GB2312" w:cs="Times New Roman"/>
          <w:color w:val="000000"/>
          <w:sz w:val="32"/>
          <w:szCs w:val="32"/>
        </w:rPr>
        <w:t>支持将</w:t>
      </w:r>
      <w:r>
        <w:rPr>
          <w:rFonts w:hint="eastAsia" w:ascii="Times New Roman" w:hAnsi="Times New Roman" w:eastAsia="仿宋_GB2312" w:cs="Times New Roman"/>
          <w:color w:val="000000"/>
          <w:sz w:val="32"/>
          <w:szCs w:val="32"/>
        </w:rPr>
        <w:t>铁皮石斛旅游示范基地</w:t>
      </w:r>
      <w:r>
        <w:rPr>
          <w:rFonts w:ascii="Times New Roman" w:hAnsi="Times New Roman" w:eastAsia="仿宋_GB2312" w:cs="Times New Roman"/>
          <w:color w:val="000000"/>
          <w:sz w:val="32"/>
          <w:szCs w:val="32"/>
        </w:rPr>
        <w:t>纳入</w:t>
      </w:r>
      <w:r>
        <w:rPr>
          <w:rFonts w:hint="eastAsia" w:ascii="Times New Roman" w:hAnsi="Times New Roman" w:eastAsia="仿宋_GB2312" w:cs="Times New Roman"/>
          <w:color w:val="000000"/>
          <w:sz w:val="32"/>
          <w:szCs w:val="32"/>
        </w:rPr>
        <w:t>职工疗休养定点机构。到202</w:t>
      </w:r>
      <w:r>
        <w:rPr>
          <w:rFonts w:hint="eastAsia" w:ascii="Times New Roman" w:hAnsi="Times New Roman" w:eastAsia="仿宋_GB2312" w:cs="Times New Roman"/>
          <w:color w:val="000000"/>
          <w:sz w:val="32"/>
          <w:szCs w:val="32"/>
          <w:lang w:val="en-US" w:eastAsia="zh-CN"/>
        </w:rPr>
        <w:t>7</w:t>
      </w:r>
      <w:r>
        <w:rPr>
          <w:rFonts w:hint="eastAsia" w:ascii="Times New Roman" w:hAnsi="Times New Roman" w:eastAsia="仿宋_GB2312" w:cs="Times New Roman"/>
          <w:color w:val="000000"/>
          <w:sz w:val="32"/>
          <w:szCs w:val="32"/>
        </w:rPr>
        <w:t>年，争取新增</w:t>
      </w:r>
      <w:r>
        <w:rPr>
          <w:rFonts w:ascii="Times New Roman" w:hAnsi="Times New Roman" w:eastAsia="仿宋_GB2312" w:cs="Times New Roman"/>
          <w:color w:val="000000"/>
          <w:sz w:val="32"/>
          <w:szCs w:val="32"/>
        </w:rPr>
        <w:t>国家中医药健康旅游示范基地1个和省级中医药文化养生旅游示范基地</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个。</w:t>
      </w:r>
    </w:p>
    <w:p w14:paraId="3EEFBE99">
      <w:pPr>
        <w:widowControl/>
        <w:numPr>
          <w:ilvl w:val="0"/>
          <w:numId w:val="0"/>
        </w:numPr>
        <w:spacing w:line="580" w:lineRule="atLeast"/>
        <w:ind w:firstLine="643"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kern w:val="2"/>
          <w:sz w:val="32"/>
          <w:szCs w:val="32"/>
          <w:lang w:val="en-US" w:eastAsia="zh-CN" w:bidi="ar"/>
        </w:rPr>
        <w:t>12.培育铁皮石斛+文化产业建设。</w:t>
      </w:r>
      <w:r>
        <w:rPr>
          <w:rFonts w:ascii="Times New Roman" w:hAnsi="Times New Roman" w:eastAsia="仿宋_GB2312" w:cs="Times New Roman"/>
          <w:color w:val="000000"/>
          <w:sz w:val="32"/>
          <w:szCs w:val="32"/>
          <w:shd w:val="clear" w:color="auto" w:fill="FFFFFF"/>
        </w:rPr>
        <w:t>凝练雁荡山铁皮石斛文化，弘扬铁皮石斛淡泊名利、坚忍不拔、崇尚和谐、乐于奉献的新时代精神</w:t>
      </w:r>
      <w:r>
        <w:rPr>
          <w:rFonts w:hint="eastAsia" w:ascii="Times New Roman" w:hAnsi="Times New Roman" w:eastAsia="仿宋_GB2312" w:cs="Times New Roman"/>
          <w:color w:val="000000"/>
          <w:sz w:val="32"/>
          <w:szCs w:val="32"/>
        </w:rPr>
        <w:t>，建议</w:t>
      </w:r>
      <w:r>
        <w:rPr>
          <w:rFonts w:ascii="Times New Roman" w:hAnsi="Times New Roman" w:eastAsia="仿宋_GB2312" w:cs="Times New Roman"/>
          <w:color w:val="000000"/>
          <w:sz w:val="32"/>
          <w:szCs w:val="32"/>
          <w:shd w:val="clear" w:color="auto" w:fill="FFFFFF"/>
        </w:rPr>
        <w:t>把</w:t>
      </w:r>
      <w:r>
        <w:rPr>
          <w:rFonts w:hint="eastAsia" w:ascii="Times New Roman" w:hAnsi="Times New Roman" w:eastAsia="仿宋_GB2312" w:cs="Times New Roman"/>
          <w:color w:val="000000"/>
          <w:sz w:val="32"/>
          <w:szCs w:val="32"/>
        </w:rPr>
        <w:t>铁皮</w:t>
      </w:r>
      <w:r>
        <w:rPr>
          <w:rFonts w:ascii="Times New Roman" w:hAnsi="Times New Roman" w:eastAsia="仿宋_GB2312" w:cs="Times New Roman"/>
          <w:color w:val="000000"/>
          <w:sz w:val="32"/>
          <w:szCs w:val="32"/>
          <w:shd w:val="clear" w:color="auto" w:fill="FFFFFF"/>
        </w:rPr>
        <w:t>石斛花列为</w:t>
      </w:r>
      <w:r>
        <w:rPr>
          <w:rFonts w:hint="eastAsia" w:ascii="Times New Roman" w:hAnsi="Times New Roman" w:eastAsia="仿宋_GB2312" w:cs="Times New Roman"/>
          <w:color w:val="000000"/>
          <w:sz w:val="32"/>
          <w:szCs w:val="32"/>
        </w:rPr>
        <w:t>乐清市</w:t>
      </w:r>
      <w:r>
        <w:rPr>
          <w:rFonts w:ascii="Times New Roman" w:hAnsi="Times New Roman" w:eastAsia="仿宋_GB2312" w:cs="Times New Roman"/>
          <w:color w:val="000000"/>
          <w:sz w:val="32"/>
          <w:szCs w:val="32"/>
          <w:shd w:val="clear" w:color="auto" w:fill="FFFFFF"/>
        </w:rPr>
        <w:t>市花。</w:t>
      </w:r>
      <w:r>
        <w:rPr>
          <w:rFonts w:hint="eastAsia" w:ascii="仿宋_GB2312" w:hAnsi="仿宋_GB2312" w:eastAsia="仿宋_GB2312" w:cs="仿宋_GB2312"/>
          <w:color w:val="000000"/>
          <w:kern w:val="0"/>
          <w:sz w:val="32"/>
          <w:szCs w:val="32"/>
          <w:highlight w:val="none"/>
        </w:rPr>
        <w:t>定期</w:t>
      </w:r>
      <w:r>
        <w:rPr>
          <w:rFonts w:hint="eastAsia" w:ascii="仿宋_GB2312" w:hAnsi="仿宋_GB2312" w:eastAsia="仿宋_GB2312" w:cs="仿宋_GB2312"/>
          <w:color w:val="000000"/>
          <w:kern w:val="0"/>
          <w:sz w:val="32"/>
          <w:szCs w:val="32"/>
          <w:highlight w:val="none"/>
          <w:lang w:val="zh-CN"/>
        </w:rPr>
        <w:t>举办</w:t>
      </w:r>
      <w:r>
        <w:rPr>
          <w:rFonts w:hint="eastAsia" w:ascii="仿宋_GB2312" w:hAnsi="仿宋_GB2312" w:eastAsia="仿宋_GB2312" w:cs="仿宋_GB2312"/>
          <w:bCs/>
          <w:sz w:val="32"/>
          <w:szCs w:val="32"/>
          <w:highlight w:val="none"/>
          <w:lang w:val="zh-CN"/>
        </w:rPr>
        <w:t>“中国铁皮石斛文化节</w:t>
      </w:r>
      <w:r>
        <w:rPr>
          <w:rFonts w:hint="eastAsia" w:ascii="仿宋_GB2312" w:hAnsi="仿宋_GB2312" w:eastAsia="仿宋_GB2312" w:cs="仿宋_GB2312"/>
          <w:bCs/>
          <w:sz w:val="32"/>
          <w:szCs w:val="32"/>
          <w:highlight w:val="none"/>
        </w:rPr>
        <w:t>暨产业</w:t>
      </w:r>
      <w:r>
        <w:rPr>
          <w:rFonts w:hint="eastAsia" w:ascii="仿宋_GB2312" w:hAnsi="仿宋_GB2312" w:eastAsia="仿宋_GB2312" w:cs="仿宋_GB2312"/>
          <w:bCs/>
          <w:sz w:val="32"/>
          <w:szCs w:val="32"/>
          <w:highlight w:val="none"/>
          <w:lang w:val="zh-CN"/>
        </w:rPr>
        <w:t>高峰论坛”，力争成为永久举办地。</w:t>
      </w:r>
      <w:r>
        <w:rPr>
          <w:rFonts w:ascii="Times New Roman" w:hAnsi="Times New Roman" w:eastAsia="仿宋_GB2312" w:cs="Times New Roman"/>
          <w:color w:val="000000"/>
          <w:sz w:val="32"/>
          <w:szCs w:val="32"/>
          <w:highlight w:val="none"/>
          <w:shd w:val="clear" w:color="auto" w:fill="FFFFFF"/>
        </w:rPr>
        <w:t>编写铁皮石斛</w:t>
      </w:r>
      <w:r>
        <w:rPr>
          <w:rFonts w:ascii="Times New Roman" w:hAnsi="Times New Roman" w:eastAsia="仿宋_GB2312" w:cs="Times New Roman"/>
          <w:color w:val="000000"/>
          <w:sz w:val="32"/>
          <w:szCs w:val="32"/>
          <w:shd w:val="clear" w:color="auto" w:fill="FFFFFF"/>
        </w:rPr>
        <w:t>文化专著，举办“铁皮石斛文化节”，建设铁皮石斛博物馆，传承铁皮石斛文化精髓</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推动</w:t>
      </w:r>
      <w:r>
        <w:rPr>
          <w:rFonts w:hint="eastAsia" w:ascii="Times New Roman" w:hAnsi="Times New Roman" w:eastAsia="仿宋_GB2312" w:cs="Times New Roman"/>
          <w:color w:val="000000"/>
          <w:sz w:val="32"/>
          <w:szCs w:val="32"/>
        </w:rPr>
        <w:t>铁皮石斛</w:t>
      </w:r>
      <w:r>
        <w:rPr>
          <w:rFonts w:ascii="Times New Roman" w:hAnsi="Times New Roman" w:eastAsia="仿宋_GB2312" w:cs="Times New Roman"/>
          <w:color w:val="000000"/>
          <w:sz w:val="32"/>
          <w:szCs w:val="32"/>
        </w:rPr>
        <w:t>与文化产业融合发展，探索将</w:t>
      </w:r>
      <w:r>
        <w:rPr>
          <w:rFonts w:hint="eastAsia" w:ascii="Times New Roman" w:hAnsi="Times New Roman" w:eastAsia="仿宋_GB2312" w:cs="Times New Roman"/>
          <w:color w:val="000000"/>
          <w:sz w:val="32"/>
          <w:szCs w:val="32"/>
        </w:rPr>
        <w:t>铁皮石斛</w:t>
      </w:r>
      <w:r>
        <w:rPr>
          <w:rFonts w:ascii="Times New Roman" w:hAnsi="Times New Roman" w:eastAsia="仿宋_GB2312" w:cs="Times New Roman"/>
          <w:color w:val="000000"/>
          <w:sz w:val="32"/>
          <w:szCs w:val="32"/>
        </w:rPr>
        <w:t>文化纳入文化产业发展规划。支持“</w:t>
      </w:r>
      <w:r>
        <w:rPr>
          <w:rFonts w:hint="eastAsia" w:ascii="Times New Roman" w:hAnsi="Times New Roman" w:eastAsia="仿宋_GB2312" w:cs="Times New Roman"/>
          <w:color w:val="000000"/>
          <w:sz w:val="32"/>
          <w:szCs w:val="32"/>
        </w:rPr>
        <w:t>雁荡山铁皮枫斗传统加工工艺</w:t>
      </w:r>
      <w:r>
        <w:rPr>
          <w:rFonts w:ascii="Times New Roman" w:hAnsi="Times New Roman" w:eastAsia="仿宋_GB2312" w:cs="Times New Roman"/>
          <w:color w:val="000000"/>
          <w:sz w:val="32"/>
          <w:szCs w:val="32"/>
        </w:rPr>
        <w:t>”申报省级</w:t>
      </w:r>
      <w:r>
        <w:rPr>
          <w:rFonts w:hint="eastAsia" w:ascii="Times New Roman" w:hAnsi="Times New Roman" w:eastAsia="仿宋_GB2312" w:cs="Times New Roman"/>
          <w:color w:val="000000"/>
          <w:sz w:val="32"/>
          <w:szCs w:val="32"/>
        </w:rPr>
        <w:t>（国家级）</w:t>
      </w:r>
      <w:r>
        <w:rPr>
          <w:rFonts w:ascii="Times New Roman" w:hAnsi="Times New Roman" w:eastAsia="仿宋_GB2312" w:cs="Times New Roman"/>
          <w:color w:val="000000"/>
          <w:sz w:val="32"/>
          <w:szCs w:val="32"/>
        </w:rPr>
        <w:t>非物质文化遗产项目</w:t>
      </w:r>
      <w:r>
        <w:rPr>
          <w:rFonts w:hint="eastAsia" w:ascii="Times New Roman" w:hAnsi="Times New Roman" w:eastAsia="仿宋_GB2312" w:cs="Times New Roman"/>
          <w:color w:val="000000"/>
          <w:sz w:val="32"/>
          <w:szCs w:val="32"/>
        </w:rPr>
        <w:t>，</w:t>
      </w:r>
      <w:r>
        <w:rPr>
          <w:rFonts w:ascii="仿宋_GB2312" w:hAnsi="宋体" w:eastAsia="仿宋_GB2312" w:cs="仿宋_GB2312"/>
          <w:color w:val="000000"/>
          <w:kern w:val="0"/>
          <w:sz w:val="31"/>
          <w:szCs w:val="31"/>
          <w:lang w:bidi="ar"/>
        </w:rPr>
        <w:t>推进雁荡山铁皮石斛申报国家重</w:t>
      </w:r>
      <w:r>
        <w:rPr>
          <w:rFonts w:hint="eastAsia" w:ascii="仿宋_GB2312" w:hAnsi="宋体" w:eastAsia="仿宋_GB2312" w:cs="仿宋_GB2312"/>
          <w:color w:val="000000"/>
          <w:kern w:val="0"/>
          <w:sz w:val="31"/>
          <w:szCs w:val="31"/>
          <w:lang w:bidi="ar"/>
        </w:rPr>
        <w:t>要农业文化遗产</w:t>
      </w:r>
      <w:r>
        <w:rPr>
          <w:rFonts w:ascii="Times New Roman" w:hAnsi="Times New Roman" w:eastAsia="仿宋_GB2312" w:cs="Times New Roman"/>
          <w:color w:val="000000"/>
          <w:sz w:val="32"/>
          <w:szCs w:val="32"/>
        </w:rPr>
        <w:t>。</w:t>
      </w:r>
      <w:r>
        <w:rPr>
          <w:rFonts w:hint="eastAsia" w:ascii="仿宋_GB2312" w:hAnsi="仿宋_GB2312" w:eastAsia="仿宋_GB2312" w:cs="仿宋_GB2312"/>
          <w:bCs/>
          <w:sz w:val="32"/>
          <w:szCs w:val="32"/>
          <w:highlight w:val="none"/>
          <w:lang w:val="zh-CN"/>
        </w:rPr>
        <w:t>开展石斛药膳评比、康养文旅推介、</w:t>
      </w:r>
      <w:r>
        <w:rPr>
          <w:rFonts w:hint="eastAsia" w:ascii="仿宋_GB2312" w:hAnsi="仿宋_GB2312" w:eastAsia="仿宋_GB2312" w:cs="仿宋_GB2312"/>
          <w:bCs/>
          <w:sz w:val="32"/>
          <w:szCs w:val="32"/>
          <w:highlight w:val="none"/>
          <w:lang w:val="en-US" w:eastAsia="zh-CN"/>
        </w:rPr>
        <w:t>健康公益</w:t>
      </w:r>
      <w:r>
        <w:rPr>
          <w:rFonts w:hint="eastAsia" w:ascii="仿宋_GB2312" w:hAnsi="仿宋_GB2312" w:eastAsia="仿宋_GB2312" w:cs="仿宋_GB2312"/>
          <w:bCs/>
          <w:sz w:val="32"/>
          <w:szCs w:val="32"/>
          <w:highlight w:val="none"/>
          <w:lang w:val="zh-CN"/>
        </w:rPr>
        <w:t>等活动，</w:t>
      </w:r>
      <w:r>
        <w:rPr>
          <w:rFonts w:ascii="Times New Roman" w:hAnsi="Times New Roman" w:eastAsia="仿宋_GB2312" w:cs="Times New Roman"/>
          <w:color w:val="000000"/>
          <w:sz w:val="32"/>
          <w:szCs w:val="32"/>
          <w:highlight w:val="none"/>
        </w:rPr>
        <w:t>支持组织、拍摄反</w:t>
      </w:r>
      <w:r>
        <w:rPr>
          <w:rFonts w:ascii="Times New Roman" w:hAnsi="Times New Roman" w:eastAsia="仿宋_GB2312" w:cs="Times New Roman"/>
          <w:color w:val="000000"/>
          <w:sz w:val="32"/>
          <w:szCs w:val="32"/>
        </w:rPr>
        <w:t>映</w:t>
      </w:r>
      <w:r>
        <w:rPr>
          <w:rFonts w:hint="eastAsia" w:ascii="Times New Roman" w:hAnsi="Times New Roman" w:eastAsia="仿宋_GB2312" w:cs="Times New Roman"/>
          <w:color w:val="000000"/>
          <w:sz w:val="32"/>
          <w:szCs w:val="32"/>
        </w:rPr>
        <w:t>乐清</w:t>
      </w:r>
      <w:r>
        <w:rPr>
          <w:rFonts w:ascii="Times New Roman" w:hAnsi="Times New Roman" w:eastAsia="仿宋_GB2312" w:cs="Times New Roman"/>
          <w:color w:val="000000"/>
          <w:sz w:val="32"/>
          <w:szCs w:val="32"/>
        </w:rPr>
        <w:t>铁皮石斛历史文化与当代发展风貌的纪录片、宣传片，促进铁皮石斛与广播影视、新闻出版、数字出版、动漫游戏、旅游餐饮、体育演艺等有效融合，发展新型文化产品和服务。培育一批知名品牌和企业，打造一批具有</w:t>
      </w:r>
      <w:r>
        <w:rPr>
          <w:rFonts w:hint="eastAsia" w:ascii="Times New Roman" w:hAnsi="Times New Roman" w:eastAsia="仿宋_GB2312" w:cs="Times New Roman"/>
          <w:color w:val="000000"/>
          <w:sz w:val="32"/>
          <w:szCs w:val="32"/>
        </w:rPr>
        <w:t>乐清铁皮石斛特色</w:t>
      </w:r>
      <w:r>
        <w:rPr>
          <w:rFonts w:ascii="Times New Roman" w:hAnsi="Times New Roman" w:eastAsia="仿宋_GB2312" w:cs="Times New Roman"/>
          <w:color w:val="000000"/>
          <w:sz w:val="32"/>
          <w:szCs w:val="32"/>
        </w:rPr>
        <w:t>的文旅产品，努力争当</w:t>
      </w:r>
      <w:r>
        <w:rPr>
          <w:rFonts w:hint="eastAsia" w:ascii="Times New Roman" w:hAnsi="Times New Roman" w:eastAsia="仿宋_GB2312" w:cs="Times New Roman"/>
          <w:color w:val="000000"/>
          <w:sz w:val="32"/>
          <w:szCs w:val="32"/>
        </w:rPr>
        <w:t>铁皮石斛</w:t>
      </w:r>
      <w:r>
        <w:rPr>
          <w:rFonts w:ascii="Times New Roman" w:hAnsi="Times New Roman" w:eastAsia="仿宋_GB2312" w:cs="Times New Roman"/>
          <w:color w:val="000000"/>
          <w:sz w:val="32"/>
          <w:szCs w:val="32"/>
        </w:rPr>
        <w:t>文化传播的模范生。</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912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14:paraId="582DC5C4">
            <w:pPr>
              <w:pStyle w:val="17"/>
              <w:widowControl/>
              <w:numPr>
                <w:ilvl w:val="255"/>
                <w:numId w:val="0"/>
              </w:numPr>
              <w:spacing w:afterAutospacing="0" w:line="360" w:lineRule="auto"/>
              <w:jc w:val="center"/>
              <w:outlineLvl w:val="1"/>
              <w:rPr>
                <w:rFonts w:hint="eastAsia" w:ascii="黑体" w:hAnsi="黑体" w:eastAsia="黑体" w:cs="黑体"/>
                <w:kern w:val="0"/>
                <w:sz w:val="21"/>
                <w:szCs w:val="21"/>
                <w:lang w:val="en-US" w:eastAsia="zh-CN"/>
              </w:rPr>
            </w:pPr>
            <w:bookmarkStart w:id="100" w:name="_Toc12250"/>
            <w:bookmarkStart w:id="101" w:name="_Toc4526"/>
            <w:bookmarkStart w:id="102" w:name="_Toc453"/>
            <w:r>
              <w:rPr>
                <w:rFonts w:hint="eastAsia" w:ascii="黑体" w:hAnsi="黑体" w:eastAsia="黑体" w:cs="黑体"/>
                <w:sz w:val="21"/>
                <w:szCs w:val="21"/>
              </w:rPr>
              <w:t>专栏</w:t>
            </w:r>
            <w:r>
              <w:rPr>
                <w:rFonts w:hint="eastAsia" w:ascii="黑体" w:hAnsi="黑体" w:eastAsia="黑体" w:cs="黑体"/>
                <w:sz w:val="21"/>
                <w:szCs w:val="21"/>
                <w:lang w:val="en-US" w:eastAsia="zh-CN"/>
              </w:rPr>
              <w:t xml:space="preserve"> 5</w:t>
            </w:r>
            <w:r>
              <w:rPr>
                <w:rFonts w:hint="eastAsia" w:ascii="黑体" w:hAnsi="黑体" w:eastAsia="黑体" w:cs="黑体"/>
                <w:sz w:val="21"/>
                <w:szCs w:val="21"/>
              </w:rPr>
              <w:t xml:space="preserve"> “铁皮石斛+”跨界融合</w:t>
            </w:r>
            <w:bookmarkEnd w:id="100"/>
            <w:bookmarkEnd w:id="101"/>
            <w:bookmarkEnd w:id="102"/>
          </w:p>
          <w:p w14:paraId="69404590">
            <w:pPr>
              <w:pStyle w:val="7"/>
              <w:numPr>
                <w:ilvl w:val="0"/>
                <w:numId w:val="3"/>
              </w:numPr>
              <w:adjustRightInd w:val="0"/>
              <w:snapToGrid w:val="0"/>
              <w:spacing w:line="360" w:lineRule="auto"/>
              <w:ind w:firstLine="0"/>
              <w:jc w:val="left"/>
              <w:rPr>
                <w:rFonts w:hint="eastAsia" w:ascii="仿宋" w:hAnsi="仿宋" w:eastAsia="仿宋" w:cs="仿宋"/>
                <w:szCs w:val="21"/>
              </w:rPr>
            </w:pPr>
            <w:r>
              <w:rPr>
                <w:rFonts w:hint="eastAsia" w:ascii="仿宋" w:hAnsi="仿宋" w:eastAsia="仿宋" w:cs="仿宋"/>
                <w:szCs w:val="21"/>
              </w:rPr>
              <w:t>特色街区建设</w:t>
            </w:r>
            <w:r>
              <w:rPr>
                <w:rFonts w:hint="eastAsia" w:ascii="仿宋" w:hAnsi="仿宋" w:eastAsia="仿宋" w:cs="仿宋"/>
                <w:szCs w:val="21"/>
                <w:lang w:eastAsia="zh-CN"/>
              </w:rPr>
              <w:t>。</w:t>
            </w:r>
            <w:r>
              <w:rPr>
                <w:rFonts w:hint="eastAsia" w:ascii="仿宋" w:hAnsi="仿宋" w:eastAsia="仿宋" w:cs="仿宋"/>
                <w:szCs w:val="21"/>
                <w:lang w:val="en-US" w:eastAsia="zh-CN"/>
              </w:rPr>
              <w:t>支持在雁荡镇</w:t>
            </w:r>
            <w:r>
              <w:rPr>
                <w:rFonts w:hint="eastAsia" w:ascii="仿宋" w:hAnsi="仿宋" w:eastAsia="仿宋" w:cs="仿宋"/>
                <w:szCs w:val="21"/>
              </w:rPr>
              <w:t>重点打造铁皮石斛风情一条街和铁皮石斛特色街区</w:t>
            </w:r>
            <w:r>
              <w:rPr>
                <w:rFonts w:hint="eastAsia" w:ascii="仿宋" w:hAnsi="仿宋" w:eastAsia="仿宋" w:cs="仿宋"/>
                <w:szCs w:val="21"/>
                <w:lang w:eastAsia="zh-CN"/>
              </w:rPr>
              <w:t>。</w:t>
            </w:r>
            <w:r>
              <w:rPr>
                <w:rFonts w:hint="eastAsia" w:ascii="仿宋" w:hAnsi="仿宋" w:eastAsia="仿宋" w:cs="仿宋"/>
                <w:szCs w:val="21"/>
              </w:rPr>
              <w:t>鼓励在大荆镇建设集康养酒店、文体中心、体检中心、溜溜乐园、科技园、物流园、产业园为一体的雁荡山铁皮石斛小镇。</w:t>
            </w:r>
          </w:p>
          <w:p w14:paraId="5298525C">
            <w:pPr>
              <w:pStyle w:val="7"/>
              <w:numPr>
                <w:ilvl w:val="0"/>
                <w:numId w:val="3"/>
              </w:numPr>
              <w:adjustRightInd w:val="0"/>
              <w:snapToGrid w:val="0"/>
              <w:spacing w:line="360" w:lineRule="auto"/>
              <w:ind w:firstLine="0"/>
              <w:jc w:val="left"/>
              <w:rPr>
                <w:rFonts w:hint="eastAsia" w:ascii="仿宋" w:hAnsi="仿宋" w:eastAsia="仿宋" w:cs="仿宋"/>
                <w:szCs w:val="21"/>
              </w:rPr>
            </w:pPr>
            <w:r>
              <w:rPr>
                <w:rFonts w:hint="eastAsia" w:ascii="仿宋" w:hAnsi="仿宋" w:eastAsia="仿宋" w:cs="仿宋"/>
                <w:szCs w:val="21"/>
              </w:rPr>
              <w:t>特色旅游基地建设。以大荆双峰片区为主战场，结合大唐旅游、一二三产业融合发展，开设铁皮石斛特色旅游精品线路，推动雁荡山生态文化旅游。推动铁皮石斛种植、加工及研发基地与美丽乡村旅游、文化推广、生态建设、健康养老、医疗保健等产业深度融合。支持将铁皮石斛旅游示范基地纳入职工疗休养定点机构。到202</w:t>
            </w:r>
            <w:r>
              <w:rPr>
                <w:rFonts w:hint="eastAsia" w:ascii="仿宋" w:hAnsi="仿宋" w:eastAsia="仿宋" w:cs="仿宋"/>
                <w:szCs w:val="21"/>
                <w:lang w:eastAsia="zh-CN"/>
              </w:rPr>
              <w:t>7</w:t>
            </w:r>
            <w:r>
              <w:rPr>
                <w:rFonts w:hint="eastAsia" w:ascii="仿宋" w:hAnsi="仿宋" w:eastAsia="仿宋" w:cs="仿宋"/>
                <w:szCs w:val="21"/>
              </w:rPr>
              <w:t>年，争取新增国家中医药健康旅游示范基地1个和省级中医药文化养生旅游示范基地2个。</w:t>
            </w:r>
          </w:p>
          <w:p w14:paraId="0794777D">
            <w:pPr>
              <w:pStyle w:val="7"/>
              <w:adjustRightInd w:val="0"/>
              <w:snapToGrid w:val="0"/>
              <w:spacing w:line="360" w:lineRule="auto"/>
              <w:ind w:firstLine="0"/>
              <w:jc w:val="center"/>
              <w:rPr>
                <w:rFonts w:hint="eastAsia"/>
              </w:rPr>
            </w:pPr>
            <w:r>
              <w:rPr>
                <w:rFonts w:hint="eastAsia" w:ascii="仿宋" w:hAnsi="仿宋" w:eastAsia="仿宋" w:cs="仿宋"/>
                <w:szCs w:val="21"/>
              </w:rPr>
              <w:t>（牵头单位：</w:t>
            </w:r>
            <w:r>
              <w:rPr>
                <w:rFonts w:hint="eastAsia" w:ascii="仿宋" w:hAnsi="仿宋" w:eastAsia="仿宋" w:cs="仿宋"/>
              </w:rPr>
              <w:t>市文旅局</w:t>
            </w:r>
            <w:r>
              <w:rPr>
                <w:rFonts w:hint="eastAsia" w:ascii="仿宋" w:hAnsi="仿宋" w:eastAsia="仿宋" w:cs="仿宋"/>
                <w:szCs w:val="21"/>
                <w:lang w:eastAsia="zh-CN"/>
              </w:rPr>
              <w:t>；</w:t>
            </w:r>
            <w:r>
              <w:rPr>
                <w:rFonts w:hint="eastAsia" w:ascii="仿宋" w:hAnsi="仿宋" w:eastAsia="仿宋" w:cs="仿宋"/>
              </w:rPr>
              <w:t>配合单位：</w:t>
            </w:r>
            <w:r>
              <w:rPr>
                <w:rFonts w:hint="eastAsia" w:ascii="仿宋" w:hAnsi="仿宋" w:eastAsia="仿宋" w:cs="仿宋"/>
                <w:lang w:val="en-US" w:eastAsia="zh-CN"/>
              </w:rPr>
              <w:t>市农业农村局</w:t>
            </w:r>
            <w:r>
              <w:rPr>
                <w:rFonts w:hint="eastAsia" w:ascii="仿宋" w:hAnsi="仿宋" w:eastAsia="仿宋" w:cs="仿宋"/>
                <w:szCs w:val="21"/>
              </w:rPr>
              <w:t>）</w:t>
            </w:r>
          </w:p>
        </w:tc>
      </w:tr>
    </w:tbl>
    <w:p w14:paraId="2C592C84">
      <w:pPr>
        <w:spacing w:line="580" w:lineRule="atLeast"/>
        <w:outlineLvl w:val="1"/>
        <w:rPr>
          <w:rFonts w:hint="default" w:ascii="楷体_GB2312" w:hAnsi="Times New Roman" w:eastAsia="楷体_GB2312"/>
          <w:b/>
          <w:bCs/>
          <w:color w:val="333333"/>
          <w:sz w:val="32"/>
          <w:szCs w:val="32"/>
          <w:lang w:val="en-US" w:eastAsia="zh-CN"/>
        </w:rPr>
      </w:pPr>
      <w:bookmarkStart w:id="103" w:name="_Toc25745"/>
      <w:bookmarkStart w:id="104" w:name="_Toc19797"/>
      <w:bookmarkStart w:id="105" w:name="_Toc9794"/>
      <w:bookmarkStart w:id="106" w:name="_Toc3805"/>
      <w:bookmarkStart w:id="107" w:name="_Toc10917"/>
      <w:bookmarkStart w:id="108" w:name="_Toc25954"/>
      <w:bookmarkStart w:id="109" w:name="_Toc10178"/>
      <w:bookmarkStart w:id="110" w:name="_Toc13484"/>
      <w:bookmarkStart w:id="111" w:name="_Toc28339"/>
      <w:bookmarkStart w:id="112" w:name="_Toc25224"/>
      <w:r>
        <w:rPr>
          <w:rFonts w:hint="eastAsia" w:ascii="楷体_GB2312" w:hAnsi="Times New Roman" w:eastAsia="楷体_GB2312"/>
          <w:b/>
          <w:bCs/>
          <w:color w:val="333333"/>
          <w:sz w:val="32"/>
          <w:szCs w:val="32"/>
        </w:rPr>
        <w:t>（</w:t>
      </w:r>
      <w:r>
        <w:rPr>
          <w:rFonts w:hint="eastAsia" w:ascii="楷体_GB2312" w:hAnsi="Times New Roman" w:eastAsia="楷体_GB2312"/>
          <w:b/>
          <w:bCs/>
          <w:color w:val="333333"/>
          <w:sz w:val="32"/>
          <w:szCs w:val="32"/>
          <w:lang w:val="en-US" w:eastAsia="zh-CN"/>
        </w:rPr>
        <w:t>六</w:t>
      </w:r>
      <w:r>
        <w:rPr>
          <w:rFonts w:hint="eastAsia" w:ascii="楷体_GB2312" w:hAnsi="Times New Roman" w:eastAsia="楷体_GB2312"/>
          <w:b/>
          <w:bCs/>
          <w:color w:val="333333"/>
          <w:sz w:val="32"/>
          <w:szCs w:val="32"/>
        </w:rPr>
        <w:t>）</w:t>
      </w:r>
      <w:bookmarkStart w:id="113" w:name="_Toc32360"/>
      <w:bookmarkStart w:id="114" w:name="_Toc390778755"/>
      <w:bookmarkStart w:id="115" w:name="_Toc1046233863"/>
      <w:r>
        <w:rPr>
          <w:rFonts w:hint="eastAsia" w:ascii="楷体_GB2312" w:hAnsi="Times New Roman" w:eastAsia="楷体_GB2312"/>
          <w:b/>
          <w:bCs/>
          <w:color w:val="333333"/>
          <w:sz w:val="32"/>
          <w:szCs w:val="32"/>
          <w:lang w:val="en-US" w:eastAsia="zh-CN"/>
        </w:rPr>
        <w:t>实施智</w:t>
      </w:r>
      <w:r>
        <w:rPr>
          <w:rFonts w:hint="eastAsia" w:ascii="楷体_GB2312" w:hAnsi="Times New Roman" w:eastAsia="楷体_GB2312"/>
          <w:b/>
          <w:bCs/>
          <w:color w:val="333333"/>
          <w:sz w:val="32"/>
          <w:szCs w:val="32"/>
        </w:rPr>
        <w:t>治</w:t>
      </w:r>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楷体_GB2312" w:hAnsi="Times New Roman" w:eastAsia="楷体_GB2312"/>
          <w:b/>
          <w:bCs/>
          <w:color w:val="333333"/>
          <w:sz w:val="32"/>
          <w:szCs w:val="32"/>
          <w:lang w:val="en-US" w:eastAsia="zh-CN"/>
        </w:rPr>
        <w:t>赋能工程</w:t>
      </w:r>
    </w:p>
    <w:p w14:paraId="5E0D99F2">
      <w:pPr>
        <w:pStyle w:val="7"/>
        <w:adjustRightInd w:val="0"/>
        <w:snapToGrid w:val="0"/>
        <w:spacing w:line="580" w:lineRule="atLeast"/>
        <w:ind w:firstLine="643"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lang w:val="en-US" w:eastAsia="zh-CN"/>
        </w:rPr>
        <w:t>3</w:t>
      </w:r>
      <w:r>
        <w:rPr>
          <w:rFonts w:ascii="Times New Roman" w:hAnsi="Times New Roman" w:eastAsia="仿宋_GB2312" w:cs="Times New Roman"/>
          <w:b/>
          <w:bCs/>
          <w:color w:val="000000"/>
          <w:sz w:val="32"/>
          <w:szCs w:val="32"/>
        </w:rPr>
        <w:t>.积极推进</w:t>
      </w:r>
      <w:r>
        <w:rPr>
          <w:rFonts w:hint="eastAsia" w:ascii="Times New Roman" w:hAnsi="Times New Roman" w:eastAsia="仿宋_GB2312" w:cs="Times New Roman"/>
          <w:b/>
          <w:bCs/>
          <w:color w:val="000000"/>
          <w:sz w:val="32"/>
          <w:szCs w:val="32"/>
        </w:rPr>
        <w:t>产业</w:t>
      </w:r>
      <w:r>
        <w:rPr>
          <w:rFonts w:ascii="Times New Roman" w:hAnsi="Times New Roman" w:eastAsia="仿宋_GB2312" w:cs="Times New Roman"/>
          <w:b/>
          <w:bCs/>
          <w:color w:val="000000"/>
          <w:sz w:val="32"/>
          <w:szCs w:val="32"/>
        </w:rPr>
        <w:t>高质量发展。</w:t>
      </w:r>
      <w:r>
        <w:rPr>
          <w:rFonts w:hint="eastAsia" w:ascii="Times New Roman" w:hAnsi="Times New Roman" w:eastAsia="仿宋_GB2312" w:cs="Times New Roman"/>
          <w:color w:val="000000"/>
          <w:sz w:val="32"/>
          <w:szCs w:val="32"/>
          <w:lang w:val="en-US" w:eastAsia="zh-CN"/>
        </w:rPr>
        <w:t>成立由国家、省、市级专家组成的专家咨询委员会，负责对铁皮石斛</w:t>
      </w:r>
      <w:r>
        <w:rPr>
          <w:rFonts w:hint="eastAsia" w:ascii="Times New Roman" w:hAnsi="Times New Roman" w:eastAsia="仿宋_GB2312" w:cs="Times New Roman"/>
          <w:i w:val="0"/>
          <w:iCs w:val="0"/>
          <w:caps w:val="0"/>
          <w:color w:val="000000"/>
          <w:spacing w:val="0"/>
          <w:sz w:val="32"/>
          <w:szCs w:val="32"/>
          <w:shd w:val="clear"/>
        </w:rPr>
        <w:t>生产工作全局性、战略性和前瞻性重大问题进行调查研究、分析论证，提出意见和建议</w:t>
      </w:r>
      <w:r>
        <w:rPr>
          <w:rFonts w:hint="eastAsia" w:ascii="Times New Roman" w:hAnsi="Times New Roman" w:eastAsia="仿宋_GB2312" w:cs="Times New Roman"/>
          <w:i w:val="0"/>
          <w:iCs w:val="0"/>
          <w:caps w:val="0"/>
          <w:color w:val="000000"/>
          <w:spacing w:val="0"/>
          <w:sz w:val="32"/>
          <w:szCs w:val="32"/>
          <w:shd w:val="clear"/>
          <w:lang w:eastAsia="zh-CN"/>
        </w:rPr>
        <w:t>。</w:t>
      </w:r>
      <w:r>
        <w:rPr>
          <w:rFonts w:ascii="Times New Roman" w:hAnsi="Times New Roman" w:eastAsia="仿宋_GB2312" w:cs="Times New Roman"/>
          <w:color w:val="000000"/>
          <w:sz w:val="32"/>
          <w:szCs w:val="32"/>
        </w:rPr>
        <w:t>坚持和加强</w:t>
      </w:r>
      <w:r>
        <w:rPr>
          <w:rFonts w:hint="eastAsia" w:ascii="Times New Roman" w:hAnsi="Times New Roman" w:eastAsia="仿宋_GB2312" w:cs="Times New Roman"/>
          <w:color w:val="000000"/>
          <w:sz w:val="32"/>
          <w:szCs w:val="32"/>
        </w:rPr>
        <w:t>各级政府</w:t>
      </w:r>
      <w:r>
        <w:rPr>
          <w:rFonts w:ascii="Times New Roman" w:hAnsi="Times New Roman" w:eastAsia="仿宋_GB2312" w:cs="Times New Roman"/>
          <w:color w:val="000000"/>
          <w:sz w:val="32"/>
          <w:szCs w:val="32"/>
        </w:rPr>
        <w:t>对</w:t>
      </w:r>
      <w:r>
        <w:rPr>
          <w:rFonts w:hint="eastAsia" w:ascii="Times New Roman" w:hAnsi="Times New Roman" w:eastAsia="仿宋_GB2312" w:cs="Times New Roman"/>
          <w:color w:val="000000"/>
          <w:sz w:val="32"/>
          <w:szCs w:val="32"/>
        </w:rPr>
        <w:t>基地、企业</w:t>
      </w:r>
      <w:r>
        <w:rPr>
          <w:rFonts w:ascii="Times New Roman" w:hAnsi="Times New Roman" w:eastAsia="仿宋_GB2312" w:cs="Times New Roman"/>
          <w:color w:val="000000"/>
          <w:sz w:val="32"/>
          <w:szCs w:val="32"/>
        </w:rPr>
        <w:t>的全面</w:t>
      </w:r>
      <w:r>
        <w:rPr>
          <w:rFonts w:hint="eastAsia" w:ascii="Times New Roman" w:hAnsi="Times New Roman" w:eastAsia="仿宋_GB2312" w:cs="Times New Roman"/>
          <w:color w:val="000000"/>
          <w:sz w:val="32"/>
          <w:szCs w:val="32"/>
        </w:rPr>
        <w:t>监督</w:t>
      </w:r>
      <w:r>
        <w:rPr>
          <w:rFonts w:ascii="Times New Roman" w:hAnsi="Times New Roman" w:eastAsia="仿宋_GB2312" w:cs="Times New Roman"/>
          <w:color w:val="000000"/>
          <w:sz w:val="32"/>
          <w:szCs w:val="32"/>
        </w:rPr>
        <w:t>，督促</w:t>
      </w:r>
      <w:r>
        <w:rPr>
          <w:rFonts w:hint="eastAsia" w:ascii="Times New Roman" w:hAnsi="Times New Roman" w:eastAsia="仿宋_GB2312" w:cs="Times New Roman"/>
          <w:color w:val="000000"/>
          <w:sz w:val="32"/>
          <w:szCs w:val="32"/>
        </w:rPr>
        <w:t>各生产单位</w:t>
      </w:r>
      <w:r>
        <w:rPr>
          <w:rFonts w:ascii="Times New Roman" w:hAnsi="Times New Roman" w:eastAsia="仿宋_GB2312" w:cs="Times New Roman"/>
          <w:color w:val="000000"/>
          <w:sz w:val="32"/>
          <w:szCs w:val="32"/>
        </w:rPr>
        <w:t>按照</w:t>
      </w:r>
      <w:r>
        <w:rPr>
          <w:rFonts w:hint="eastAsia" w:ascii="Times New Roman" w:hAnsi="Times New Roman" w:eastAsia="仿宋_GB2312" w:cs="Times New Roman"/>
          <w:color w:val="000000"/>
          <w:sz w:val="32"/>
          <w:szCs w:val="32"/>
        </w:rPr>
        <w:t>“来源可溯、去向可追、过程可控</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责任可究”的全程追溯体系，</w:t>
      </w:r>
      <w:r>
        <w:rPr>
          <w:rFonts w:ascii="Times New Roman" w:hAnsi="Times New Roman" w:eastAsia="仿宋_GB2312" w:cs="Times New Roman"/>
          <w:color w:val="000000"/>
          <w:sz w:val="32"/>
          <w:szCs w:val="32"/>
        </w:rPr>
        <w:t>制定章程</w:t>
      </w:r>
      <w:r>
        <w:rPr>
          <w:rFonts w:hint="eastAsia" w:ascii="Times New Roman" w:hAnsi="Times New Roman" w:eastAsia="仿宋_GB2312" w:cs="Times New Roman"/>
          <w:color w:val="000000"/>
          <w:sz w:val="32"/>
          <w:szCs w:val="32"/>
        </w:rPr>
        <w:t>制度</w:t>
      </w:r>
      <w:r>
        <w:rPr>
          <w:rFonts w:ascii="Times New Roman" w:hAnsi="Times New Roman" w:eastAsia="仿宋_GB2312" w:cs="Times New Roman"/>
          <w:color w:val="000000"/>
          <w:sz w:val="32"/>
          <w:szCs w:val="32"/>
        </w:rPr>
        <w:t>，建立决策、执行、监督相互协调、相互制衡、相互促进的治理机制</w:t>
      </w:r>
      <w:r>
        <w:rPr>
          <w:rFonts w:hint="eastAsia" w:ascii="Times New Roman" w:hAnsi="Times New Roman" w:eastAsia="仿宋_GB2312" w:cs="Times New Roman"/>
          <w:color w:val="000000"/>
          <w:sz w:val="32"/>
          <w:szCs w:val="32"/>
        </w:rPr>
        <w:t>，确保产品</w:t>
      </w:r>
      <w:r>
        <w:rPr>
          <w:rFonts w:ascii="Times New Roman" w:hAnsi="Times New Roman" w:eastAsia="仿宋_GB2312" w:cs="Times New Roman"/>
          <w:color w:val="000000"/>
          <w:sz w:val="32"/>
          <w:szCs w:val="32"/>
        </w:rPr>
        <w:t>“安全、有效、稳定、可控”。努力实现“三转变、三提高”，从粗放管理转向精细化管理，提高</w:t>
      </w:r>
      <w:r>
        <w:rPr>
          <w:rFonts w:hint="eastAsia" w:ascii="Times New Roman" w:hAnsi="Times New Roman" w:eastAsia="仿宋_GB2312" w:cs="Times New Roman"/>
          <w:color w:val="000000"/>
          <w:sz w:val="32"/>
          <w:szCs w:val="32"/>
        </w:rPr>
        <w:t>产品质量</w:t>
      </w:r>
      <w:r>
        <w:rPr>
          <w:rFonts w:ascii="Times New Roman" w:hAnsi="Times New Roman" w:eastAsia="仿宋_GB2312" w:cs="Times New Roman"/>
          <w:color w:val="000000"/>
          <w:sz w:val="32"/>
          <w:szCs w:val="32"/>
        </w:rPr>
        <w:t>；从规模转向提质增效，提高</w:t>
      </w:r>
      <w:r>
        <w:rPr>
          <w:rFonts w:hint="eastAsia" w:ascii="Times New Roman" w:hAnsi="Times New Roman" w:eastAsia="仿宋_GB2312" w:cs="Times New Roman"/>
          <w:color w:val="000000"/>
          <w:sz w:val="32"/>
          <w:szCs w:val="32"/>
        </w:rPr>
        <w:t>经济效益</w:t>
      </w:r>
      <w:r>
        <w:rPr>
          <w:rFonts w:ascii="Times New Roman" w:hAnsi="Times New Roman" w:eastAsia="仿宋_GB2312" w:cs="Times New Roman"/>
          <w:color w:val="000000"/>
          <w:sz w:val="32"/>
          <w:szCs w:val="32"/>
        </w:rPr>
        <w:t>；从注重物质要素转向更加注重</w:t>
      </w:r>
      <w:r>
        <w:rPr>
          <w:rFonts w:hint="eastAsia" w:ascii="Times New Roman" w:hAnsi="Times New Roman" w:eastAsia="仿宋_GB2312" w:cs="Times New Roman"/>
          <w:color w:val="000000"/>
          <w:sz w:val="32"/>
          <w:szCs w:val="32"/>
        </w:rPr>
        <w:t>品牌</w:t>
      </w:r>
      <w:r>
        <w:rPr>
          <w:rFonts w:ascii="Times New Roman" w:hAnsi="Times New Roman" w:eastAsia="仿宋_GB2312" w:cs="Times New Roman"/>
          <w:color w:val="000000"/>
          <w:sz w:val="32"/>
          <w:szCs w:val="32"/>
        </w:rPr>
        <w:t>要素，提高</w:t>
      </w:r>
      <w:r>
        <w:rPr>
          <w:rFonts w:hint="eastAsia" w:ascii="Times New Roman" w:hAnsi="Times New Roman" w:eastAsia="仿宋_GB2312" w:cs="Times New Roman"/>
          <w:color w:val="000000"/>
          <w:sz w:val="32"/>
          <w:szCs w:val="32"/>
        </w:rPr>
        <w:t>品牌影响力</w:t>
      </w:r>
      <w:r>
        <w:rPr>
          <w:rFonts w:ascii="Times New Roman" w:hAnsi="Times New Roman" w:eastAsia="仿宋_GB2312" w:cs="Times New Roman"/>
          <w:color w:val="000000"/>
          <w:sz w:val="32"/>
          <w:szCs w:val="32"/>
        </w:rPr>
        <w:t>。全面促进</w:t>
      </w:r>
      <w:r>
        <w:rPr>
          <w:rFonts w:hint="eastAsia" w:ascii="Times New Roman" w:hAnsi="Times New Roman" w:eastAsia="仿宋_GB2312" w:cs="Times New Roman"/>
          <w:color w:val="000000"/>
          <w:sz w:val="32"/>
          <w:szCs w:val="32"/>
        </w:rPr>
        <w:t>铁皮石斛产业</w:t>
      </w:r>
      <w:r>
        <w:rPr>
          <w:rFonts w:ascii="Times New Roman" w:hAnsi="Times New Roman" w:eastAsia="仿宋_GB2312" w:cs="Times New Roman"/>
          <w:color w:val="000000"/>
          <w:sz w:val="32"/>
          <w:szCs w:val="32"/>
        </w:rPr>
        <w:t>科学发展。</w:t>
      </w:r>
      <w:r>
        <w:rPr>
          <w:rFonts w:hint="eastAsia" w:ascii="Times New Roman" w:hAnsi="Times New Roman" w:eastAsia="仿宋_GB2312" w:cs="Times New Roman"/>
          <w:color w:val="000000"/>
          <w:sz w:val="32"/>
          <w:szCs w:val="32"/>
          <w:lang w:val="en-US" w:eastAsia="zh-CN"/>
        </w:rPr>
        <w:t xml:space="preserve">   </w:t>
      </w:r>
    </w:p>
    <w:p w14:paraId="50816D89">
      <w:pPr>
        <w:pStyle w:val="7"/>
        <w:adjustRightInd w:val="0"/>
        <w:snapToGrid w:val="0"/>
        <w:spacing w:line="580" w:lineRule="atLeas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lang w:val="en-US" w:eastAsia="zh-CN"/>
        </w:rPr>
        <w:t>4</w:t>
      </w:r>
      <w:r>
        <w:rPr>
          <w:rFonts w:ascii="Times New Roman" w:hAnsi="Times New Roman" w:eastAsia="仿宋_GB2312" w:cs="Times New Roman"/>
          <w:b/>
          <w:bCs/>
          <w:color w:val="000000"/>
          <w:sz w:val="32"/>
          <w:szCs w:val="32"/>
        </w:rPr>
        <w:t>.完善价格政策。</w:t>
      </w:r>
      <w:r>
        <w:rPr>
          <w:rFonts w:ascii="Times New Roman" w:hAnsi="Times New Roman" w:eastAsia="仿宋_GB2312" w:cs="Times New Roman"/>
          <w:color w:val="000000"/>
          <w:sz w:val="32"/>
          <w:szCs w:val="32"/>
        </w:rPr>
        <w:t>充分体现</w:t>
      </w:r>
      <w:r>
        <w:rPr>
          <w:rFonts w:hint="eastAsia" w:ascii="Times New Roman" w:hAnsi="Times New Roman" w:eastAsia="仿宋_GB2312" w:cs="Times New Roman"/>
          <w:color w:val="000000"/>
          <w:sz w:val="32"/>
          <w:szCs w:val="32"/>
        </w:rPr>
        <w:t>“优质优价”，</w:t>
      </w:r>
      <w:r>
        <w:rPr>
          <w:rFonts w:ascii="Times New Roman" w:hAnsi="Times New Roman" w:eastAsia="仿宋_GB2312" w:cs="Times New Roman"/>
          <w:color w:val="000000"/>
          <w:sz w:val="32"/>
          <w:szCs w:val="32"/>
        </w:rPr>
        <w:t>支持本地</w:t>
      </w:r>
      <w:r>
        <w:rPr>
          <w:rFonts w:hint="eastAsia" w:ascii="Times New Roman" w:hAnsi="Times New Roman" w:eastAsia="仿宋_GB2312" w:cs="Times New Roman"/>
          <w:color w:val="000000"/>
          <w:sz w:val="32"/>
          <w:szCs w:val="32"/>
        </w:rPr>
        <w:t>铁皮石斛</w:t>
      </w:r>
      <w:r>
        <w:rPr>
          <w:rFonts w:ascii="Times New Roman" w:hAnsi="Times New Roman" w:eastAsia="仿宋_GB2312" w:cs="Times New Roman"/>
          <w:color w:val="000000"/>
          <w:sz w:val="32"/>
          <w:szCs w:val="32"/>
        </w:rPr>
        <w:t>中药企业创新发展中成药、生产优质中药饮片、研发中药配方颗粒，对符合条件的积极争取纳入医保基金支付范围。</w:t>
      </w:r>
    </w:p>
    <w:p w14:paraId="12077B77">
      <w:pPr>
        <w:pStyle w:val="7"/>
        <w:adjustRightInd w:val="0"/>
        <w:snapToGrid w:val="0"/>
        <w:spacing w:line="580" w:lineRule="atLeas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lang w:val="en-US" w:eastAsia="zh-CN"/>
        </w:rPr>
        <w:t>15</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b/>
          <w:bCs/>
          <w:color w:val="000000"/>
          <w:sz w:val="32"/>
          <w:szCs w:val="32"/>
        </w:rPr>
        <w:t>完善智治监管和评价机制。</w:t>
      </w:r>
      <w:r>
        <w:rPr>
          <w:rFonts w:hint="eastAsia" w:ascii="Times New Roman" w:hAnsi="Times New Roman" w:eastAsia="仿宋_GB2312" w:cs="Times New Roman"/>
          <w:color w:val="000000"/>
          <w:sz w:val="32"/>
          <w:szCs w:val="32"/>
          <w:highlight w:val="none"/>
          <w:lang w:val="en-US" w:eastAsia="zh-CN"/>
        </w:rPr>
        <w:t>推进</w:t>
      </w:r>
      <w:r>
        <w:rPr>
          <w:rFonts w:hint="eastAsia" w:ascii="Times New Roman" w:hAnsi="Times New Roman" w:eastAsia="仿宋_GB2312" w:cs="Times New Roman"/>
          <w:color w:val="000000"/>
          <w:sz w:val="32"/>
          <w:szCs w:val="32"/>
          <w:highlight w:val="none"/>
        </w:rPr>
        <w:t>乐清市铁皮石斛全产业链大数据及应用平台项目</w:t>
      </w:r>
      <w:r>
        <w:rPr>
          <w:rFonts w:hint="eastAsia" w:ascii="Times New Roman" w:hAnsi="Times New Roman" w:eastAsia="仿宋_GB2312" w:cs="Times New Roman"/>
          <w:color w:val="000000"/>
          <w:sz w:val="32"/>
          <w:szCs w:val="32"/>
          <w:highlight w:val="none"/>
          <w:lang w:val="en-US" w:eastAsia="zh-CN"/>
        </w:rPr>
        <w:t>建设，</w:t>
      </w:r>
      <w:r>
        <w:rPr>
          <w:rFonts w:ascii="Times New Roman" w:hAnsi="Times New Roman" w:eastAsia="仿宋_GB2312" w:cs="Times New Roman"/>
          <w:color w:val="000000"/>
          <w:sz w:val="32"/>
          <w:szCs w:val="32"/>
          <w:highlight w:val="none"/>
        </w:rPr>
        <w:t>充分</w:t>
      </w:r>
      <w:r>
        <w:rPr>
          <w:rFonts w:ascii="Times New Roman" w:hAnsi="Times New Roman" w:eastAsia="仿宋_GB2312" w:cs="Times New Roman"/>
          <w:color w:val="000000"/>
          <w:sz w:val="32"/>
          <w:szCs w:val="32"/>
        </w:rPr>
        <w:t>运用“互联网+”信息技术贯穿</w:t>
      </w:r>
      <w:r>
        <w:rPr>
          <w:rFonts w:hint="eastAsia" w:ascii="Times New Roman" w:hAnsi="Times New Roman" w:eastAsia="仿宋_GB2312" w:cs="Times New Roman"/>
          <w:color w:val="000000"/>
          <w:sz w:val="32"/>
          <w:szCs w:val="32"/>
        </w:rPr>
        <w:t>铁皮石斛</w:t>
      </w:r>
      <w:r>
        <w:rPr>
          <w:rFonts w:ascii="Times New Roman" w:hAnsi="Times New Roman" w:eastAsia="仿宋_GB2312" w:cs="Times New Roman"/>
          <w:color w:val="000000"/>
          <w:sz w:val="32"/>
          <w:szCs w:val="32"/>
        </w:rPr>
        <w:t>行业上游种植、中游加工、仓储、贸易、物流直至终端服务等环节，建立完善的“追根溯源”体系，客户通过“扫一扫”等方式追溯药品的源头，促进行业规范化发展。研究制定</w:t>
      </w:r>
      <w:r>
        <w:rPr>
          <w:rFonts w:hint="eastAsia" w:ascii="Times New Roman" w:hAnsi="Times New Roman" w:eastAsia="仿宋_GB2312" w:cs="Times New Roman"/>
          <w:color w:val="000000"/>
          <w:sz w:val="32"/>
          <w:szCs w:val="32"/>
        </w:rPr>
        <w:t>铁皮石斛</w:t>
      </w:r>
      <w:r>
        <w:rPr>
          <w:rFonts w:ascii="Times New Roman" w:hAnsi="Times New Roman" w:eastAsia="仿宋_GB2312" w:cs="Times New Roman"/>
          <w:color w:val="000000"/>
          <w:sz w:val="32"/>
          <w:szCs w:val="32"/>
        </w:rPr>
        <w:t>发展指数，探索多维度评价</w:t>
      </w:r>
      <w:r>
        <w:rPr>
          <w:rFonts w:hint="eastAsia" w:ascii="Times New Roman" w:hAnsi="Times New Roman" w:eastAsia="仿宋_GB2312" w:cs="Times New Roman"/>
          <w:color w:val="000000"/>
          <w:sz w:val="32"/>
          <w:szCs w:val="32"/>
        </w:rPr>
        <w:t>乡镇</w:t>
      </w:r>
      <w:r>
        <w:rPr>
          <w:rFonts w:ascii="Times New Roman" w:hAnsi="Times New Roman" w:eastAsia="仿宋_GB2312" w:cs="Times New Roman"/>
          <w:color w:val="000000"/>
          <w:sz w:val="32"/>
          <w:szCs w:val="32"/>
        </w:rPr>
        <w:t>区域</w:t>
      </w:r>
      <w:r>
        <w:rPr>
          <w:rFonts w:hint="eastAsia" w:ascii="Times New Roman" w:hAnsi="Times New Roman" w:eastAsia="仿宋_GB2312" w:cs="Times New Roman"/>
          <w:color w:val="000000"/>
          <w:sz w:val="32"/>
          <w:szCs w:val="32"/>
        </w:rPr>
        <w:t>铁皮石斛</w:t>
      </w:r>
      <w:r>
        <w:rPr>
          <w:rFonts w:ascii="Times New Roman" w:hAnsi="Times New Roman" w:eastAsia="仿宋_GB2312" w:cs="Times New Roman"/>
          <w:color w:val="000000"/>
          <w:sz w:val="32"/>
          <w:szCs w:val="32"/>
        </w:rPr>
        <w:t>发展，将工作纳入</w:t>
      </w:r>
      <w:r>
        <w:rPr>
          <w:rFonts w:hint="eastAsia" w:ascii="仿宋_GB2312" w:hAnsi="宋体" w:eastAsia="仿宋_GB2312" w:cs="仿宋_GB2312"/>
          <w:color w:val="000000"/>
          <w:kern w:val="0"/>
          <w:sz w:val="31"/>
          <w:szCs w:val="31"/>
          <w:lang w:bidi="ar"/>
        </w:rPr>
        <w:t>“醉美之城·幸福乐清”</w:t>
      </w:r>
      <w:r>
        <w:rPr>
          <w:rFonts w:ascii="Times New Roman" w:hAnsi="Times New Roman" w:eastAsia="仿宋_GB2312" w:cs="Times New Roman"/>
          <w:color w:val="000000"/>
          <w:sz w:val="32"/>
          <w:szCs w:val="32"/>
        </w:rPr>
        <w:t>考核指标，建立</w:t>
      </w:r>
      <w:r>
        <w:rPr>
          <w:rFonts w:hint="eastAsia" w:ascii="Times New Roman" w:hAnsi="Times New Roman" w:eastAsia="仿宋_GB2312" w:cs="Times New Roman"/>
          <w:color w:val="000000"/>
          <w:sz w:val="32"/>
          <w:szCs w:val="32"/>
        </w:rPr>
        <w:t>铁皮石斛</w:t>
      </w:r>
      <w:r>
        <w:rPr>
          <w:rFonts w:ascii="Times New Roman" w:hAnsi="Times New Roman" w:eastAsia="仿宋_GB2312" w:cs="Times New Roman"/>
          <w:color w:val="000000"/>
          <w:sz w:val="32"/>
          <w:szCs w:val="32"/>
        </w:rPr>
        <w:t>绩效考核体系。</w:t>
      </w:r>
    </w:p>
    <w:p w14:paraId="559B8C32">
      <w:pPr>
        <w:pStyle w:val="17"/>
        <w:widowControl/>
        <w:spacing w:afterAutospacing="0" w:line="580" w:lineRule="atLeast"/>
        <w:ind w:firstLine="420"/>
        <w:rPr>
          <w:rFonts w:ascii="仿宋_GB2312" w:hAnsi="Times New Roman" w:eastAsia="仿宋_GB2312"/>
          <w:sz w:val="32"/>
          <w:szCs w:val="32"/>
        </w:rPr>
      </w:pPr>
      <w:r>
        <w:rPr>
          <w:rFonts w:hint="eastAsia" w:ascii="仿宋_GB2312" w:hAnsi="Times New Roman" w:eastAsia="仿宋_GB2312"/>
          <w:b/>
          <w:bCs/>
          <w:sz w:val="32"/>
          <w:szCs w:val="32"/>
          <w:lang w:val="en-US" w:eastAsia="zh-CN"/>
        </w:rPr>
        <w:t>16</w:t>
      </w:r>
      <w:r>
        <w:rPr>
          <w:rFonts w:hint="eastAsia" w:ascii="仿宋_GB2312" w:hAnsi="Times New Roman" w:eastAsia="仿宋_GB2312"/>
          <w:b/>
          <w:bCs/>
          <w:sz w:val="32"/>
          <w:szCs w:val="32"/>
        </w:rPr>
        <w:t>.</w:t>
      </w:r>
      <w:r>
        <w:rPr>
          <w:rFonts w:hint="eastAsia" w:ascii="仿宋_GB2312" w:hAnsi="Times New Roman" w:eastAsia="仿宋_GB2312" w:cs="仿宋_GB2312"/>
          <w:b/>
          <w:bCs/>
          <w:kern w:val="2"/>
          <w:sz w:val="32"/>
          <w:szCs w:val="32"/>
          <w:lang w:bidi="ar"/>
        </w:rPr>
        <w:t>健全</w:t>
      </w:r>
      <w:r>
        <w:rPr>
          <w:rFonts w:ascii="仿宋_GB2312" w:hAnsi="Times New Roman" w:eastAsia="仿宋_GB2312" w:cs="仿宋_GB2312"/>
          <w:b/>
          <w:bCs/>
          <w:kern w:val="2"/>
          <w:sz w:val="32"/>
          <w:szCs w:val="32"/>
          <w:lang w:bidi="ar"/>
        </w:rPr>
        <w:t>风险</w:t>
      </w:r>
      <w:r>
        <w:rPr>
          <w:rFonts w:hint="eastAsia" w:ascii="仿宋_GB2312" w:hAnsi="Times New Roman" w:eastAsia="仿宋_GB2312" w:cs="仿宋_GB2312"/>
          <w:b/>
          <w:bCs/>
          <w:kern w:val="2"/>
          <w:sz w:val="32"/>
          <w:szCs w:val="32"/>
          <w:lang w:bidi="ar"/>
        </w:rPr>
        <w:t>保障与</w:t>
      </w:r>
      <w:r>
        <w:rPr>
          <w:rFonts w:ascii="仿宋_GB2312" w:hAnsi="Times New Roman" w:eastAsia="仿宋_GB2312" w:cs="仿宋_GB2312"/>
          <w:b/>
          <w:bCs/>
          <w:kern w:val="2"/>
          <w:sz w:val="32"/>
          <w:szCs w:val="32"/>
          <w:lang w:bidi="ar"/>
        </w:rPr>
        <w:t>融资</w:t>
      </w:r>
      <w:r>
        <w:rPr>
          <w:rFonts w:hint="eastAsia" w:ascii="仿宋_GB2312" w:hAnsi="Times New Roman" w:eastAsia="仿宋_GB2312" w:cs="仿宋_GB2312"/>
          <w:b/>
          <w:bCs/>
          <w:kern w:val="2"/>
          <w:sz w:val="32"/>
          <w:szCs w:val="32"/>
          <w:lang w:bidi="ar"/>
        </w:rPr>
        <w:t>体系</w:t>
      </w:r>
      <w:r>
        <w:rPr>
          <w:rFonts w:hint="eastAsia" w:ascii="仿宋_GB2312" w:hAnsi="Times New Roman" w:eastAsia="仿宋_GB2312"/>
          <w:b/>
          <w:bCs/>
          <w:sz w:val="32"/>
          <w:szCs w:val="32"/>
        </w:rPr>
        <w:t>。</w:t>
      </w:r>
      <w:r>
        <w:rPr>
          <w:rFonts w:hint="eastAsia" w:ascii="仿宋_GB2312" w:hAnsi="Times New Roman" w:eastAsia="仿宋_GB2312"/>
          <w:sz w:val="32"/>
          <w:szCs w:val="32"/>
        </w:rPr>
        <w:t>进一步优化和完善铁皮石斛价格指数保险体系，提高补助比例；</w:t>
      </w:r>
      <w:r>
        <w:rPr>
          <w:rFonts w:ascii="仿宋_GB2312" w:hAnsi="Times New Roman" w:eastAsia="仿宋_GB2312"/>
          <w:sz w:val="32"/>
          <w:szCs w:val="32"/>
        </w:rPr>
        <w:t>支持商业保险机构</w:t>
      </w:r>
      <w:r>
        <w:rPr>
          <w:rFonts w:hint="eastAsia" w:ascii="仿宋_GB2312" w:hAnsi="Times New Roman" w:eastAsia="仿宋_GB2312"/>
          <w:sz w:val="32"/>
          <w:szCs w:val="32"/>
        </w:rPr>
        <w:t>创新</w:t>
      </w:r>
      <w:r>
        <w:rPr>
          <w:rFonts w:hint="eastAsia" w:ascii="Times New Roman" w:hAnsi="Times New Roman" w:eastAsia="仿宋_GB2312"/>
          <w:kern w:val="2"/>
          <w:sz w:val="32"/>
          <w:szCs w:val="32"/>
          <w:lang w:bidi="ar"/>
        </w:rPr>
        <w:t>风浪</w:t>
      </w:r>
      <w:r>
        <w:rPr>
          <w:rFonts w:ascii="Times New Roman" w:hAnsi="Times New Roman" w:eastAsia="仿宋_GB2312"/>
          <w:kern w:val="2"/>
          <w:sz w:val="32"/>
          <w:szCs w:val="32"/>
          <w:lang w:bidi="ar"/>
        </w:rPr>
        <w:t>指数保险</w:t>
      </w:r>
      <w:r>
        <w:rPr>
          <w:rFonts w:hint="eastAsia" w:ascii="Times New Roman" w:hAnsi="Times New Roman" w:eastAsia="仿宋_GB2312"/>
          <w:kern w:val="2"/>
          <w:sz w:val="32"/>
          <w:szCs w:val="32"/>
          <w:lang w:bidi="ar"/>
        </w:rPr>
        <w:t>、病害保险、</w:t>
      </w:r>
      <w:r>
        <w:rPr>
          <w:rFonts w:ascii="仿宋_GB2312" w:hAnsi="Times New Roman" w:eastAsia="仿宋_GB2312" w:cs="仿宋_GB2312"/>
          <w:kern w:val="2"/>
          <w:sz w:val="32"/>
          <w:szCs w:val="32"/>
          <w:lang w:bidi="ar"/>
        </w:rPr>
        <w:t>价格指数</w:t>
      </w:r>
      <w:r>
        <w:rPr>
          <w:rFonts w:hint="eastAsia" w:ascii="仿宋_GB2312" w:hAnsi="Times New Roman" w:eastAsia="仿宋_GB2312" w:cs="仿宋_GB2312"/>
          <w:kern w:val="2"/>
          <w:sz w:val="32"/>
          <w:szCs w:val="32"/>
          <w:lang w:bidi="ar"/>
        </w:rPr>
        <w:t>保险</w:t>
      </w:r>
      <w:r>
        <w:rPr>
          <w:rFonts w:hint="eastAsia" w:ascii="Times New Roman" w:hAnsi="Times New Roman" w:eastAsia="仿宋_GB2312"/>
          <w:kern w:val="2"/>
          <w:sz w:val="32"/>
          <w:szCs w:val="32"/>
          <w:lang w:bidi="ar"/>
        </w:rPr>
        <w:t>等地方特色</w:t>
      </w:r>
      <w:r>
        <w:rPr>
          <w:rFonts w:hint="eastAsia" w:ascii="仿宋_GB2312" w:hAnsi="Times New Roman" w:eastAsia="仿宋_GB2312"/>
          <w:sz w:val="32"/>
          <w:szCs w:val="32"/>
        </w:rPr>
        <w:t>险种，研究制定</w:t>
      </w:r>
      <w:r>
        <w:rPr>
          <w:rFonts w:ascii="仿宋_GB2312" w:hAnsi="Times New Roman" w:eastAsia="仿宋_GB2312"/>
          <w:sz w:val="32"/>
          <w:szCs w:val="32"/>
        </w:rPr>
        <w:t>符合生产实际</w:t>
      </w:r>
      <w:r>
        <w:rPr>
          <w:rFonts w:hint="eastAsia" w:ascii="仿宋_GB2312" w:hAnsi="Times New Roman" w:eastAsia="仿宋_GB2312"/>
          <w:sz w:val="32"/>
          <w:szCs w:val="32"/>
        </w:rPr>
        <w:t>的赔付</w:t>
      </w:r>
      <w:r>
        <w:rPr>
          <w:rFonts w:ascii="仿宋_GB2312" w:hAnsi="Times New Roman" w:eastAsia="仿宋_GB2312"/>
          <w:sz w:val="32"/>
          <w:szCs w:val="32"/>
        </w:rPr>
        <w:t>标准</w:t>
      </w:r>
      <w:r>
        <w:rPr>
          <w:rFonts w:hint="eastAsia" w:ascii="仿宋_GB2312" w:hAnsi="Times New Roman" w:eastAsia="仿宋_GB2312"/>
          <w:sz w:val="32"/>
          <w:szCs w:val="32"/>
        </w:rPr>
        <w:t>，丰富农业保险财政补贴形式，在关键节点</w:t>
      </w:r>
      <w:r>
        <w:rPr>
          <w:rFonts w:ascii="仿宋_GB2312" w:hAnsi="Times New Roman" w:eastAsia="仿宋_GB2312" w:cs="仿宋_GB2312"/>
          <w:kern w:val="2"/>
          <w:sz w:val="32"/>
          <w:szCs w:val="32"/>
          <w:lang w:bidi="ar"/>
        </w:rPr>
        <w:t>为</w:t>
      </w:r>
      <w:r>
        <w:rPr>
          <w:rFonts w:hint="eastAsia" w:ascii="仿宋_GB2312" w:hAnsi="Times New Roman" w:eastAsia="仿宋_GB2312" w:cs="仿宋_GB2312"/>
          <w:kern w:val="2"/>
          <w:sz w:val="32"/>
          <w:szCs w:val="32"/>
          <w:lang w:bidi="ar"/>
        </w:rPr>
        <w:t>铁皮石斛主体</w:t>
      </w:r>
      <w:r>
        <w:rPr>
          <w:rFonts w:ascii="仿宋_GB2312" w:hAnsi="Times New Roman" w:eastAsia="仿宋_GB2312" w:cs="仿宋_GB2312"/>
          <w:kern w:val="2"/>
          <w:sz w:val="32"/>
          <w:szCs w:val="32"/>
          <w:lang w:bidi="ar"/>
        </w:rPr>
        <w:t>纾难解困。</w:t>
      </w:r>
      <w:r>
        <w:rPr>
          <w:rFonts w:hint="eastAsia" w:ascii="仿宋_GB2312" w:hAnsi="Times New Roman" w:eastAsia="仿宋_GB2312" w:cs="仿宋_GB2312"/>
          <w:kern w:val="2"/>
          <w:sz w:val="32"/>
          <w:szCs w:val="32"/>
          <w:lang w:bidi="ar"/>
        </w:rPr>
        <w:t>鼓励</w:t>
      </w:r>
      <w:r>
        <w:rPr>
          <w:rFonts w:ascii="仿宋_GB2312" w:hAnsi="Times New Roman" w:eastAsia="仿宋_GB2312" w:cs="仿宋_GB2312"/>
          <w:kern w:val="2"/>
          <w:sz w:val="32"/>
          <w:szCs w:val="32"/>
          <w:lang w:bidi="ar"/>
        </w:rPr>
        <w:t>金融机构对</w:t>
      </w:r>
      <w:r>
        <w:rPr>
          <w:rFonts w:hint="eastAsia" w:ascii="仿宋_GB2312" w:hAnsi="Times New Roman" w:eastAsia="仿宋_GB2312" w:cs="仿宋_GB2312"/>
          <w:kern w:val="2"/>
          <w:sz w:val="32"/>
          <w:szCs w:val="32"/>
          <w:lang w:bidi="ar"/>
        </w:rPr>
        <w:t>铁皮石斛苗床种苗</w:t>
      </w:r>
      <w:r>
        <w:rPr>
          <w:rFonts w:ascii="仿宋_GB2312" w:hAnsi="Times New Roman" w:eastAsia="仿宋_GB2312" w:cs="仿宋_GB2312"/>
          <w:kern w:val="2"/>
          <w:sz w:val="32"/>
          <w:szCs w:val="32"/>
          <w:lang w:bidi="ar"/>
        </w:rPr>
        <w:t>、</w:t>
      </w:r>
      <w:r>
        <w:rPr>
          <w:rFonts w:hint="eastAsia" w:ascii="仿宋_GB2312" w:hAnsi="Times New Roman" w:eastAsia="仿宋_GB2312" w:cs="仿宋_GB2312"/>
          <w:kern w:val="2"/>
          <w:sz w:val="32"/>
          <w:szCs w:val="32"/>
          <w:lang w:bidi="ar"/>
        </w:rPr>
        <w:t>种植设</w:t>
      </w:r>
      <w:r>
        <w:rPr>
          <w:rFonts w:ascii="仿宋_GB2312" w:hAnsi="Times New Roman" w:eastAsia="仿宋_GB2312" w:cs="仿宋_GB2312"/>
          <w:kern w:val="2"/>
          <w:sz w:val="32"/>
          <w:szCs w:val="32"/>
          <w:lang w:bidi="ar"/>
        </w:rPr>
        <w:t>施等资产进行抵押贷，创新金融产品，深度链接政府、金融机构、企业和农户，缓解“融资难、融资贵、融资慢”问题</w:t>
      </w:r>
      <w:r>
        <w:rPr>
          <w:rFonts w:hint="eastAsia" w:ascii="仿宋_GB2312" w:hAnsi="Times New Roman" w:eastAsia="仿宋_GB2312"/>
          <w:sz w:val="32"/>
          <w:szCs w:val="32"/>
        </w:rPr>
        <w:t>。</w:t>
      </w:r>
    </w:p>
    <w:p w14:paraId="0EFDBD27">
      <w:pPr>
        <w:widowControl/>
        <w:ind w:firstLine="643" w:firstLineChars="200"/>
        <w:jc w:val="left"/>
        <w:rPr>
          <w:rFonts w:hint="eastAsia" w:ascii="仿宋_GB2312" w:hAnsi="仿宋_GB2312" w:eastAsia="仿宋_GB2312" w:cs="仿宋_GB2312"/>
          <w:sz w:val="32"/>
          <w:szCs w:val="32"/>
        </w:rPr>
      </w:pPr>
      <w:r>
        <w:rPr>
          <w:rFonts w:hint="eastAsia" w:ascii="仿宋_GB2312" w:hAnsi="Times New Roman" w:eastAsia="仿宋_GB2312" w:cs="Times New Roman"/>
          <w:b/>
          <w:bCs/>
          <w:kern w:val="0"/>
          <w:sz w:val="32"/>
          <w:szCs w:val="32"/>
          <w:lang w:val="en-US" w:eastAsia="zh-CN" w:bidi="ar"/>
        </w:rPr>
        <w:t>17</w:t>
      </w:r>
      <w:r>
        <w:rPr>
          <w:rFonts w:hint="eastAsia" w:ascii="仿宋_GB2312" w:hAnsi="Times New Roman" w:eastAsia="仿宋_GB2312" w:cs="Times New Roman"/>
          <w:b/>
          <w:bCs/>
          <w:kern w:val="0"/>
          <w:sz w:val="32"/>
          <w:szCs w:val="32"/>
          <w:lang w:bidi="ar"/>
        </w:rPr>
        <w:t>.</w:t>
      </w:r>
      <w:r>
        <w:rPr>
          <w:rFonts w:hint="eastAsia" w:ascii="仿宋_GB2312" w:hAnsi="仿宋_GB2312" w:eastAsia="仿宋_GB2312" w:cs="仿宋_GB2312"/>
          <w:b/>
          <w:bCs/>
          <w:sz w:val="32"/>
          <w:szCs w:val="32"/>
        </w:rPr>
        <w:t>加强龙头企业培育。</w:t>
      </w:r>
      <w:r>
        <w:rPr>
          <w:rFonts w:hint="eastAsia" w:ascii="仿宋_GB2312" w:hAnsi="仿宋_GB2312" w:eastAsia="仿宋_GB2312" w:cs="仿宋_GB2312"/>
          <w:sz w:val="32"/>
          <w:szCs w:val="32"/>
        </w:rPr>
        <w:t>支持龙头企业自建基地，推广“龙头企业+合作组织+斛农”“协会+龙头企业+斛农”“订单生产”等多形式合作模式。通过链主带动，实现全市铁皮石斛区域化、组织化、规模化、标准化生产。</w:t>
      </w:r>
      <w:r>
        <w:rPr>
          <w:rFonts w:hint="eastAsia" w:ascii="仿宋_GB2312" w:hAnsi="Times New Roman" w:eastAsia="仿宋_GB2312"/>
          <w:sz w:val="32"/>
          <w:szCs w:val="32"/>
        </w:rPr>
        <w:t>培育一批具有较强竞争力的单项冠军企业、“专精特新”行业骨干企业，</w:t>
      </w:r>
      <w:r>
        <w:rPr>
          <w:rFonts w:hint="eastAsia" w:ascii="仿宋_GB2312" w:hAnsi="仿宋_GB2312" w:eastAsia="仿宋_GB2312" w:cs="仿宋_GB2312"/>
          <w:sz w:val="32"/>
          <w:szCs w:val="32"/>
        </w:rPr>
        <w:t>深入推进“个转企、小升规、规改股、股上市、企转新”专项行动，组织重点企业“走进沪、深、北交易所”，做好宣传、推介工作，积极支持培育浙江铁枫堂药业有限公司、浙江聚优品生物科技股份有限公司等上市。支持大荆招商经济园项目建设，</w:t>
      </w:r>
      <w:r>
        <w:rPr>
          <w:rFonts w:hint="eastAsia" w:ascii="仿宋_GB2312" w:hAnsi="宋体" w:eastAsia="仿宋_GB2312" w:cs="仿宋_GB2312"/>
          <w:color w:val="000000"/>
          <w:sz w:val="31"/>
          <w:szCs w:val="31"/>
          <w:lang w:bidi="ar"/>
        </w:rPr>
        <w:t>大力开展招商引资，</w:t>
      </w:r>
      <w:r>
        <w:rPr>
          <w:rFonts w:hint="eastAsia" w:ascii="仿宋_GB2312" w:hAnsi="仿宋_GB2312" w:eastAsia="仿宋_GB2312" w:cs="仿宋_GB2312"/>
          <w:sz w:val="32"/>
          <w:szCs w:val="32"/>
        </w:rPr>
        <w:t>坚持“招引一个行业龙头、培育一批配套企业、激活一个产业集群”理念，精准招引一批总部型、龙头型、国字号大企业。到202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年，力争引进精深加工企业5家，培育省级龙头企业6家，</w:t>
      </w:r>
      <w:r>
        <w:rPr>
          <w:rFonts w:hint="eastAsia" w:ascii="仿宋_GB2312" w:hAnsi="Times New Roman" w:eastAsia="仿宋_GB2312"/>
          <w:sz w:val="32"/>
          <w:szCs w:val="32"/>
        </w:rPr>
        <w:t>高新技术企业10家，规上加工企业20家，加工总产值达50亿元，规上工业增加值达10亿元，产业增加值达20亿元，</w:t>
      </w:r>
      <w:r>
        <w:rPr>
          <w:rFonts w:hint="eastAsia" w:ascii="仿宋_GB2312" w:hAnsi="仿宋_GB2312" w:eastAsia="仿宋_GB2312" w:cs="仿宋_GB2312"/>
          <w:sz w:val="32"/>
          <w:szCs w:val="32"/>
        </w:rPr>
        <w:t>招商落地</w:t>
      </w:r>
      <w:r>
        <w:rPr>
          <w:rFonts w:ascii="仿宋_GB2312" w:hAnsi="仿宋_GB2312" w:eastAsia="仿宋_GB2312" w:cs="仿宋_GB2312"/>
          <w:sz w:val="32"/>
          <w:szCs w:val="32"/>
        </w:rPr>
        <w:t>3-5个重大投资项目，投资额达10亿元以上</w:t>
      </w:r>
      <w:r>
        <w:rPr>
          <w:rFonts w:hint="eastAsia" w:ascii="仿宋_GB2312" w:hAnsi="仿宋_GB2312" w:eastAsia="仿宋_GB2312" w:cs="仿宋_GB2312"/>
          <w:sz w:val="32"/>
          <w:szCs w:val="32"/>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DCF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14:paraId="3CE74089">
            <w:pPr>
              <w:pStyle w:val="17"/>
              <w:widowControl/>
              <w:numPr>
                <w:ilvl w:val="255"/>
                <w:numId w:val="0"/>
              </w:numPr>
              <w:spacing w:afterAutospacing="0" w:line="360" w:lineRule="auto"/>
              <w:jc w:val="center"/>
              <w:outlineLvl w:val="1"/>
              <w:rPr>
                <w:rFonts w:hint="eastAsia" w:ascii="黑体" w:hAnsi="黑体" w:eastAsia="黑体" w:cs="黑体"/>
                <w:kern w:val="0"/>
                <w:sz w:val="21"/>
                <w:szCs w:val="21"/>
                <w:lang w:val="en-US" w:eastAsia="zh-CN"/>
              </w:rPr>
            </w:pPr>
            <w:bookmarkStart w:id="116" w:name="_Toc9000"/>
            <w:bookmarkStart w:id="117" w:name="_Toc12723"/>
            <w:bookmarkStart w:id="118" w:name="_Toc14075"/>
            <w:r>
              <w:rPr>
                <w:rFonts w:hint="eastAsia" w:ascii="黑体" w:hAnsi="黑体" w:eastAsia="黑体" w:cs="黑体"/>
                <w:sz w:val="21"/>
                <w:szCs w:val="21"/>
              </w:rPr>
              <w:t>专栏</w:t>
            </w:r>
            <w:r>
              <w:rPr>
                <w:rFonts w:hint="eastAsia" w:ascii="黑体" w:hAnsi="黑体" w:eastAsia="黑体" w:cs="黑体"/>
                <w:sz w:val="21"/>
                <w:szCs w:val="21"/>
                <w:lang w:val="en-US" w:eastAsia="zh-CN"/>
              </w:rPr>
              <w:t xml:space="preserve"> 6</w:t>
            </w:r>
            <w:r>
              <w:rPr>
                <w:rFonts w:hint="eastAsia" w:ascii="黑体" w:hAnsi="黑体" w:eastAsia="黑体" w:cs="黑体"/>
                <w:sz w:val="21"/>
                <w:szCs w:val="21"/>
              </w:rPr>
              <w:t xml:space="preserve"> 铁皮石斛整体智治</w:t>
            </w:r>
            <w:bookmarkEnd w:id="116"/>
            <w:bookmarkEnd w:id="117"/>
            <w:bookmarkEnd w:id="118"/>
          </w:p>
          <w:p w14:paraId="24B91D29">
            <w:pPr>
              <w:pStyle w:val="7"/>
              <w:numPr>
                <w:ilvl w:val="-1"/>
                <w:numId w:val="0"/>
              </w:numPr>
              <w:adjustRightInd w:val="0"/>
              <w:snapToGrid w:val="0"/>
              <w:spacing w:line="360" w:lineRule="auto"/>
              <w:ind w:left="0" w:firstLine="0"/>
              <w:jc w:val="both"/>
              <w:rPr>
                <w:rFonts w:hint="eastAsia" w:ascii="仿宋" w:hAnsi="仿宋" w:eastAsia="仿宋" w:cs="仿宋"/>
                <w:szCs w:val="21"/>
              </w:rPr>
            </w:pPr>
            <w:r>
              <w:rPr>
                <w:rFonts w:hint="eastAsia" w:ascii="仿宋" w:hAnsi="仿宋" w:eastAsia="仿宋" w:cs="仿宋"/>
                <w:szCs w:val="21"/>
                <w:lang w:val="en-US" w:eastAsia="zh-CN"/>
              </w:rPr>
              <w:t>1. 成立</w:t>
            </w:r>
            <w:r>
              <w:rPr>
                <w:rFonts w:hint="eastAsia" w:ascii="仿宋" w:hAnsi="仿宋" w:eastAsia="仿宋" w:cs="仿宋"/>
                <w:szCs w:val="21"/>
              </w:rPr>
              <w:t>专家咨询委员会。成立由国家、省、市级专家组成的专家咨询委员会，负责对铁皮石斛生产工作全局性、战略性和前瞻性重大问题进行调查研究、分析论证，提出意见和建议。</w:t>
            </w:r>
          </w:p>
          <w:p w14:paraId="49A1312A">
            <w:pPr>
              <w:pStyle w:val="7"/>
              <w:numPr>
                <w:ilvl w:val="-1"/>
                <w:numId w:val="0"/>
              </w:numPr>
              <w:adjustRightInd w:val="0"/>
              <w:snapToGrid w:val="0"/>
              <w:spacing w:line="360" w:lineRule="auto"/>
              <w:ind w:left="0" w:firstLine="0"/>
              <w:jc w:val="both"/>
              <w:rPr>
                <w:rFonts w:hint="eastAsia" w:ascii="仿宋" w:hAnsi="仿宋" w:eastAsia="仿宋" w:cs="仿宋"/>
                <w:szCs w:val="21"/>
              </w:rPr>
            </w:pPr>
            <w:r>
              <w:rPr>
                <w:rFonts w:hint="eastAsia" w:ascii="仿宋" w:hAnsi="仿宋" w:eastAsia="仿宋" w:cs="仿宋"/>
                <w:szCs w:val="21"/>
                <w:lang w:val="en-US" w:eastAsia="zh-CN"/>
              </w:rPr>
              <w:t xml:space="preserve">2. </w:t>
            </w:r>
            <w:r>
              <w:rPr>
                <w:rFonts w:hint="eastAsia" w:ascii="仿宋" w:hAnsi="仿宋" w:eastAsia="仿宋" w:cs="仿宋"/>
                <w:szCs w:val="21"/>
              </w:rPr>
              <w:t>完善价格政策。支持本地铁皮石斛中药企业创新发展中成药、生产优质中药饮片、研发中药配方颗粒，充分体现“优质优价”，对符合条件的积极争取纳入医保基金支付范围。</w:t>
            </w:r>
          </w:p>
          <w:p w14:paraId="50E25243">
            <w:pPr>
              <w:pStyle w:val="7"/>
              <w:adjustRightInd w:val="0"/>
              <w:snapToGrid w:val="0"/>
              <w:spacing w:line="360" w:lineRule="auto"/>
              <w:ind w:firstLine="0"/>
              <w:jc w:val="left"/>
              <w:rPr>
                <w:rFonts w:hint="eastAsia" w:ascii="仿宋" w:hAnsi="仿宋" w:eastAsia="仿宋" w:cs="仿宋"/>
                <w:szCs w:val="21"/>
              </w:rPr>
            </w:pPr>
            <w:r>
              <w:rPr>
                <w:rFonts w:hint="eastAsia" w:ascii="仿宋" w:hAnsi="仿宋" w:eastAsia="仿宋" w:cs="仿宋"/>
                <w:szCs w:val="21"/>
                <w:lang w:eastAsia="zh-CN"/>
              </w:rPr>
              <w:t>3</w:t>
            </w:r>
            <w:r>
              <w:rPr>
                <w:rFonts w:hint="eastAsia" w:ascii="仿宋" w:hAnsi="仿宋" w:eastAsia="仿宋" w:cs="仿宋"/>
                <w:szCs w:val="21"/>
                <w:lang w:val="en-US" w:eastAsia="zh-CN"/>
              </w:rPr>
              <w:t xml:space="preserve">. </w:t>
            </w:r>
            <w:r>
              <w:rPr>
                <w:rFonts w:hint="eastAsia" w:ascii="仿宋" w:hAnsi="仿宋" w:eastAsia="仿宋" w:cs="仿宋"/>
                <w:szCs w:val="21"/>
              </w:rPr>
              <w:t>完善评价机制。推进乐清市铁皮石斛全产业链大数据及应用平台项目建设，建立完善的“追根溯源”体系，制定铁皮石斛发展指数，纳入“醉美之城·幸福乐清”考核指标。</w:t>
            </w:r>
          </w:p>
          <w:p w14:paraId="15D6E0D2">
            <w:pPr>
              <w:pStyle w:val="7"/>
              <w:adjustRightInd w:val="0"/>
              <w:snapToGrid w:val="0"/>
              <w:spacing w:line="360" w:lineRule="auto"/>
              <w:ind w:firstLine="0"/>
              <w:jc w:val="left"/>
              <w:rPr>
                <w:rFonts w:hint="eastAsia" w:ascii="仿宋" w:hAnsi="仿宋" w:eastAsia="仿宋" w:cs="仿宋"/>
                <w:szCs w:val="21"/>
              </w:rPr>
            </w:pPr>
            <w:r>
              <w:rPr>
                <w:rFonts w:hint="eastAsia" w:ascii="仿宋" w:hAnsi="仿宋" w:eastAsia="仿宋" w:cs="仿宋"/>
                <w:szCs w:val="21"/>
                <w:lang w:eastAsia="zh-CN"/>
              </w:rPr>
              <w:t>4</w:t>
            </w:r>
            <w:r>
              <w:rPr>
                <w:rFonts w:hint="eastAsia" w:ascii="仿宋" w:hAnsi="仿宋" w:eastAsia="仿宋" w:cs="仿宋"/>
                <w:szCs w:val="21"/>
              </w:rPr>
              <w:t>.</w:t>
            </w:r>
            <w:r>
              <w:rPr>
                <w:rFonts w:hint="eastAsia" w:ascii="仿宋" w:hAnsi="仿宋" w:eastAsia="仿宋" w:cs="仿宋"/>
                <w:szCs w:val="21"/>
                <w:lang w:val="en-US" w:eastAsia="zh-CN"/>
              </w:rPr>
              <w:t xml:space="preserve"> </w:t>
            </w:r>
            <w:r>
              <w:rPr>
                <w:rFonts w:hint="eastAsia" w:ascii="仿宋" w:hAnsi="仿宋" w:eastAsia="仿宋" w:cs="仿宋"/>
                <w:szCs w:val="21"/>
              </w:rPr>
              <w:t>健全融资体系。进一步优化和完善铁皮石斛价格指数保险体系，提高补助比例；鼓励金融机构创新</w:t>
            </w:r>
            <w:r>
              <w:rPr>
                <w:rFonts w:hint="eastAsia" w:ascii="仿宋" w:hAnsi="仿宋" w:eastAsia="仿宋" w:cs="仿宋"/>
                <w:szCs w:val="21"/>
                <w:lang w:eastAsia="zh-CN"/>
              </w:rPr>
              <w:t>“</w:t>
            </w:r>
            <w:r>
              <w:rPr>
                <w:rFonts w:hint="eastAsia" w:ascii="仿宋" w:hAnsi="仿宋" w:eastAsia="仿宋" w:cs="仿宋"/>
                <w:szCs w:val="21"/>
                <w:lang w:val="en-US" w:eastAsia="zh-CN"/>
              </w:rPr>
              <w:t>药园贷</w:t>
            </w:r>
            <w:r>
              <w:rPr>
                <w:rFonts w:hint="eastAsia" w:ascii="仿宋" w:hAnsi="仿宋" w:eastAsia="仿宋" w:cs="仿宋"/>
                <w:szCs w:val="21"/>
                <w:lang w:eastAsia="zh-CN"/>
              </w:rPr>
              <w:t>”</w:t>
            </w:r>
            <w:r>
              <w:rPr>
                <w:rFonts w:hint="eastAsia" w:ascii="仿宋" w:hAnsi="仿宋" w:eastAsia="仿宋" w:cs="仿宋"/>
                <w:szCs w:val="21"/>
                <w:lang w:val="en-US" w:eastAsia="zh-CN"/>
              </w:rPr>
              <w:t>等</w:t>
            </w:r>
            <w:r>
              <w:rPr>
                <w:rFonts w:hint="eastAsia" w:ascii="仿宋" w:hAnsi="仿宋" w:eastAsia="仿宋" w:cs="仿宋"/>
                <w:szCs w:val="21"/>
              </w:rPr>
              <w:t>金融产品。</w:t>
            </w:r>
          </w:p>
          <w:p w14:paraId="5CAE878C">
            <w:pPr>
              <w:pStyle w:val="7"/>
              <w:adjustRightInd w:val="0"/>
              <w:snapToGrid w:val="0"/>
              <w:spacing w:line="360" w:lineRule="auto"/>
              <w:ind w:firstLine="0"/>
              <w:jc w:val="left"/>
              <w:rPr>
                <w:rFonts w:hint="eastAsia" w:ascii="仿宋" w:hAnsi="仿宋" w:eastAsia="仿宋" w:cs="仿宋"/>
                <w:szCs w:val="21"/>
              </w:rPr>
            </w:pPr>
            <w:r>
              <w:rPr>
                <w:rFonts w:hint="eastAsia" w:ascii="仿宋" w:hAnsi="仿宋" w:eastAsia="仿宋" w:cs="仿宋"/>
                <w:szCs w:val="21"/>
                <w:lang w:eastAsia="zh-CN"/>
              </w:rPr>
              <w:t>5</w:t>
            </w:r>
            <w:r>
              <w:rPr>
                <w:rFonts w:hint="eastAsia" w:ascii="仿宋" w:hAnsi="仿宋" w:eastAsia="仿宋" w:cs="仿宋"/>
                <w:szCs w:val="21"/>
              </w:rPr>
              <w:t>.龙头企业培育。通过链主带动，实现全市铁皮石斛区域化、组织化、规模化、标准化生产。大力开展招商引资，精准招引一批总部型、龙头型、国字号大企业。到2027年，力争引进精深加工企业5家，培育省级龙头企业6家，高新技术企业10家，规上加工企业20家，加工总产值达50亿元，规上工业增加值达10亿元，产业增加值达20亿元，招商落地3-5个重大投资项目，投资额达10亿元以上。</w:t>
            </w:r>
          </w:p>
          <w:p w14:paraId="6B0DD87B">
            <w:pPr>
              <w:pStyle w:val="7"/>
              <w:adjustRightInd w:val="0"/>
              <w:snapToGrid w:val="0"/>
              <w:spacing w:line="360" w:lineRule="auto"/>
              <w:ind w:firstLine="0"/>
              <w:jc w:val="center"/>
              <w:rPr>
                <w:rFonts w:hint="eastAsia"/>
              </w:rPr>
            </w:pPr>
            <w:r>
              <w:rPr>
                <w:rFonts w:hint="eastAsia" w:ascii="仿宋" w:hAnsi="仿宋" w:eastAsia="仿宋" w:cs="仿宋"/>
                <w:szCs w:val="21"/>
              </w:rPr>
              <w:t>（牵头单位：</w:t>
            </w:r>
            <w:r>
              <w:rPr>
                <w:rFonts w:hint="eastAsia" w:ascii="仿宋" w:hAnsi="仿宋" w:eastAsia="仿宋" w:cs="仿宋"/>
                <w:szCs w:val="21"/>
                <w:lang w:val="en-US" w:eastAsia="zh-CN"/>
              </w:rPr>
              <w:t>市市场监督管理局、</w:t>
            </w:r>
            <w:r>
              <w:rPr>
                <w:rFonts w:hint="eastAsia" w:ascii="仿宋" w:hAnsi="仿宋" w:eastAsia="仿宋" w:cs="仿宋"/>
              </w:rPr>
              <w:t>市</w:t>
            </w:r>
            <w:r>
              <w:rPr>
                <w:rFonts w:hint="eastAsia" w:ascii="仿宋" w:hAnsi="仿宋" w:eastAsia="仿宋" w:cs="仿宋"/>
                <w:lang w:val="en-US" w:eastAsia="zh-CN"/>
              </w:rPr>
              <w:t>财政局、市经信局</w:t>
            </w:r>
            <w:r>
              <w:rPr>
                <w:rFonts w:hint="eastAsia" w:ascii="仿宋" w:hAnsi="仿宋" w:eastAsia="仿宋" w:cs="仿宋"/>
                <w:szCs w:val="21"/>
                <w:lang w:eastAsia="zh-CN"/>
              </w:rPr>
              <w:t>；</w:t>
            </w:r>
            <w:r>
              <w:rPr>
                <w:rFonts w:hint="eastAsia" w:ascii="仿宋" w:hAnsi="仿宋" w:eastAsia="仿宋" w:cs="仿宋"/>
              </w:rPr>
              <w:t>配合单位：</w:t>
            </w:r>
            <w:r>
              <w:rPr>
                <w:rFonts w:hint="eastAsia" w:ascii="仿宋" w:hAnsi="仿宋" w:eastAsia="仿宋" w:cs="仿宋"/>
                <w:lang w:val="en-US" w:eastAsia="zh-CN"/>
              </w:rPr>
              <w:t>市农业农村局</w:t>
            </w:r>
            <w:r>
              <w:rPr>
                <w:rFonts w:hint="eastAsia" w:ascii="仿宋" w:hAnsi="仿宋" w:eastAsia="仿宋" w:cs="仿宋"/>
                <w:szCs w:val="21"/>
              </w:rPr>
              <w:t>）</w:t>
            </w:r>
          </w:p>
        </w:tc>
      </w:tr>
    </w:tbl>
    <w:p w14:paraId="25F05917">
      <w:pPr>
        <w:pStyle w:val="2"/>
        <w:adjustRightInd w:val="0"/>
        <w:snapToGrid w:val="0"/>
        <w:spacing w:before="0" w:beforeAutospacing="0" w:after="0" w:afterAutospacing="0" w:line="580" w:lineRule="atLeast"/>
        <w:ind w:left="0" w:leftChars="0" w:firstLine="620"/>
        <w:outlineLvl w:val="1"/>
        <w:rPr>
          <w:rFonts w:hint="default" w:ascii="楷体_GB2312" w:hAnsi="Times New Roman" w:eastAsia="楷体_GB2312" w:cstheme="minorBidi"/>
          <w:b/>
          <w:bCs/>
          <w:color w:val="333333"/>
          <w:sz w:val="32"/>
          <w:szCs w:val="32"/>
          <w:lang w:val="en-US" w:eastAsia="zh-CN" w:bidi="ar"/>
        </w:rPr>
      </w:pPr>
      <w:bookmarkStart w:id="119" w:name="_Toc32270"/>
      <w:bookmarkStart w:id="120" w:name="_Toc9058"/>
      <w:bookmarkStart w:id="121" w:name="_Toc2834"/>
      <w:bookmarkStart w:id="122" w:name="_Toc27024"/>
      <w:bookmarkStart w:id="123" w:name="_Toc7027"/>
      <w:bookmarkStart w:id="124" w:name="_Toc24491"/>
      <w:bookmarkStart w:id="125" w:name="_Toc31525"/>
      <w:bookmarkStart w:id="126" w:name="_Toc10991"/>
      <w:bookmarkStart w:id="127" w:name="_Toc15803"/>
      <w:bookmarkStart w:id="128" w:name="_Toc22977"/>
      <w:bookmarkStart w:id="129" w:name="_Toc30182"/>
      <w:r>
        <w:rPr>
          <w:rFonts w:hint="eastAsia" w:ascii="楷体_GB2312" w:hAnsi="Times New Roman" w:eastAsia="楷体_GB2312" w:cstheme="minorBidi"/>
          <w:b/>
          <w:bCs/>
          <w:color w:val="333333"/>
          <w:sz w:val="32"/>
          <w:szCs w:val="32"/>
          <w:lang w:eastAsia="zh-CN" w:bidi="ar"/>
        </w:rPr>
        <w:t>（</w:t>
      </w:r>
      <w:r>
        <w:rPr>
          <w:rFonts w:hint="eastAsia" w:ascii="楷体_GB2312" w:hAnsi="Times New Roman" w:eastAsia="楷体_GB2312" w:cstheme="minorBidi"/>
          <w:b/>
          <w:bCs/>
          <w:color w:val="333333"/>
          <w:sz w:val="32"/>
          <w:szCs w:val="32"/>
          <w:lang w:val="en-US" w:eastAsia="zh-CN" w:bidi="ar"/>
        </w:rPr>
        <w:t>七</w:t>
      </w:r>
      <w:r>
        <w:rPr>
          <w:rFonts w:hint="eastAsia" w:ascii="楷体_GB2312" w:hAnsi="Times New Roman" w:eastAsia="楷体_GB2312" w:cstheme="minorBidi"/>
          <w:b/>
          <w:bCs/>
          <w:color w:val="333333"/>
          <w:sz w:val="32"/>
          <w:szCs w:val="32"/>
          <w:lang w:eastAsia="zh-CN" w:bidi="ar"/>
        </w:rPr>
        <w:t>）</w:t>
      </w:r>
      <w:r>
        <w:rPr>
          <w:rFonts w:hint="eastAsia" w:ascii="楷体_GB2312" w:hAnsi="Times New Roman" w:eastAsia="楷体_GB2312"/>
          <w:b/>
          <w:bCs/>
          <w:color w:val="333333"/>
          <w:sz w:val="32"/>
          <w:szCs w:val="32"/>
          <w:lang w:val="en-US" w:eastAsia="zh-CN"/>
        </w:rPr>
        <w:t>实施</w:t>
      </w:r>
      <w:r>
        <w:rPr>
          <w:rFonts w:hint="eastAsia" w:ascii="楷体_GB2312" w:hAnsi="Times New Roman" w:eastAsia="楷体_GB2312" w:cstheme="minorBidi"/>
          <w:b/>
          <w:bCs/>
          <w:color w:val="333333"/>
          <w:sz w:val="32"/>
          <w:szCs w:val="32"/>
          <w:lang w:val="en-US" w:eastAsia="zh-CN" w:bidi="ar"/>
        </w:rPr>
        <w:t>品牌</w:t>
      </w:r>
      <w:bookmarkEnd w:id="119"/>
      <w:r>
        <w:rPr>
          <w:rFonts w:hint="eastAsia" w:ascii="楷体_GB2312" w:hAnsi="Times New Roman" w:eastAsia="楷体_GB2312" w:cstheme="minorBidi"/>
          <w:b/>
          <w:bCs/>
          <w:color w:val="333333"/>
          <w:sz w:val="32"/>
          <w:szCs w:val="32"/>
          <w:lang w:val="en-US" w:eastAsia="zh-CN" w:bidi="ar"/>
        </w:rPr>
        <w:t>提升工程</w:t>
      </w:r>
    </w:p>
    <w:p w14:paraId="231F1954">
      <w:pPr>
        <w:pStyle w:val="2"/>
        <w:adjustRightInd w:val="0"/>
        <w:snapToGrid w:val="0"/>
        <w:spacing w:before="0" w:beforeAutospacing="0" w:after="0" w:afterAutospacing="0" w:line="580" w:lineRule="atLeast"/>
        <w:ind w:left="0" w:leftChars="0" w:firstLine="620"/>
        <w:rPr>
          <w:rFonts w:hint="default" w:ascii="仿宋_GB2312" w:hAnsi="仿宋_GB2312" w:eastAsia="仿宋_GB2312" w:cs="仿宋_GB2312"/>
          <w:color w:val="000000"/>
          <w:sz w:val="32"/>
          <w:szCs w:val="32"/>
          <w:lang w:val="en-US" w:eastAsia="zh-CN"/>
        </w:rPr>
      </w:pPr>
      <w:r>
        <w:rPr>
          <w:rFonts w:hint="eastAsia" w:ascii="仿宋_GB2312" w:eastAsia="仿宋_GB2312" w:cs="仿宋_GB2312"/>
          <w:color w:val="000000"/>
          <w:sz w:val="31"/>
          <w:szCs w:val="31"/>
          <w:lang w:val="en-US" w:eastAsia="zh-CN" w:bidi="ar"/>
        </w:rPr>
        <w:t>18</w:t>
      </w:r>
      <w:r>
        <w:rPr>
          <w:rFonts w:hint="eastAsia" w:ascii="仿宋_GB2312" w:eastAsia="仿宋_GB2312" w:cs="仿宋_GB2312"/>
          <w:color w:val="000000"/>
          <w:sz w:val="31"/>
          <w:szCs w:val="31"/>
          <w:lang w:bidi="ar"/>
        </w:rPr>
        <w:t>.</w:t>
      </w:r>
      <w:r>
        <w:rPr>
          <w:rFonts w:hint="eastAsia" w:ascii="仿宋_GB2312" w:hAnsi="仿宋_GB2312" w:eastAsia="仿宋_GB2312" w:cs="仿宋_GB2312"/>
          <w:b/>
          <w:bCs/>
          <w:color w:val="000000"/>
          <w:sz w:val="32"/>
          <w:szCs w:val="32"/>
        </w:rPr>
        <w:t>推进区域品牌建设。</w:t>
      </w:r>
      <w:r>
        <w:rPr>
          <w:rFonts w:hint="eastAsia" w:ascii="仿宋_GB2312" w:hAnsi="仿宋_GB2312" w:eastAsia="仿宋_GB2312" w:cs="仿宋_GB2312"/>
          <w:color w:val="000000"/>
          <w:kern w:val="2"/>
          <w:sz w:val="32"/>
          <w:szCs w:val="32"/>
          <w:lang w:bidi="ar"/>
        </w:rPr>
        <w:t>充分利用“雁荡山铁皮石斛”区域公用品牌，按照“区域公用品牌+企业产品品牌”母子品牌模式，鼓励龙头企业与经营主体将历史文化、经营理念、企业文化和价值观念等注入品牌中，鼓励运用商标和地标产品保护制度壮大品牌，增强竞争力，</w:t>
      </w:r>
      <w:r>
        <w:rPr>
          <w:rFonts w:hint="eastAsia" w:ascii="仿宋_GB2312" w:hAnsi="仿宋_GB2312" w:eastAsia="仿宋_GB2312" w:cs="仿宋_GB2312"/>
          <w:color w:val="000000"/>
          <w:sz w:val="32"/>
          <w:szCs w:val="32"/>
          <w:lang w:bidi="ar"/>
        </w:rPr>
        <w:t>实现品牌赋能产业升级。</w:t>
      </w:r>
      <w:r>
        <w:rPr>
          <w:rFonts w:hint="eastAsia" w:ascii="仿宋_GB2312" w:hAnsi="仿宋_GB2312" w:eastAsia="仿宋_GB2312" w:cs="仿宋_GB2312"/>
          <w:color w:val="000000"/>
          <w:sz w:val="32"/>
          <w:szCs w:val="32"/>
        </w:rPr>
        <w:t>支持企业实施品牌战略，引导企业建立以质量为核心的品牌成长机制。</w:t>
      </w:r>
      <w:r>
        <w:rPr>
          <w:rFonts w:hint="eastAsia" w:ascii="仿宋_GB2312" w:hAnsi="仿宋_GB2312" w:eastAsia="仿宋_GB2312" w:cs="仿宋_GB2312"/>
          <w:color w:val="000000"/>
          <w:sz w:val="32"/>
          <w:szCs w:val="32"/>
          <w:lang w:bidi="ar"/>
        </w:rPr>
        <w:t>到202</w:t>
      </w:r>
      <w:r>
        <w:rPr>
          <w:rFonts w:hint="eastAsia" w:ascii="仿宋_GB2312" w:hAnsi="仿宋_GB2312" w:eastAsia="仿宋_GB2312" w:cs="仿宋_GB2312"/>
          <w:color w:val="000000"/>
          <w:sz w:val="32"/>
          <w:szCs w:val="32"/>
          <w:lang w:val="en-US" w:eastAsia="zh-CN" w:bidi="ar"/>
        </w:rPr>
        <w:t>7</w:t>
      </w:r>
      <w:r>
        <w:rPr>
          <w:rFonts w:hint="eastAsia" w:ascii="仿宋_GB2312" w:hAnsi="仿宋_GB2312" w:eastAsia="仿宋_GB2312" w:cs="仿宋_GB2312"/>
          <w:color w:val="000000"/>
          <w:sz w:val="32"/>
          <w:szCs w:val="32"/>
          <w:lang w:bidi="ar"/>
        </w:rPr>
        <w:t>年，</w:t>
      </w:r>
      <w:r>
        <w:rPr>
          <w:rFonts w:hint="eastAsia" w:ascii="仿宋_GB2312" w:hAnsi="仿宋_GB2312" w:eastAsia="仿宋_GB2312" w:cs="仿宋_GB2312"/>
          <w:color w:val="000000"/>
          <w:sz w:val="32"/>
          <w:szCs w:val="32"/>
          <w:lang w:val="en-US" w:eastAsia="zh-CN" w:bidi="ar"/>
        </w:rPr>
        <w:t>培育一批中国驰名商标、名牌产品、“品字标浙江农产”等品牌企业，到2027年，</w:t>
      </w:r>
      <w:r>
        <w:rPr>
          <w:rFonts w:hint="eastAsia" w:ascii="仿宋_GB2312" w:hAnsi="仿宋_GB2312" w:eastAsia="仿宋_GB2312" w:cs="仿宋_GB2312"/>
          <w:sz w:val="32"/>
          <w:szCs w:val="32"/>
        </w:rPr>
        <w:t>“雁荡山铁皮石斛”</w:t>
      </w:r>
      <w:r>
        <w:rPr>
          <w:rFonts w:hint="eastAsia" w:ascii="仿宋_GB2312" w:hAnsi="仿宋_GB2312" w:eastAsia="仿宋_GB2312" w:cs="仿宋_GB2312"/>
          <w:sz w:val="32"/>
          <w:szCs w:val="32"/>
          <w:lang w:val="en-US" w:eastAsia="zh-CN"/>
        </w:rPr>
        <w:t>区域公用</w:t>
      </w:r>
      <w:r>
        <w:rPr>
          <w:rFonts w:hint="eastAsia" w:ascii="仿宋_GB2312" w:hAnsi="仿宋_GB2312" w:eastAsia="仿宋_GB2312" w:cs="仿宋_GB2312"/>
          <w:sz w:val="32"/>
          <w:szCs w:val="32"/>
        </w:rPr>
        <w:t>品牌价值达</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0亿元</w:t>
      </w:r>
      <w:r>
        <w:rPr>
          <w:rFonts w:hint="eastAsia" w:ascii="仿宋_GB2312" w:hAnsi="仿宋_GB2312" w:eastAsia="仿宋_GB2312" w:cs="仿宋_GB2312"/>
          <w:color w:val="000000"/>
          <w:kern w:val="0"/>
          <w:sz w:val="32"/>
          <w:szCs w:val="32"/>
        </w:rPr>
        <w:t>。</w:t>
      </w:r>
    </w:p>
    <w:p w14:paraId="14068E58">
      <w:pPr>
        <w:pStyle w:val="37"/>
        <w:adjustRightInd w:val="0"/>
        <w:spacing w:line="580" w:lineRule="atLeast"/>
        <w:ind w:firstLine="643"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sz w:val="32"/>
          <w:szCs w:val="32"/>
          <w:lang w:bidi="ar"/>
        </w:rPr>
        <w:t>1</w:t>
      </w:r>
      <w:r>
        <w:rPr>
          <w:rFonts w:hint="eastAsia" w:ascii="仿宋_GB2312" w:hAnsi="仿宋_GB2312" w:eastAsia="仿宋_GB2312" w:cs="仿宋_GB2312"/>
          <w:b/>
          <w:bCs/>
          <w:color w:val="000000"/>
          <w:sz w:val="32"/>
          <w:szCs w:val="32"/>
          <w:lang w:val="en-US" w:eastAsia="zh-CN" w:bidi="ar"/>
        </w:rPr>
        <w:t>9</w:t>
      </w:r>
      <w:r>
        <w:rPr>
          <w:rFonts w:hint="eastAsia" w:ascii="仿宋_GB2312" w:hAnsi="仿宋_GB2312" w:eastAsia="仿宋_GB2312" w:cs="仿宋_GB2312"/>
          <w:b/>
          <w:bCs/>
          <w:color w:val="000000"/>
          <w:sz w:val="32"/>
          <w:szCs w:val="32"/>
          <w:lang w:bidi="ar"/>
        </w:rPr>
        <w:t>.加强品牌运营管理。</w:t>
      </w:r>
      <w:r>
        <w:rPr>
          <w:rFonts w:hint="eastAsia" w:ascii="仿宋_GB2312" w:hAnsi="仿宋_GB2312" w:eastAsia="仿宋_GB2312" w:cs="仿宋_GB2312"/>
          <w:color w:val="000000"/>
          <w:sz w:val="32"/>
          <w:szCs w:val="32"/>
          <w:lang w:bidi="ar"/>
        </w:rPr>
        <w:t>完善“雁荡山铁皮石斛”区域公用品牌使用、管理和保护条约，建立公用商标申请、授权、监管和退出制度，确保品牌含金量和知名度。建立完善地理标志产品标准体系，积极推行统一标准、统一包装、统一品牌的“三统一”生产模式。</w:t>
      </w:r>
      <w:r>
        <w:rPr>
          <w:rFonts w:hint="eastAsia" w:ascii="仿宋_GB2312" w:hAnsi="仿宋_GB2312" w:eastAsia="仿宋_GB2312" w:cs="仿宋_GB2312"/>
          <w:color w:val="000000"/>
          <w:kern w:val="0"/>
          <w:sz w:val="32"/>
          <w:szCs w:val="32"/>
        </w:rPr>
        <w:t>完善数字化监管方式，维护“中国农业品牌目录”及证明商标的品牌权益，推动建立企业自我保护、行政保护、司法保护三位一体的品牌保护工作机制。到202</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sz w:val="32"/>
          <w:szCs w:val="32"/>
        </w:rPr>
        <w:t>“雁荡山铁皮石斛”</w:t>
      </w:r>
      <w:r>
        <w:rPr>
          <w:rFonts w:hint="eastAsia" w:ascii="仿宋_GB2312" w:hAnsi="仿宋_GB2312" w:eastAsia="仿宋_GB2312" w:cs="仿宋_GB2312"/>
          <w:sz w:val="32"/>
          <w:szCs w:val="32"/>
          <w:lang w:val="en-US" w:eastAsia="zh-CN"/>
        </w:rPr>
        <w:t>区域公用品牌授权主体覆盖率达到90%以上</w:t>
      </w:r>
      <w:r>
        <w:rPr>
          <w:rFonts w:hint="eastAsia" w:ascii="仿宋_GB2312" w:hAnsi="仿宋_GB2312" w:eastAsia="仿宋_GB2312" w:cs="仿宋_GB2312"/>
          <w:color w:val="000000"/>
          <w:kern w:val="0"/>
          <w:sz w:val="32"/>
          <w:szCs w:val="32"/>
        </w:rPr>
        <w:t>。</w:t>
      </w:r>
    </w:p>
    <w:p w14:paraId="3AAB11E3">
      <w:pPr>
        <w:pStyle w:val="37"/>
        <w:adjustRightInd w:val="0"/>
        <w:spacing w:line="580" w:lineRule="atLeast"/>
        <w:ind w:firstLine="643" w:firstLineChars="200"/>
        <w:rPr>
          <w:rFonts w:hint="eastAsia" w:ascii="仿宋_GB2312" w:hAnsi="仿宋_GB2312" w:eastAsia="仿宋_GB2312" w:cs="仿宋_GB2312"/>
          <w:color w:val="000000"/>
          <w:sz w:val="32"/>
          <w:szCs w:val="32"/>
          <w:highlight w:val="none"/>
          <w:lang w:bidi="ar"/>
        </w:rPr>
      </w:pPr>
      <w:r>
        <w:rPr>
          <w:rFonts w:hint="eastAsia" w:ascii="仿宋_GB2312" w:hAnsi="仿宋_GB2312" w:eastAsia="仿宋_GB2312" w:cs="仿宋_GB2312"/>
          <w:b/>
          <w:bCs/>
          <w:color w:val="000000"/>
          <w:kern w:val="0"/>
          <w:sz w:val="32"/>
          <w:szCs w:val="32"/>
          <w:lang w:val="en-US" w:eastAsia="zh-CN"/>
        </w:rPr>
        <w:t>20</w:t>
      </w:r>
      <w:r>
        <w:rPr>
          <w:rFonts w:hint="eastAsia" w:ascii="仿宋_GB2312" w:hAnsi="仿宋_GB2312" w:eastAsia="仿宋_GB2312" w:cs="仿宋_GB2312"/>
          <w:b/>
          <w:bCs/>
          <w:color w:val="000000"/>
          <w:kern w:val="0"/>
          <w:sz w:val="32"/>
          <w:szCs w:val="32"/>
        </w:rPr>
        <w:t>.加大品牌文化宣传。</w:t>
      </w:r>
      <w:r>
        <w:rPr>
          <w:rFonts w:hint="eastAsia" w:ascii="仿宋_GB2312" w:hAnsi="仿宋_GB2312" w:eastAsia="仿宋_GB2312" w:cs="仿宋_GB2312"/>
          <w:color w:val="000000"/>
          <w:sz w:val="32"/>
          <w:szCs w:val="32"/>
          <w:highlight w:val="none"/>
        </w:rPr>
        <w:t>建立线上线下相结合、构筑多渠道、立体式的宣传模式，</w:t>
      </w:r>
      <w:r>
        <w:rPr>
          <w:rFonts w:hint="eastAsia" w:ascii="仿宋_GB2312" w:hAnsi="仿宋_GB2312" w:eastAsia="仿宋_GB2312" w:cs="仿宋_GB2312"/>
          <w:color w:val="000000"/>
          <w:sz w:val="32"/>
          <w:szCs w:val="32"/>
          <w:highlight w:val="none"/>
          <w:lang w:bidi="ar"/>
        </w:rPr>
        <w:t>全方位提升品牌影响力和美誉度。</w:t>
      </w:r>
      <w:r>
        <w:rPr>
          <w:rFonts w:hint="eastAsia" w:ascii="仿宋_GB2312" w:hAnsi="仿宋_GB2312" w:eastAsia="仿宋_GB2312" w:cs="仿宋_GB2312"/>
          <w:color w:val="000000"/>
          <w:sz w:val="32"/>
          <w:szCs w:val="32"/>
          <w:highlight w:val="none"/>
          <w:lang w:val="en-US" w:eastAsia="zh-CN" w:bidi="ar"/>
        </w:rPr>
        <w:t>推动</w:t>
      </w:r>
      <w:r>
        <w:rPr>
          <w:rFonts w:hint="eastAsia" w:ascii="仿宋_GB2312" w:hAnsi="仿宋_GB2312" w:eastAsia="仿宋_GB2312" w:cs="仿宋_GB2312"/>
          <w:sz w:val="32"/>
          <w:szCs w:val="32"/>
          <w:lang w:val="en-US" w:eastAsia="zh-CN"/>
        </w:rPr>
        <w:t>在杭州萧山国际机场、温州机场及杭州东站、温州南站、乐清、雁荡山等动车站开设专卖店，进行品牌展示。支持</w:t>
      </w:r>
      <w:r>
        <w:rPr>
          <w:rFonts w:hint="eastAsia" w:ascii="仿宋_GB2312" w:hAnsi="仿宋_GB2312" w:eastAsia="仿宋_GB2312" w:cs="仿宋_GB2312"/>
          <w:color w:val="000000"/>
          <w:sz w:val="32"/>
          <w:szCs w:val="32"/>
          <w:highlight w:val="none"/>
          <w:lang w:eastAsia="zh-CN" w:bidi="ar"/>
        </w:rPr>
        <w:t>“</w:t>
      </w:r>
      <w:r>
        <w:rPr>
          <w:rFonts w:hint="eastAsia" w:ascii="仿宋_GB2312" w:hAnsi="仿宋_GB2312" w:eastAsia="仿宋_GB2312" w:cs="仿宋_GB2312"/>
          <w:color w:val="000000"/>
          <w:sz w:val="32"/>
          <w:szCs w:val="32"/>
          <w:highlight w:val="none"/>
          <w:lang w:val="en-US" w:eastAsia="zh-CN" w:bidi="ar"/>
        </w:rPr>
        <w:t>雁荡山铁皮石斛</w:t>
      </w:r>
      <w:r>
        <w:rPr>
          <w:rFonts w:hint="eastAsia" w:ascii="仿宋_GB2312" w:hAnsi="仿宋_GB2312" w:eastAsia="仿宋_GB2312" w:cs="仿宋_GB2312"/>
          <w:color w:val="000000"/>
          <w:sz w:val="32"/>
          <w:szCs w:val="32"/>
          <w:highlight w:val="none"/>
          <w:lang w:eastAsia="zh-CN" w:bidi="ar"/>
        </w:rPr>
        <w:t>”</w:t>
      </w:r>
      <w:r>
        <w:rPr>
          <w:rFonts w:hint="eastAsia" w:ascii="仿宋_GB2312" w:hAnsi="仿宋_GB2312" w:eastAsia="仿宋_GB2312" w:cs="仿宋_GB2312"/>
          <w:sz w:val="32"/>
          <w:szCs w:val="32"/>
          <w:lang w:val="en-US" w:eastAsia="zh-CN"/>
        </w:rPr>
        <w:t>高铁整列冠名。在央视等主流媒体进行广告投放，通过微信短视频、抖音、快手、小红书、B站、微博等网络媒体高频率宣传。发挥雁荡山旅游景区优势，打造网红打卡点</w:t>
      </w:r>
      <w:r>
        <w:rPr>
          <w:rFonts w:hint="eastAsia" w:ascii="仿宋_GB2312" w:hAnsi="仿宋_GB2312" w:eastAsia="仿宋_GB2312" w:cs="仿宋_GB2312"/>
          <w:bCs/>
          <w:sz w:val="32"/>
          <w:szCs w:val="32"/>
          <w:highlight w:val="none"/>
          <w:lang w:val="zh-CN"/>
        </w:rPr>
        <w:t>。</w:t>
      </w:r>
      <w:r>
        <w:rPr>
          <w:rFonts w:hint="eastAsia" w:ascii="仿宋_GB2312" w:hAnsi="仿宋_GB2312" w:eastAsia="仿宋_GB2312" w:cs="仿宋_GB2312"/>
          <w:color w:val="000000"/>
          <w:sz w:val="32"/>
          <w:szCs w:val="32"/>
          <w:highlight w:val="none"/>
          <w:lang w:bidi="ar"/>
        </w:rPr>
        <w:t>鼓励企业积极参加</w:t>
      </w:r>
      <w:r>
        <w:rPr>
          <w:rFonts w:hint="eastAsia" w:ascii="仿宋_GB2312" w:hAnsi="仿宋_GB2312" w:eastAsia="仿宋_GB2312" w:cs="仿宋_GB2312"/>
          <w:sz w:val="32"/>
          <w:szCs w:val="32"/>
          <w:lang w:val="en-US" w:eastAsia="zh-CN"/>
        </w:rPr>
        <w:t>国内外专业医药展会、</w:t>
      </w:r>
      <w:r>
        <w:rPr>
          <w:rFonts w:hint="eastAsia" w:ascii="仿宋_GB2312" w:hAnsi="仿宋_GB2312" w:eastAsia="仿宋_GB2312" w:cs="仿宋_GB2312"/>
          <w:bCs/>
          <w:sz w:val="32"/>
          <w:szCs w:val="32"/>
          <w:highlight w:val="none"/>
          <w:lang w:val="zh-CN" w:bidi="ar"/>
        </w:rPr>
        <w:t>浙江省中药材博览会（磐安）、中国浙西（千岛湖）中药材博览会、</w:t>
      </w:r>
      <w:r>
        <w:rPr>
          <w:rFonts w:hint="eastAsia" w:ascii="仿宋_GB2312" w:hAnsi="仿宋_GB2312" w:eastAsia="仿宋_GB2312" w:cs="仿宋_GB2312"/>
          <w:bCs/>
          <w:sz w:val="32"/>
          <w:szCs w:val="32"/>
          <w:highlight w:val="none"/>
          <w:lang w:val="zh-CN"/>
        </w:rPr>
        <w:t>中国义乌国际森林产品博览会、</w:t>
      </w:r>
      <w:r>
        <w:rPr>
          <w:rFonts w:hint="eastAsia" w:ascii="仿宋_GB2312" w:hAnsi="仿宋_GB2312" w:eastAsia="仿宋_GB2312" w:cs="仿宋_GB2312"/>
          <w:bCs/>
          <w:sz w:val="32"/>
          <w:szCs w:val="32"/>
          <w:highlight w:val="none"/>
          <w:lang w:val="zh-CN" w:bidi="ar"/>
        </w:rPr>
        <w:t>“浙产名药”产业发展大会等重大活动</w:t>
      </w:r>
      <w:r>
        <w:rPr>
          <w:rFonts w:hint="eastAsia" w:ascii="仿宋_GB2312" w:hAnsi="仿宋_GB2312" w:eastAsia="仿宋_GB2312" w:cs="仿宋_GB2312"/>
          <w:color w:val="000000"/>
          <w:sz w:val="32"/>
          <w:szCs w:val="32"/>
          <w:highlight w:val="none"/>
          <w:lang w:bidi="ar"/>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861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27C0A4D">
            <w:pPr>
              <w:pStyle w:val="17"/>
              <w:widowControl/>
              <w:numPr>
                <w:ilvl w:val="255"/>
                <w:numId w:val="0"/>
              </w:numPr>
              <w:spacing w:afterAutospacing="0" w:line="360" w:lineRule="auto"/>
              <w:jc w:val="center"/>
              <w:outlineLvl w:val="1"/>
              <w:rPr>
                <w:rFonts w:hint="eastAsia" w:ascii="黑体" w:hAnsi="黑体" w:eastAsia="黑体" w:cs="黑体"/>
                <w:kern w:val="0"/>
                <w:sz w:val="21"/>
                <w:szCs w:val="21"/>
                <w:lang w:val="en-US" w:eastAsia="zh-CN"/>
              </w:rPr>
            </w:pPr>
            <w:bookmarkStart w:id="130" w:name="_Toc654"/>
            <w:bookmarkStart w:id="131" w:name="_Toc7573"/>
            <w:bookmarkStart w:id="132" w:name="_Toc7579"/>
            <w:r>
              <w:rPr>
                <w:rFonts w:hint="eastAsia" w:ascii="黑体" w:hAnsi="黑体" w:eastAsia="黑体" w:cs="黑体"/>
                <w:sz w:val="21"/>
                <w:szCs w:val="21"/>
              </w:rPr>
              <w:t>专栏</w:t>
            </w:r>
            <w:r>
              <w:rPr>
                <w:rFonts w:hint="eastAsia" w:ascii="黑体" w:hAnsi="黑体" w:eastAsia="黑体" w:cs="黑体"/>
                <w:sz w:val="21"/>
                <w:szCs w:val="21"/>
                <w:lang w:val="en-US" w:eastAsia="zh-CN"/>
              </w:rPr>
              <w:t xml:space="preserve"> 7 </w:t>
            </w:r>
            <w:r>
              <w:rPr>
                <w:rFonts w:hint="eastAsia" w:ascii="黑体" w:hAnsi="黑体" w:eastAsia="黑体" w:cs="黑体"/>
                <w:kern w:val="0"/>
                <w:sz w:val="21"/>
                <w:szCs w:val="21"/>
              </w:rPr>
              <w:t>铁皮石斛</w:t>
            </w:r>
            <w:r>
              <w:rPr>
                <w:rFonts w:hint="eastAsia" w:ascii="黑体" w:hAnsi="黑体" w:eastAsia="黑体" w:cs="黑体"/>
                <w:sz w:val="21"/>
                <w:szCs w:val="21"/>
              </w:rPr>
              <w:t>品牌战略体系</w:t>
            </w:r>
            <w:r>
              <w:rPr>
                <w:rFonts w:hint="eastAsia" w:ascii="黑体" w:hAnsi="黑体" w:eastAsia="黑体" w:cs="黑体"/>
                <w:kern w:val="0"/>
                <w:sz w:val="21"/>
                <w:szCs w:val="21"/>
                <w:lang w:val="en-US" w:eastAsia="zh-CN"/>
              </w:rPr>
              <w:t>建立</w:t>
            </w:r>
            <w:bookmarkEnd w:id="130"/>
            <w:bookmarkEnd w:id="131"/>
            <w:bookmarkEnd w:id="132"/>
          </w:p>
          <w:p w14:paraId="74C58642">
            <w:pPr>
              <w:pStyle w:val="2"/>
              <w:adjustRightInd w:val="0"/>
              <w:snapToGrid w:val="0"/>
              <w:spacing w:before="0" w:beforeAutospacing="0" w:after="0" w:afterAutospacing="0" w:line="360" w:lineRule="auto"/>
              <w:ind w:left="0" w:leftChars="0" w:firstLine="620"/>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bidi="ar-SA"/>
              </w:rPr>
              <w:t xml:space="preserve">1. </w:t>
            </w:r>
            <w:r>
              <w:rPr>
                <w:rFonts w:hint="eastAsia" w:ascii="仿宋" w:hAnsi="仿宋" w:eastAsia="仿宋" w:cs="仿宋"/>
                <w:b w:val="0"/>
                <w:bCs w:val="0"/>
                <w:kern w:val="2"/>
                <w:sz w:val="21"/>
                <w:szCs w:val="21"/>
              </w:rPr>
              <w:t>区域品牌建设。</w:t>
            </w:r>
            <w:r>
              <w:rPr>
                <w:rFonts w:hint="eastAsia" w:ascii="仿宋" w:hAnsi="仿宋" w:eastAsia="仿宋" w:cs="仿宋"/>
                <w:kern w:val="2"/>
                <w:sz w:val="21"/>
                <w:szCs w:val="21"/>
              </w:rPr>
              <w:t>支持企业实施品牌战略，</w:t>
            </w:r>
            <w:r>
              <w:rPr>
                <w:rFonts w:hint="eastAsia" w:ascii="仿宋" w:hAnsi="仿宋" w:eastAsia="仿宋" w:cs="仿宋"/>
                <w:kern w:val="2"/>
                <w:sz w:val="21"/>
                <w:szCs w:val="21"/>
                <w:lang w:bidi="ar-SA"/>
              </w:rPr>
              <w:t>按照“区域公用品牌+企业产品品牌”母子品牌模式，实现品牌赋能产业升级。到202</w:t>
            </w:r>
            <w:r>
              <w:rPr>
                <w:rFonts w:hint="eastAsia" w:ascii="仿宋" w:hAnsi="仿宋" w:eastAsia="仿宋" w:cs="仿宋"/>
                <w:kern w:val="2"/>
                <w:sz w:val="21"/>
                <w:szCs w:val="21"/>
                <w:lang w:val="en-US" w:eastAsia="zh-CN" w:bidi="ar-SA"/>
              </w:rPr>
              <w:t>7</w:t>
            </w:r>
            <w:r>
              <w:rPr>
                <w:rFonts w:hint="eastAsia" w:ascii="仿宋" w:hAnsi="仿宋" w:eastAsia="仿宋" w:cs="仿宋"/>
                <w:kern w:val="2"/>
                <w:sz w:val="21"/>
                <w:szCs w:val="21"/>
                <w:lang w:bidi="ar-SA"/>
              </w:rPr>
              <w:t>年，</w:t>
            </w:r>
            <w:r>
              <w:rPr>
                <w:rFonts w:hint="eastAsia" w:ascii="仿宋" w:hAnsi="仿宋" w:eastAsia="仿宋" w:cs="仿宋"/>
                <w:kern w:val="2"/>
                <w:sz w:val="21"/>
                <w:szCs w:val="21"/>
                <w:lang w:val="en-US" w:eastAsia="zh-CN" w:bidi="ar-SA"/>
              </w:rPr>
              <w:t>培育一批中国驰名商标（现在不能宣传）、名牌产品、“品字标浙江农产”等品牌企业，</w:t>
            </w:r>
            <w:r>
              <w:rPr>
                <w:rFonts w:hint="eastAsia" w:ascii="仿宋" w:hAnsi="仿宋" w:eastAsia="仿宋" w:cs="仿宋"/>
                <w:kern w:val="2"/>
                <w:sz w:val="21"/>
                <w:szCs w:val="21"/>
              </w:rPr>
              <w:t>“雁荡山铁皮石斛”</w:t>
            </w:r>
            <w:r>
              <w:rPr>
                <w:rFonts w:hint="eastAsia" w:ascii="仿宋" w:hAnsi="仿宋" w:eastAsia="仿宋" w:cs="仿宋"/>
                <w:kern w:val="2"/>
                <w:sz w:val="21"/>
                <w:szCs w:val="21"/>
                <w:lang w:val="en-US" w:eastAsia="zh-CN"/>
              </w:rPr>
              <w:t>区域公用</w:t>
            </w:r>
            <w:r>
              <w:rPr>
                <w:rFonts w:hint="eastAsia" w:ascii="仿宋" w:hAnsi="仿宋" w:eastAsia="仿宋" w:cs="仿宋"/>
                <w:kern w:val="2"/>
                <w:sz w:val="21"/>
                <w:szCs w:val="21"/>
              </w:rPr>
              <w:t>品牌价值达80亿元。</w:t>
            </w:r>
          </w:p>
          <w:p w14:paraId="0A21F32B">
            <w:pPr>
              <w:pStyle w:val="37"/>
              <w:adjustRightInd w:val="0"/>
              <w:snapToGrid w:val="0"/>
              <w:spacing w:line="360" w:lineRule="auto"/>
              <w:ind w:firstLine="420" w:firstLineChars="200"/>
              <w:rPr>
                <w:rFonts w:hint="eastAsia" w:ascii="仿宋" w:hAnsi="仿宋" w:eastAsia="仿宋" w:cs="仿宋"/>
                <w:kern w:val="2"/>
                <w:sz w:val="21"/>
                <w:szCs w:val="21"/>
              </w:rPr>
            </w:pPr>
            <w:r>
              <w:rPr>
                <w:rFonts w:hint="eastAsia" w:ascii="仿宋" w:hAnsi="仿宋" w:eastAsia="仿宋" w:cs="仿宋"/>
                <w:b w:val="0"/>
                <w:bCs w:val="0"/>
                <w:sz w:val="21"/>
                <w:szCs w:val="21"/>
                <w:lang w:val="en-US" w:eastAsia="zh-CN" w:bidi="ar-SA"/>
              </w:rPr>
              <w:t xml:space="preserve">2. </w:t>
            </w:r>
            <w:r>
              <w:rPr>
                <w:rFonts w:hint="eastAsia" w:ascii="仿宋" w:hAnsi="仿宋" w:eastAsia="仿宋" w:cs="仿宋"/>
                <w:b w:val="0"/>
                <w:bCs w:val="0"/>
                <w:sz w:val="21"/>
                <w:szCs w:val="21"/>
                <w:lang w:bidi="ar-SA"/>
              </w:rPr>
              <w:t>品牌运营管理。</w:t>
            </w:r>
            <w:r>
              <w:rPr>
                <w:rFonts w:hint="eastAsia" w:ascii="仿宋" w:hAnsi="仿宋" w:eastAsia="仿宋" w:cs="仿宋"/>
                <w:sz w:val="21"/>
                <w:szCs w:val="21"/>
                <w:lang w:bidi="ar-SA"/>
              </w:rPr>
              <w:t>完善“雁荡山铁皮石斛”区域公用品牌使用、管理和保护条约，建立公用商标申请、授权、监管和退出制度，确保品牌含金量和知名度。</w:t>
            </w:r>
            <w:r>
              <w:rPr>
                <w:rFonts w:hint="eastAsia" w:ascii="仿宋" w:hAnsi="仿宋" w:eastAsia="仿宋" w:cs="仿宋"/>
                <w:kern w:val="2"/>
                <w:sz w:val="21"/>
                <w:szCs w:val="21"/>
              </w:rPr>
              <w:t>到202</w:t>
            </w:r>
            <w:r>
              <w:rPr>
                <w:rFonts w:hint="eastAsia" w:ascii="仿宋" w:hAnsi="仿宋" w:eastAsia="仿宋" w:cs="仿宋"/>
                <w:kern w:val="2"/>
                <w:sz w:val="21"/>
                <w:szCs w:val="21"/>
                <w:lang w:val="en-US" w:eastAsia="zh-CN"/>
              </w:rPr>
              <w:t>7</w:t>
            </w:r>
            <w:r>
              <w:rPr>
                <w:rFonts w:hint="eastAsia" w:ascii="仿宋" w:hAnsi="仿宋" w:eastAsia="仿宋" w:cs="仿宋"/>
                <w:kern w:val="2"/>
                <w:sz w:val="21"/>
                <w:szCs w:val="21"/>
              </w:rPr>
              <w:t>年，</w:t>
            </w:r>
            <w:r>
              <w:rPr>
                <w:rFonts w:hint="eastAsia" w:ascii="仿宋" w:hAnsi="仿宋" w:eastAsia="仿宋" w:cs="仿宋"/>
                <w:sz w:val="21"/>
                <w:szCs w:val="21"/>
              </w:rPr>
              <w:t>“雁荡山铁皮石斛”</w:t>
            </w:r>
            <w:r>
              <w:rPr>
                <w:rFonts w:hint="eastAsia" w:ascii="仿宋" w:hAnsi="仿宋" w:eastAsia="仿宋" w:cs="仿宋"/>
                <w:sz w:val="21"/>
                <w:szCs w:val="21"/>
                <w:lang w:val="en-US" w:eastAsia="zh-CN"/>
              </w:rPr>
              <w:t>区域公用品牌授权主体覆盖率达到90%以上</w:t>
            </w:r>
            <w:r>
              <w:rPr>
                <w:rFonts w:hint="eastAsia" w:ascii="仿宋" w:hAnsi="仿宋" w:eastAsia="仿宋" w:cs="仿宋"/>
                <w:kern w:val="2"/>
                <w:sz w:val="21"/>
                <w:szCs w:val="21"/>
              </w:rPr>
              <w:t>。</w:t>
            </w:r>
          </w:p>
          <w:p w14:paraId="0B1DA826">
            <w:pPr>
              <w:pStyle w:val="17"/>
              <w:widowControl/>
              <w:numPr>
                <w:ilvl w:val="-1"/>
                <w:numId w:val="0"/>
              </w:numPr>
              <w:adjustRightInd w:val="0"/>
              <w:snapToGrid w:val="0"/>
              <w:spacing w:afterAutospacing="0" w:line="360" w:lineRule="auto"/>
              <w:ind w:firstLine="420" w:firstLineChars="200"/>
              <w:rPr>
                <w:rFonts w:hint="eastAsia" w:ascii="仿宋" w:hAnsi="仿宋" w:eastAsia="仿宋" w:cs="仿宋"/>
                <w:kern w:val="2"/>
                <w:sz w:val="21"/>
                <w:szCs w:val="21"/>
              </w:rPr>
            </w:pPr>
            <w:r>
              <w:rPr>
                <w:rFonts w:hint="eastAsia" w:ascii="仿宋" w:hAnsi="仿宋" w:eastAsia="仿宋" w:cs="仿宋"/>
                <w:b w:val="0"/>
                <w:bCs w:val="0"/>
                <w:kern w:val="2"/>
                <w:sz w:val="21"/>
                <w:szCs w:val="21"/>
                <w:lang w:val="en-US" w:eastAsia="zh-CN"/>
              </w:rPr>
              <w:t xml:space="preserve">3. </w:t>
            </w:r>
            <w:r>
              <w:rPr>
                <w:rFonts w:hint="eastAsia" w:ascii="仿宋" w:hAnsi="仿宋" w:eastAsia="仿宋" w:cs="仿宋"/>
                <w:b w:val="0"/>
                <w:bCs w:val="0"/>
                <w:kern w:val="2"/>
                <w:sz w:val="21"/>
                <w:szCs w:val="21"/>
              </w:rPr>
              <w:t>品牌文化宣传。</w:t>
            </w:r>
            <w:r>
              <w:rPr>
                <w:rFonts w:hint="eastAsia" w:ascii="仿宋" w:hAnsi="仿宋" w:eastAsia="仿宋" w:cs="仿宋"/>
                <w:kern w:val="2"/>
                <w:sz w:val="21"/>
                <w:szCs w:val="21"/>
              </w:rPr>
              <w:t>建立线上线下相结合、构筑多渠道、立体式的宣传模式，</w:t>
            </w:r>
            <w:r>
              <w:rPr>
                <w:rFonts w:hint="eastAsia" w:ascii="仿宋" w:hAnsi="仿宋" w:eastAsia="仿宋" w:cs="仿宋"/>
                <w:kern w:val="2"/>
                <w:sz w:val="21"/>
                <w:szCs w:val="21"/>
                <w:lang w:bidi="ar-SA"/>
              </w:rPr>
              <w:t>全方位提升品牌影响力和美誉度。</w:t>
            </w:r>
            <w:r>
              <w:rPr>
                <w:rFonts w:hint="eastAsia" w:ascii="仿宋_GB2312" w:hAnsi="仿宋_GB2312" w:eastAsia="仿宋_GB2312" w:cs="仿宋_GB2312"/>
                <w:color w:val="000000"/>
                <w:sz w:val="21"/>
                <w:szCs w:val="21"/>
                <w:highlight w:val="none"/>
                <w:lang w:val="en-US" w:eastAsia="zh-CN" w:bidi="ar"/>
              </w:rPr>
              <w:t>推动</w:t>
            </w:r>
            <w:r>
              <w:rPr>
                <w:rFonts w:hint="eastAsia" w:ascii="仿宋_GB2312" w:hAnsi="仿宋_GB2312" w:eastAsia="仿宋_GB2312" w:cs="仿宋_GB2312"/>
                <w:sz w:val="21"/>
                <w:szCs w:val="21"/>
                <w:lang w:val="en-US" w:eastAsia="zh-CN"/>
              </w:rPr>
              <w:t>在杭州萧山国际机场、温州机场及杭州东站、温州南站、乐清、雁荡山等动车站开设专卖店，进行品牌展示。支持</w:t>
            </w:r>
            <w:r>
              <w:rPr>
                <w:rFonts w:hint="eastAsia" w:ascii="仿宋_GB2312" w:hAnsi="仿宋_GB2312" w:eastAsia="仿宋_GB2312" w:cs="仿宋_GB2312"/>
                <w:color w:val="000000"/>
                <w:sz w:val="21"/>
                <w:szCs w:val="21"/>
                <w:highlight w:val="none"/>
                <w:lang w:eastAsia="zh-CN" w:bidi="ar"/>
              </w:rPr>
              <w:t>“</w:t>
            </w:r>
            <w:r>
              <w:rPr>
                <w:rFonts w:hint="eastAsia" w:ascii="仿宋_GB2312" w:hAnsi="仿宋_GB2312" w:eastAsia="仿宋_GB2312" w:cs="仿宋_GB2312"/>
                <w:color w:val="000000"/>
                <w:sz w:val="21"/>
                <w:szCs w:val="21"/>
                <w:highlight w:val="none"/>
                <w:lang w:val="en-US" w:eastAsia="zh-CN" w:bidi="ar"/>
              </w:rPr>
              <w:t>雁荡山铁皮石斛</w:t>
            </w:r>
            <w:r>
              <w:rPr>
                <w:rFonts w:hint="eastAsia" w:ascii="仿宋_GB2312" w:hAnsi="仿宋_GB2312" w:eastAsia="仿宋_GB2312" w:cs="仿宋_GB2312"/>
                <w:color w:val="000000"/>
                <w:sz w:val="21"/>
                <w:szCs w:val="21"/>
                <w:highlight w:val="none"/>
                <w:lang w:eastAsia="zh-CN" w:bidi="ar"/>
              </w:rPr>
              <w:t>”</w:t>
            </w:r>
            <w:r>
              <w:rPr>
                <w:rFonts w:hint="eastAsia" w:ascii="仿宋_GB2312" w:hAnsi="仿宋_GB2312" w:eastAsia="仿宋_GB2312" w:cs="仿宋_GB2312"/>
                <w:sz w:val="21"/>
                <w:szCs w:val="21"/>
                <w:lang w:val="en-US" w:eastAsia="zh-CN"/>
              </w:rPr>
              <w:t>高铁整列冠名。</w:t>
            </w:r>
            <w:r>
              <w:rPr>
                <w:rFonts w:hint="eastAsia" w:ascii="仿宋_GB2312" w:hAnsi="仿宋_GB2312" w:eastAsia="仿宋_GB2312" w:cs="仿宋_GB2312"/>
                <w:color w:val="000000"/>
                <w:sz w:val="21"/>
                <w:szCs w:val="21"/>
                <w:highlight w:val="none"/>
                <w:lang w:bidi="ar"/>
              </w:rPr>
              <w:t>鼓励企业积极参加</w:t>
            </w:r>
            <w:r>
              <w:rPr>
                <w:rFonts w:hint="eastAsia" w:ascii="仿宋_GB2312" w:hAnsi="仿宋_GB2312" w:eastAsia="仿宋_GB2312" w:cs="仿宋_GB2312"/>
                <w:sz w:val="21"/>
                <w:szCs w:val="21"/>
                <w:lang w:val="en-US" w:eastAsia="zh-CN"/>
              </w:rPr>
              <w:t>国内外专业医药展会和</w:t>
            </w:r>
            <w:r>
              <w:rPr>
                <w:rFonts w:hint="eastAsia" w:ascii="仿宋_GB2312" w:hAnsi="仿宋_GB2312" w:eastAsia="仿宋_GB2312" w:cs="仿宋_GB2312"/>
                <w:bCs/>
                <w:sz w:val="21"/>
                <w:szCs w:val="21"/>
                <w:highlight w:val="none"/>
                <w:lang w:val="zh-CN" w:bidi="ar"/>
              </w:rPr>
              <w:t>产业发展大会</w:t>
            </w:r>
            <w:r>
              <w:rPr>
                <w:rFonts w:hint="eastAsia" w:ascii="仿宋_GB2312" w:hAnsi="仿宋_GB2312" w:eastAsia="仿宋_GB2312" w:cs="仿宋_GB2312"/>
                <w:color w:val="000000"/>
                <w:sz w:val="21"/>
                <w:szCs w:val="21"/>
                <w:highlight w:val="none"/>
                <w:lang w:bidi="ar"/>
              </w:rPr>
              <w:t>。</w:t>
            </w:r>
          </w:p>
          <w:p w14:paraId="27E2C035">
            <w:pPr>
              <w:pStyle w:val="7"/>
              <w:adjustRightInd w:val="0"/>
              <w:snapToGrid w:val="0"/>
              <w:spacing w:line="360" w:lineRule="auto"/>
              <w:ind w:firstLine="0"/>
              <w:jc w:val="center"/>
              <w:rPr>
                <w:rFonts w:hint="eastAsia"/>
              </w:rPr>
            </w:pPr>
            <w:r>
              <w:rPr>
                <w:rFonts w:hint="eastAsia" w:ascii="仿宋" w:hAnsi="仿宋" w:eastAsia="仿宋" w:cs="仿宋"/>
                <w:szCs w:val="21"/>
              </w:rPr>
              <w:t>（牵头单位：</w:t>
            </w:r>
            <w:r>
              <w:rPr>
                <w:rFonts w:hint="eastAsia" w:ascii="仿宋" w:hAnsi="仿宋" w:eastAsia="仿宋" w:cs="仿宋"/>
                <w:color w:val="000000"/>
              </w:rPr>
              <w:t>市文旅局、市教育局</w:t>
            </w:r>
            <w:r>
              <w:rPr>
                <w:rFonts w:hint="eastAsia" w:ascii="仿宋" w:hAnsi="仿宋" w:eastAsia="仿宋" w:cs="仿宋"/>
              </w:rPr>
              <w:t>、</w:t>
            </w:r>
            <w:r>
              <w:rPr>
                <w:rFonts w:hint="eastAsia" w:ascii="仿宋" w:hAnsi="仿宋" w:eastAsia="仿宋" w:cs="仿宋"/>
                <w:lang w:val="en-US" w:eastAsia="zh-CN"/>
              </w:rPr>
              <w:t>市市场监督管理局</w:t>
            </w:r>
            <w:r>
              <w:rPr>
                <w:rFonts w:hint="eastAsia" w:ascii="仿宋" w:hAnsi="仿宋" w:eastAsia="仿宋" w:cs="仿宋"/>
                <w:szCs w:val="21"/>
                <w:lang w:eastAsia="zh-CN"/>
              </w:rPr>
              <w:t>；</w:t>
            </w:r>
            <w:r>
              <w:rPr>
                <w:rFonts w:hint="eastAsia" w:ascii="仿宋" w:hAnsi="仿宋" w:eastAsia="仿宋" w:cs="仿宋"/>
              </w:rPr>
              <w:t>配合单位：</w:t>
            </w:r>
            <w:r>
              <w:rPr>
                <w:rFonts w:hint="eastAsia" w:ascii="仿宋" w:hAnsi="仿宋" w:eastAsia="仿宋" w:cs="仿宋"/>
                <w:szCs w:val="21"/>
              </w:rPr>
              <w:t>市农业农村局）</w:t>
            </w:r>
          </w:p>
        </w:tc>
      </w:tr>
    </w:tbl>
    <w:p w14:paraId="4987E400">
      <w:pPr>
        <w:adjustRightInd w:val="0"/>
        <w:snapToGrid w:val="0"/>
        <w:spacing w:line="580" w:lineRule="atLeast"/>
        <w:outlineLvl w:val="1"/>
        <w:rPr>
          <w:rFonts w:hint="default" w:ascii="楷体_GB2312" w:hAnsi="Times New Roman" w:eastAsia="楷体_GB2312"/>
          <w:b/>
          <w:bCs/>
          <w:color w:val="333333"/>
          <w:sz w:val="32"/>
          <w:szCs w:val="32"/>
          <w:highlight w:val="none"/>
          <w:lang w:val="en-US" w:eastAsia="zh-CN"/>
        </w:rPr>
      </w:pPr>
      <w:r>
        <w:rPr>
          <w:rFonts w:hint="eastAsia" w:ascii="楷体_GB2312" w:hAnsi="Times New Roman" w:eastAsia="楷体_GB2312"/>
          <w:b/>
          <w:bCs/>
          <w:color w:val="333333"/>
          <w:sz w:val="32"/>
          <w:szCs w:val="32"/>
          <w:highlight w:val="none"/>
        </w:rPr>
        <w:t>（</w:t>
      </w:r>
      <w:r>
        <w:rPr>
          <w:rFonts w:hint="eastAsia" w:ascii="楷体_GB2312" w:hAnsi="Times New Roman" w:eastAsia="楷体_GB2312"/>
          <w:b/>
          <w:bCs/>
          <w:color w:val="333333"/>
          <w:sz w:val="32"/>
          <w:szCs w:val="32"/>
          <w:highlight w:val="none"/>
          <w:lang w:val="en-US" w:eastAsia="zh-CN"/>
        </w:rPr>
        <w:t>八</w:t>
      </w:r>
      <w:r>
        <w:rPr>
          <w:rFonts w:hint="eastAsia" w:ascii="楷体_GB2312" w:hAnsi="Times New Roman" w:eastAsia="楷体_GB2312"/>
          <w:b/>
          <w:bCs/>
          <w:color w:val="333333"/>
          <w:sz w:val="32"/>
          <w:szCs w:val="32"/>
          <w:highlight w:val="none"/>
        </w:rPr>
        <w:t>）</w:t>
      </w:r>
      <w:r>
        <w:rPr>
          <w:rFonts w:hint="eastAsia" w:ascii="楷体_GB2312" w:hAnsi="Times New Roman" w:eastAsia="楷体_GB2312"/>
          <w:b/>
          <w:bCs/>
          <w:color w:val="333333"/>
          <w:sz w:val="32"/>
          <w:szCs w:val="32"/>
          <w:highlight w:val="none"/>
          <w:lang w:val="en-US" w:eastAsia="zh-CN"/>
        </w:rPr>
        <w:t>实施市场拓展工程</w:t>
      </w:r>
    </w:p>
    <w:p w14:paraId="5F215FCE">
      <w:pPr>
        <w:pStyle w:val="2"/>
        <w:adjustRightInd w:val="0"/>
        <w:snapToGrid w:val="0"/>
        <w:spacing w:before="0" w:beforeAutospacing="0" w:after="0" w:afterAutospacing="0" w:line="580" w:lineRule="atLeast"/>
        <w:ind w:left="0" w:leftChars="0" w:firstLine="643"/>
      </w:pPr>
      <w:r>
        <w:rPr>
          <w:rFonts w:hint="eastAsia" w:ascii="仿宋_GB2312" w:hAnsi="仿宋_GB2312" w:eastAsia="仿宋_GB2312" w:cs="仿宋_GB2312"/>
          <w:b/>
          <w:bCs/>
          <w:color w:val="000000"/>
          <w:sz w:val="32"/>
          <w:szCs w:val="32"/>
          <w:lang w:val="en-US" w:eastAsia="zh-CN" w:bidi="ar"/>
        </w:rPr>
        <w:t>21</w:t>
      </w:r>
      <w:r>
        <w:rPr>
          <w:rFonts w:hint="eastAsia" w:ascii="仿宋_GB2312" w:hAnsi="仿宋_GB2312" w:eastAsia="仿宋_GB2312" w:cs="仿宋_GB2312"/>
          <w:b/>
          <w:bCs/>
          <w:color w:val="000000"/>
          <w:sz w:val="32"/>
          <w:szCs w:val="32"/>
          <w:lang w:bidi="ar"/>
        </w:rPr>
        <w:t>.建立公共服务平台。</w:t>
      </w:r>
      <w:r>
        <w:rPr>
          <w:rFonts w:hint="eastAsia" w:ascii="仿宋_GB2312" w:hAnsi="仿宋_GB2312" w:eastAsia="仿宋_GB2312" w:cs="仿宋_GB2312"/>
          <w:color w:val="000000"/>
          <w:sz w:val="32"/>
          <w:szCs w:val="32"/>
          <w:lang w:bidi="ar"/>
        </w:rPr>
        <w:t>加快建设集加工、包装、仓储、质量检验、追溯管理、物流配送为一体的铁皮石斛仓储物流平台，鼓励开设物流专线，扩大运能，建立省级中医药服务进出口基地，提升市场竞争力和话语权。到202</w:t>
      </w:r>
      <w:r>
        <w:rPr>
          <w:rFonts w:hint="eastAsia" w:ascii="仿宋_GB2312" w:hAnsi="仿宋_GB2312" w:eastAsia="仿宋_GB2312" w:cs="仿宋_GB2312"/>
          <w:color w:val="000000"/>
          <w:sz w:val="32"/>
          <w:szCs w:val="32"/>
          <w:lang w:val="en-US" w:eastAsia="zh-CN" w:bidi="ar"/>
        </w:rPr>
        <w:t>7</w:t>
      </w:r>
      <w:r>
        <w:rPr>
          <w:rFonts w:hint="eastAsia" w:ascii="仿宋_GB2312" w:hAnsi="仿宋_GB2312" w:eastAsia="仿宋_GB2312" w:cs="仿宋_GB2312"/>
          <w:color w:val="000000"/>
          <w:sz w:val="32"/>
          <w:szCs w:val="32"/>
          <w:lang w:bidi="ar"/>
        </w:rPr>
        <w:t>年，建设一批铁皮石斛物流仓储中心，打造铁皮石斛交易市场1个</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color w:val="000000"/>
          <w:sz w:val="32"/>
          <w:szCs w:val="32"/>
          <w:lang w:bidi="ar"/>
        </w:rPr>
        <w:t>形成“共享车间”“共享仓储”“共享检测”的“三共享”体系，培育一批</w:t>
      </w:r>
      <w:r>
        <w:rPr>
          <w:rFonts w:hint="eastAsia" w:ascii="仿宋_GB2312" w:hAnsi="仿宋_GB2312" w:eastAsia="仿宋_GB2312" w:cs="仿宋_GB2312"/>
          <w:color w:val="000000"/>
          <w:sz w:val="32"/>
          <w:szCs w:val="32"/>
          <w:lang w:val="en-US" w:eastAsia="zh-CN" w:bidi="ar"/>
        </w:rPr>
        <w:t>铁皮石斛</w:t>
      </w:r>
      <w:r>
        <w:rPr>
          <w:rFonts w:hint="eastAsia" w:ascii="仿宋_GB2312" w:hAnsi="仿宋_GB2312" w:eastAsia="仿宋_GB2312" w:cs="仿宋_GB2312"/>
          <w:color w:val="000000"/>
          <w:sz w:val="32"/>
          <w:szCs w:val="32"/>
          <w:lang w:bidi="ar"/>
        </w:rPr>
        <w:t>生产流通骨干企业。</w:t>
      </w:r>
    </w:p>
    <w:p w14:paraId="095AF3BE">
      <w:pPr>
        <w:numPr>
          <w:ilvl w:val="255"/>
          <w:numId w:val="0"/>
        </w:numPr>
        <w:adjustRightInd w:val="0"/>
        <w:snapToGrid w:val="0"/>
        <w:spacing w:line="580" w:lineRule="atLeast"/>
        <w:ind w:firstLine="643" w:firstLineChars="200"/>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b/>
          <w:bCs/>
          <w:color w:val="000000"/>
          <w:kern w:val="0"/>
          <w:sz w:val="32"/>
          <w:szCs w:val="32"/>
          <w:lang w:val="en-US" w:eastAsia="zh-CN" w:bidi="ar"/>
        </w:rPr>
        <w:t>22</w:t>
      </w:r>
      <w:r>
        <w:rPr>
          <w:rFonts w:hint="eastAsia" w:ascii="仿宋_GB2312" w:hAnsi="仿宋_GB2312" w:eastAsia="仿宋_GB2312" w:cs="仿宋_GB2312"/>
          <w:b/>
          <w:bCs/>
          <w:color w:val="000000"/>
          <w:kern w:val="0"/>
          <w:sz w:val="32"/>
          <w:szCs w:val="32"/>
          <w:lang w:bidi="ar"/>
        </w:rPr>
        <w:t>.</w:t>
      </w:r>
      <w:r>
        <w:rPr>
          <w:rFonts w:hint="eastAsia" w:ascii="仿宋_GB2312" w:hAnsi="仿宋_GB2312" w:eastAsia="仿宋_GB2312" w:cs="仿宋_GB2312"/>
          <w:b/>
          <w:bCs/>
          <w:color w:val="000000"/>
          <w:sz w:val="32"/>
          <w:szCs w:val="32"/>
          <w:lang w:bidi="ar"/>
        </w:rPr>
        <w:t>搭建线上线下平台。</w:t>
      </w:r>
      <w:r>
        <w:rPr>
          <w:rFonts w:hint="eastAsia" w:ascii="仿宋_GB2312" w:hAnsi="仿宋_GB2312" w:eastAsia="仿宋_GB2312" w:cs="仿宋_GB2312"/>
          <w:color w:val="000000"/>
          <w:kern w:val="0"/>
          <w:sz w:val="32"/>
          <w:szCs w:val="32"/>
          <w:lang w:bidi="ar"/>
        </w:rPr>
        <w:t>加快电商文化园建设</w:t>
      </w:r>
      <w:r>
        <w:rPr>
          <w:rFonts w:hint="eastAsia" w:ascii="Times New Roman" w:hAnsi="Times New Roman" w:eastAsia="仿宋_GB2312" w:cs="Times New Roman"/>
          <w:color w:val="000000"/>
          <w:kern w:val="0"/>
          <w:sz w:val="32"/>
          <w:szCs w:val="32"/>
          <w:lang w:bidi="ar"/>
        </w:rPr>
        <w:t>，基于互联网构建全新合作模式，鼓励与淘宝、京东、天猫等平台合作，建立自有门店、专卖店和网络电子商务平台，促使品牌价值转化为市场优势和产业优势，提高品牌市场影响力。建立智慧农业云平台，构建“协会+龙头+企业+农户”网销模式，积极发挥协会的主导作用。</w:t>
      </w:r>
      <w:r>
        <w:rPr>
          <w:rFonts w:ascii="仿宋_GB2312" w:hAnsi="宋体" w:eastAsia="仿宋_GB2312" w:cs="仿宋_GB2312"/>
          <w:color w:val="000000"/>
          <w:kern w:val="0"/>
          <w:sz w:val="31"/>
          <w:szCs w:val="31"/>
          <w:lang w:bidi="ar"/>
        </w:rPr>
        <w:t>积极培育电商主体，建设公共仓储设施，</w:t>
      </w:r>
      <w:r>
        <w:rPr>
          <w:rFonts w:hint="eastAsia" w:ascii="仿宋_GB2312" w:hAnsi="宋体" w:eastAsia="仿宋_GB2312" w:cs="仿宋_GB2312"/>
          <w:color w:val="000000"/>
          <w:kern w:val="0"/>
          <w:sz w:val="31"/>
          <w:szCs w:val="31"/>
          <w:lang w:bidi="ar"/>
        </w:rPr>
        <w:t>鼓励开设物流专线，扩大运能。</w:t>
      </w:r>
      <w:r>
        <w:rPr>
          <w:rFonts w:hint="eastAsia" w:ascii="仿宋_GB2312" w:hAnsi="仿宋_GB2312" w:eastAsia="仿宋_GB2312" w:cs="仿宋_GB2312"/>
          <w:color w:val="000000"/>
          <w:sz w:val="32"/>
          <w:szCs w:val="32"/>
          <w:lang w:bidi="ar"/>
        </w:rPr>
        <w:t>支持在国内一二线城市建立品牌形象店、展销中心，在三四线城市建立体验店、专营店。积极拓展国际市场，构建多元化市场格局，健全铁皮石斛交易市场、线下店、网店协调发展的市场网络体系。</w:t>
      </w:r>
      <w:r>
        <w:rPr>
          <w:rFonts w:hint="eastAsia" w:ascii="仿宋_GB2312" w:hAnsi="仿宋_GB2312" w:eastAsia="仿宋_GB2312" w:cs="仿宋_GB2312"/>
          <w:color w:val="000000"/>
          <w:sz w:val="32"/>
          <w:szCs w:val="32"/>
          <w:lang w:val="en-US" w:eastAsia="zh-CN" w:bidi="ar"/>
        </w:rPr>
        <w:t>支持开展电商人才培训和技能大赛。</w:t>
      </w:r>
      <w:r>
        <w:rPr>
          <w:rFonts w:hint="eastAsia" w:ascii="仿宋_GB2312" w:hAnsi="仿宋_GB2312" w:eastAsia="仿宋_GB2312" w:cs="仿宋_GB2312"/>
          <w:color w:val="000000"/>
          <w:sz w:val="32"/>
          <w:szCs w:val="32"/>
          <w:lang w:bidi="ar"/>
        </w:rPr>
        <w:t>到202</w:t>
      </w:r>
      <w:r>
        <w:rPr>
          <w:rFonts w:hint="eastAsia" w:ascii="仿宋_GB2312" w:hAnsi="仿宋_GB2312" w:eastAsia="仿宋_GB2312" w:cs="仿宋_GB2312"/>
          <w:color w:val="000000"/>
          <w:sz w:val="32"/>
          <w:szCs w:val="32"/>
          <w:lang w:val="en-US" w:eastAsia="zh-CN" w:bidi="ar"/>
        </w:rPr>
        <w:t>7</w:t>
      </w:r>
      <w:r>
        <w:rPr>
          <w:rFonts w:hint="eastAsia" w:ascii="仿宋_GB2312" w:hAnsi="仿宋_GB2312" w:eastAsia="仿宋_GB2312" w:cs="仿宋_GB2312"/>
          <w:color w:val="000000"/>
          <w:sz w:val="32"/>
          <w:szCs w:val="32"/>
          <w:lang w:bidi="ar"/>
        </w:rPr>
        <w:t>年，鼓励在全国建立实体门店100家，</w:t>
      </w:r>
      <w:r>
        <w:rPr>
          <w:rFonts w:hint="eastAsia" w:ascii="仿宋_GB2312" w:hAnsi="仿宋_GB2312" w:eastAsia="仿宋_GB2312" w:cs="仿宋_GB2312"/>
          <w:color w:val="000000"/>
          <w:sz w:val="32"/>
          <w:szCs w:val="32"/>
          <w:lang w:val="en-US" w:eastAsia="zh-CN" w:bidi="ar"/>
        </w:rPr>
        <w:t>培育本土电商主播200人，</w:t>
      </w:r>
      <w:r>
        <w:rPr>
          <w:rFonts w:hint="eastAsia" w:ascii="仿宋_GB2312" w:hAnsi="仿宋_GB2312" w:eastAsia="仿宋_GB2312" w:cs="仿宋_GB2312"/>
          <w:color w:val="000000"/>
          <w:sz w:val="32"/>
          <w:szCs w:val="32"/>
          <w:lang w:bidi="ar"/>
        </w:rPr>
        <w:t>打造</w:t>
      </w:r>
      <w:r>
        <w:rPr>
          <w:rFonts w:hint="eastAsia" w:ascii="仿宋_GB2312" w:hAnsi="仿宋_GB2312" w:eastAsia="仿宋_GB2312" w:cs="仿宋_GB2312"/>
          <w:color w:val="000000"/>
          <w:sz w:val="32"/>
          <w:szCs w:val="32"/>
          <w:lang w:val="en-US" w:eastAsia="zh-CN" w:bidi="ar"/>
        </w:rPr>
        <w:t>具有一定影响力的</w:t>
      </w:r>
      <w:r>
        <w:rPr>
          <w:rFonts w:hint="eastAsia" w:ascii="仿宋_GB2312" w:hAnsi="仿宋_GB2312" w:eastAsia="仿宋_GB2312" w:cs="仿宋_GB2312"/>
          <w:color w:val="000000"/>
          <w:sz w:val="32"/>
          <w:szCs w:val="32"/>
          <w:lang w:bidi="ar"/>
        </w:rPr>
        <w:t>雁荡山铁皮石斛公共直播平台。</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C4C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AB81315">
            <w:pPr>
              <w:pStyle w:val="17"/>
              <w:widowControl/>
              <w:numPr>
                <w:ilvl w:val="255"/>
                <w:numId w:val="0"/>
              </w:numPr>
              <w:spacing w:afterAutospacing="0" w:line="360" w:lineRule="auto"/>
              <w:jc w:val="center"/>
              <w:outlineLvl w:val="1"/>
              <w:rPr>
                <w:rFonts w:hint="eastAsia" w:ascii="黑体" w:hAnsi="黑体" w:eastAsia="黑体" w:cs="黑体"/>
                <w:kern w:val="0"/>
                <w:sz w:val="21"/>
                <w:szCs w:val="21"/>
                <w:lang w:val="en-US" w:eastAsia="zh-CN"/>
              </w:rPr>
            </w:pPr>
            <w:bookmarkStart w:id="133" w:name="_Toc2213"/>
            <w:bookmarkStart w:id="134" w:name="_Toc26971"/>
            <w:bookmarkStart w:id="135" w:name="_Toc19128"/>
            <w:r>
              <w:rPr>
                <w:rFonts w:hint="eastAsia" w:ascii="黑体" w:hAnsi="黑体" w:eastAsia="黑体" w:cs="黑体"/>
                <w:sz w:val="21"/>
                <w:szCs w:val="21"/>
              </w:rPr>
              <w:t>专栏</w:t>
            </w:r>
            <w:r>
              <w:rPr>
                <w:rFonts w:hint="eastAsia" w:ascii="黑体" w:hAnsi="黑体" w:eastAsia="黑体" w:cs="黑体"/>
                <w:sz w:val="21"/>
                <w:szCs w:val="21"/>
                <w:lang w:val="en-US" w:eastAsia="zh-CN"/>
              </w:rPr>
              <w:t xml:space="preserve"> 8</w:t>
            </w:r>
            <w:r>
              <w:rPr>
                <w:rFonts w:hint="eastAsia" w:ascii="黑体" w:hAnsi="黑体" w:eastAsia="黑体" w:cs="黑体"/>
                <w:sz w:val="21"/>
                <w:szCs w:val="21"/>
              </w:rPr>
              <w:t xml:space="preserve"> </w:t>
            </w:r>
            <w:r>
              <w:rPr>
                <w:rFonts w:hint="eastAsia" w:ascii="黑体" w:hAnsi="黑体" w:eastAsia="黑体" w:cs="黑体"/>
                <w:kern w:val="0"/>
                <w:sz w:val="21"/>
                <w:szCs w:val="21"/>
              </w:rPr>
              <w:t>铁皮石斛</w:t>
            </w:r>
            <w:r>
              <w:rPr>
                <w:rFonts w:hint="eastAsia" w:ascii="黑体" w:hAnsi="黑体" w:eastAsia="黑体" w:cs="黑体"/>
                <w:sz w:val="21"/>
                <w:szCs w:val="21"/>
              </w:rPr>
              <w:t>现代营销体系</w:t>
            </w:r>
            <w:r>
              <w:rPr>
                <w:rFonts w:hint="eastAsia" w:ascii="黑体" w:hAnsi="黑体" w:eastAsia="黑体" w:cs="黑体"/>
                <w:kern w:val="0"/>
                <w:sz w:val="21"/>
                <w:szCs w:val="21"/>
                <w:lang w:val="en-US" w:eastAsia="zh-CN"/>
              </w:rPr>
              <w:t>建立</w:t>
            </w:r>
            <w:bookmarkEnd w:id="133"/>
            <w:bookmarkEnd w:id="134"/>
            <w:bookmarkEnd w:id="135"/>
          </w:p>
          <w:p w14:paraId="1D2A2DBB">
            <w:pPr>
              <w:pStyle w:val="17"/>
              <w:widowControl/>
              <w:numPr>
                <w:ilvl w:val="-1"/>
                <w:numId w:val="0"/>
              </w:numPr>
              <w:adjustRightInd w:val="0"/>
              <w:snapToGrid w:val="0"/>
              <w:spacing w:afterAutospacing="0" w:line="360" w:lineRule="auto"/>
              <w:ind w:firstLine="420" w:firstLineChars="200"/>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 xml:space="preserve">1. </w:t>
            </w:r>
            <w:r>
              <w:rPr>
                <w:rFonts w:hint="eastAsia" w:ascii="仿宋" w:hAnsi="仿宋" w:eastAsia="仿宋" w:cs="仿宋"/>
                <w:kern w:val="2"/>
                <w:sz w:val="21"/>
                <w:szCs w:val="21"/>
              </w:rPr>
              <w:t>公共服务平台建立。</w:t>
            </w:r>
            <w:r>
              <w:rPr>
                <w:rFonts w:hint="eastAsia" w:ascii="仿宋" w:hAnsi="仿宋" w:eastAsia="仿宋" w:cs="仿宋"/>
                <w:kern w:val="2"/>
                <w:sz w:val="21"/>
                <w:szCs w:val="21"/>
                <w:lang w:val="en-US" w:eastAsia="zh-CN"/>
              </w:rPr>
              <w:t>在</w:t>
            </w:r>
            <w:r>
              <w:rPr>
                <w:rFonts w:hint="eastAsia" w:ascii="仿宋" w:hAnsi="仿宋" w:eastAsia="仿宋" w:cs="仿宋"/>
                <w:kern w:val="2"/>
                <w:sz w:val="21"/>
                <w:szCs w:val="21"/>
                <w:lang w:val="en-US" w:eastAsia="zh-CN" w:bidi="ar-SA"/>
              </w:rPr>
              <w:t>雁荡、大荆、淡溪、芙蓉等乡镇，</w:t>
            </w:r>
            <w:r>
              <w:rPr>
                <w:rFonts w:hint="eastAsia" w:ascii="仿宋" w:hAnsi="仿宋" w:eastAsia="仿宋" w:cs="仿宋"/>
                <w:kern w:val="2"/>
                <w:sz w:val="21"/>
                <w:szCs w:val="21"/>
              </w:rPr>
              <w:t>加快建设铁皮石斛仓储物流平台，形成“共享车间”“共享仓储”“共享检测”的“三共享”体系</w:t>
            </w:r>
            <w:r>
              <w:rPr>
                <w:rFonts w:hint="eastAsia" w:ascii="仿宋" w:hAnsi="仿宋" w:eastAsia="仿宋" w:cs="仿宋"/>
                <w:kern w:val="2"/>
                <w:sz w:val="21"/>
                <w:szCs w:val="21"/>
                <w:lang w:eastAsia="zh-CN"/>
              </w:rPr>
              <w:t>。</w:t>
            </w:r>
            <w:r>
              <w:rPr>
                <w:rFonts w:hint="eastAsia" w:ascii="仿宋" w:hAnsi="仿宋" w:eastAsia="仿宋" w:cs="仿宋"/>
                <w:kern w:val="2"/>
                <w:sz w:val="21"/>
                <w:szCs w:val="21"/>
              </w:rPr>
              <w:t>到2027年，建设一批铁皮石斛物流仓储中心，打造铁皮石斛交易市场1个，培育铁皮石斛生产流通骨干企业</w:t>
            </w:r>
            <w:r>
              <w:rPr>
                <w:rFonts w:hint="eastAsia" w:ascii="仿宋" w:hAnsi="仿宋" w:eastAsia="仿宋" w:cs="仿宋"/>
                <w:kern w:val="2"/>
                <w:sz w:val="21"/>
                <w:szCs w:val="21"/>
                <w:lang w:val="en-US" w:eastAsia="zh-CN"/>
              </w:rPr>
              <w:t>20家以上</w:t>
            </w:r>
            <w:r>
              <w:rPr>
                <w:rFonts w:hint="eastAsia" w:ascii="仿宋" w:hAnsi="仿宋" w:eastAsia="仿宋" w:cs="仿宋"/>
                <w:kern w:val="2"/>
                <w:sz w:val="21"/>
                <w:szCs w:val="21"/>
              </w:rPr>
              <w:t>。</w:t>
            </w:r>
            <w:r>
              <w:rPr>
                <w:rFonts w:hint="eastAsia" w:ascii="仿宋" w:hAnsi="仿宋" w:eastAsia="仿宋" w:cs="仿宋"/>
                <w:kern w:val="2"/>
                <w:sz w:val="21"/>
                <w:szCs w:val="21"/>
                <w:lang w:val="en-US" w:eastAsia="zh-CN"/>
              </w:rPr>
              <w:t>力争</w:t>
            </w:r>
            <w:r>
              <w:rPr>
                <w:rFonts w:hint="eastAsia" w:ascii="仿宋" w:hAnsi="仿宋" w:eastAsia="仿宋" w:cs="仿宋"/>
                <w:kern w:val="2"/>
                <w:sz w:val="21"/>
                <w:szCs w:val="21"/>
              </w:rPr>
              <w:t>建立省级中医药服务进出口基地。</w:t>
            </w:r>
          </w:p>
          <w:p w14:paraId="05A37D8C">
            <w:pPr>
              <w:pStyle w:val="17"/>
              <w:widowControl/>
              <w:numPr>
                <w:ilvl w:val="-1"/>
                <w:numId w:val="0"/>
              </w:numPr>
              <w:adjustRightInd w:val="0"/>
              <w:snapToGrid w:val="0"/>
              <w:spacing w:afterAutospacing="0" w:line="360" w:lineRule="auto"/>
              <w:ind w:firstLine="420" w:firstLineChars="200"/>
              <w:rPr>
                <w:rFonts w:hint="eastAsia" w:ascii="仿宋" w:hAnsi="仿宋" w:eastAsia="仿宋" w:cs="仿宋"/>
                <w:kern w:val="2"/>
                <w:sz w:val="21"/>
                <w:szCs w:val="21"/>
              </w:rPr>
            </w:pPr>
            <w:r>
              <w:rPr>
                <w:rFonts w:hint="eastAsia" w:ascii="仿宋" w:hAnsi="仿宋" w:eastAsia="仿宋" w:cs="仿宋"/>
                <w:kern w:val="2"/>
                <w:sz w:val="21"/>
                <w:szCs w:val="21"/>
                <w:lang w:eastAsia="zh-CN"/>
              </w:rPr>
              <w:t>2</w:t>
            </w:r>
            <w:r>
              <w:rPr>
                <w:rFonts w:hint="eastAsia" w:ascii="仿宋" w:hAnsi="仿宋" w:eastAsia="仿宋" w:cs="仿宋"/>
                <w:kern w:val="2"/>
                <w:sz w:val="21"/>
                <w:szCs w:val="21"/>
              </w:rPr>
              <w:t>.</w:t>
            </w:r>
            <w:r>
              <w:rPr>
                <w:rFonts w:hint="eastAsia" w:ascii="仿宋" w:hAnsi="仿宋" w:eastAsia="仿宋" w:cs="仿宋"/>
                <w:kern w:val="2"/>
                <w:sz w:val="21"/>
                <w:szCs w:val="21"/>
                <w:lang w:val="en-US" w:eastAsia="zh-CN"/>
              </w:rPr>
              <w:t xml:space="preserve"> </w:t>
            </w:r>
            <w:r>
              <w:rPr>
                <w:rFonts w:hint="eastAsia" w:ascii="仿宋" w:hAnsi="仿宋" w:eastAsia="仿宋" w:cs="仿宋"/>
                <w:kern w:val="2"/>
                <w:sz w:val="21"/>
                <w:szCs w:val="21"/>
              </w:rPr>
              <w:t>电商文化园建设</w:t>
            </w:r>
            <w:r>
              <w:rPr>
                <w:rFonts w:hint="eastAsia" w:ascii="仿宋" w:hAnsi="仿宋" w:eastAsia="仿宋" w:cs="仿宋"/>
                <w:kern w:val="2"/>
                <w:sz w:val="21"/>
                <w:szCs w:val="21"/>
                <w:lang w:eastAsia="zh-CN"/>
              </w:rPr>
              <w:t>。</w:t>
            </w:r>
            <w:r>
              <w:rPr>
                <w:rFonts w:hint="eastAsia" w:ascii="仿宋" w:hAnsi="仿宋" w:eastAsia="仿宋" w:cs="仿宋"/>
                <w:b w:val="0"/>
                <w:bCs w:val="0"/>
                <w:kern w:val="2"/>
                <w:sz w:val="21"/>
                <w:szCs w:val="21"/>
                <w:lang w:bidi="ar"/>
              </w:rPr>
              <w:t>搭建线上线下</w:t>
            </w:r>
            <w:r>
              <w:rPr>
                <w:rFonts w:hint="eastAsia" w:ascii="仿宋" w:hAnsi="仿宋" w:eastAsia="仿宋" w:cs="仿宋"/>
                <w:b w:val="0"/>
                <w:bCs w:val="0"/>
                <w:kern w:val="2"/>
                <w:sz w:val="21"/>
                <w:szCs w:val="21"/>
                <w:lang w:val="en-US" w:eastAsia="zh-CN" w:bidi="ar"/>
              </w:rPr>
              <w:t>销售</w:t>
            </w:r>
            <w:r>
              <w:rPr>
                <w:rFonts w:hint="eastAsia" w:ascii="仿宋" w:hAnsi="仿宋" w:eastAsia="仿宋" w:cs="仿宋"/>
                <w:b w:val="0"/>
                <w:bCs w:val="0"/>
                <w:kern w:val="2"/>
                <w:sz w:val="21"/>
                <w:szCs w:val="21"/>
                <w:lang w:bidi="ar"/>
              </w:rPr>
              <w:t>平台</w:t>
            </w:r>
            <w:r>
              <w:rPr>
                <w:rFonts w:hint="eastAsia" w:ascii="仿宋" w:hAnsi="仿宋" w:eastAsia="仿宋" w:cs="仿宋"/>
                <w:b w:val="0"/>
                <w:bCs w:val="0"/>
                <w:kern w:val="2"/>
                <w:sz w:val="21"/>
                <w:szCs w:val="21"/>
                <w:lang w:eastAsia="zh-CN" w:bidi="ar"/>
              </w:rPr>
              <w:t>，</w:t>
            </w:r>
            <w:r>
              <w:rPr>
                <w:rFonts w:hint="eastAsia" w:ascii="仿宋" w:hAnsi="仿宋" w:eastAsia="仿宋" w:cs="仿宋"/>
                <w:kern w:val="2"/>
                <w:sz w:val="21"/>
                <w:szCs w:val="21"/>
              </w:rPr>
              <w:t>构建“协会+龙头+企业+农户”销售模式，积极培育电商主体</w:t>
            </w:r>
            <w:r>
              <w:rPr>
                <w:rFonts w:hint="eastAsia" w:ascii="仿宋" w:hAnsi="仿宋" w:eastAsia="仿宋" w:cs="仿宋"/>
                <w:kern w:val="2"/>
                <w:sz w:val="21"/>
                <w:szCs w:val="21"/>
                <w:lang w:eastAsia="zh-CN"/>
              </w:rPr>
              <w:t>。</w:t>
            </w:r>
            <w:r>
              <w:rPr>
                <w:rFonts w:hint="eastAsia" w:ascii="仿宋" w:hAnsi="仿宋" w:eastAsia="仿宋" w:cs="仿宋"/>
                <w:kern w:val="2"/>
                <w:sz w:val="21"/>
                <w:szCs w:val="21"/>
              </w:rPr>
              <w:t>支持在国内一二线城市建立品牌形象店、展销中心，在三四线城市建立体验店、专营店。</w:t>
            </w:r>
            <w:r>
              <w:rPr>
                <w:rFonts w:hint="eastAsia" w:ascii="仿宋" w:hAnsi="仿宋" w:eastAsia="仿宋" w:cs="仿宋"/>
                <w:kern w:val="2"/>
                <w:sz w:val="21"/>
                <w:szCs w:val="21"/>
                <w:lang w:val="en-US" w:eastAsia="zh-CN"/>
              </w:rPr>
              <w:t>鼓励</w:t>
            </w:r>
            <w:r>
              <w:rPr>
                <w:rFonts w:hint="eastAsia" w:ascii="仿宋" w:hAnsi="仿宋" w:eastAsia="仿宋" w:cs="仿宋"/>
                <w:kern w:val="2"/>
                <w:sz w:val="21"/>
                <w:szCs w:val="21"/>
              </w:rPr>
              <w:t>拓展国际市场。到2027年，鼓励在全国建立实体门店100家，培育本土电商主播200人，打造具有一定影响力的雁荡山铁皮石斛公共直播平台。</w:t>
            </w:r>
          </w:p>
          <w:p w14:paraId="20E713D2">
            <w:pPr>
              <w:pStyle w:val="7"/>
              <w:adjustRightInd w:val="0"/>
              <w:snapToGrid w:val="0"/>
              <w:spacing w:line="360" w:lineRule="auto"/>
              <w:ind w:firstLine="0"/>
              <w:jc w:val="center"/>
              <w:rPr>
                <w:rFonts w:hint="eastAsia"/>
              </w:rPr>
            </w:pPr>
            <w:r>
              <w:rPr>
                <w:rFonts w:hint="eastAsia" w:ascii="仿宋" w:hAnsi="仿宋" w:eastAsia="仿宋" w:cs="仿宋"/>
                <w:szCs w:val="21"/>
              </w:rPr>
              <w:t>（牵头单位：</w:t>
            </w:r>
            <w:r>
              <w:rPr>
                <w:rFonts w:hint="eastAsia" w:ascii="仿宋" w:hAnsi="仿宋" w:eastAsia="仿宋" w:cs="仿宋"/>
                <w:color w:val="000000"/>
              </w:rPr>
              <w:t>市卫健委</w:t>
            </w:r>
            <w:r>
              <w:rPr>
                <w:rFonts w:hint="eastAsia" w:ascii="仿宋" w:hAnsi="仿宋" w:eastAsia="仿宋" w:cs="仿宋"/>
                <w:color w:val="000000"/>
                <w:lang w:eastAsia="zh-CN"/>
              </w:rPr>
              <w:t>、</w:t>
            </w:r>
            <w:r>
              <w:rPr>
                <w:rFonts w:hint="eastAsia" w:ascii="仿宋" w:hAnsi="仿宋" w:eastAsia="仿宋" w:cs="仿宋"/>
                <w:color w:val="000000"/>
              </w:rPr>
              <w:t>市文旅局、市教育局</w:t>
            </w:r>
            <w:r>
              <w:rPr>
                <w:rFonts w:hint="eastAsia" w:ascii="仿宋" w:hAnsi="仿宋" w:eastAsia="仿宋" w:cs="仿宋"/>
              </w:rPr>
              <w:t>、</w:t>
            </w:r>
            <w:r>
              <w:rPr>
                <w:rFonts w:hint="eastAsia" w:ascii="仿宋" w:hAnsi="仿宋" w:eastAsia="仿宋" w:cs="仿宋"/>
                <w:lang w:val="en-US" w:eastAsia="zh-CN"/>
              </w:rPr>
              <w:t>市市场监督管理局</w:t>
            </w:r>
            <w:r>
              <w:rPr>
                <w:rFonts w:hint="eastAsia" w:ascii="仿宋" w:hAnsi="仿宋" w:eastAsia="仿宋" w:cs="仿宋"/>
                <w:szCs w:val="21"/>
                <w:lang w:eastAsia="zh-CN"/>
              </w:rPr>
              <w:t>；</w:t>
            </w:r>
            <w:r>
              <w:rPr>
                <w:rFonts w:hint="eastAsia" w:ascii="仿宋" w:hAnsi="仿宋" w:eastAsia="仿宋" w:cs="仿宋"/>
              </w:rPr>
              <w:t>配合单位：</w:t>
            </w:r>
            <w:r>
              <w:rPr>
                <w:rFonts w:hint="eastAsia" w:ascii="仿宋" w:hAnsi="仿宋" w:eastAsia="仿宋" w:cs="仿宋"/>
                <w:szCs w:val="21"/>
              </w:rPr>
              <w:t>市农业农村局）</w:t>
            </w:r>
          </w:p>
        </w:tc>
      </w:tr>
    </w:tbl>
    <w:p w14:paraId="3E84C53D">
      <w:pPr>
        <w:widowControl/>
        <w:spacing w:line="580" w:lineRule="atLeast"/>
        <w:ind w:firstLine="640" w:firstLineChars="200"/>
        <w:jc w:val="left"/>
        <w:outlineLvl w:val="0"/>
        <w:rPr>
          <w:rFonts w:hint="eastAsia" w:ascii="黑体" w:hAnsi="黑体" w:eastAsia="黑体"/>
          <w:sz w:val="32"/>
          <w:szCs w:val="32"/>
        </w:rPr>
      </w:pPr>
    </w:p>
    <w:p w14:paraId="0A31815E">
      <w:pPr>
        <w:widowControl/>
        <w:spacing w:line="580" w:lineRule="atLeast"/>
        <w:ind w:firstLine="640" w:firstLineChars="200"/>
        <w:jc w:val="left"/>
        <w:outlineLvl w:val="0"/>
        <w:rPr>
          <w:rFonts w:ascii="黑体" w:hAnsi="黑体" w:eastAsia="黑体"/>
          <w:sz w:val="32"/>
          <w:szCs w:val="32"/>
        </w:rPr>
      </w:pPr>
      <w:r>
        <w:rPr>
          <w:rFonts w:hint="eastAsia" w:ascii="黑体" w:hAnsi="黑体" w:eastAsia="黑体"/>
          <w:sz w:val="32"/>
          <w:szCs w:val="32"/>
        </w:rPr>
        <w:t>四、保障措施</w:t>
      </w:r>
      <w:bookmarkEnd w:id="120"/>
      <w:bookmarkEnd w:id="121"/>
      <w:bookmarkEnd w:id="122"/>
      <w:bookmarkEnd w:id="123"/>
      <w:bookmarkEnd w:id="124"/>
      <w:bookmarkEnd w:id="125"/>
      <w:bookmarkEnd w:id="126"/>
      <w:bookmarkEnd w:id="127"/>
      <w:bookmarkEnd w:id="128"/>
      <w:bookmarkEnd w:id="129"/>
    </w:p>
    <w:p w14:paraId="52E95576">
      <w:pPr>
        <w:widowControl/>
        <w:spacing w:line="580" w:lineRule="atLeast"/>
        <w:ind w:firstLine="640" w:firstLineChars="200"/>
        <w:jc w:val="left"/>
        <w:rPr>
          <w:rFonts w:ascii="仿宋_GB2312" w:hAnsi="Times New Roman" w:eastAsia="仿宋_GB2312"/>
          <w:sz w:val="32"/>
          <w:szCs w:val="32"/>
        </w:rPr>
      </w:pPr>
      <w:r>
        <w:rPr>
          <w:rFonts w:hint="eastAsia" w:ascii="楷体_GB2312" w:hAnsi="Times New Roman" w:eastAsia="楷体_GB2312"/>
          <w:sz w:val="32"/>
          <w:szCs w:val="32"/>
          <w:lang w:val="zh-CN"/>
        </w:rPr>
        <w:t>（一）加强组织领导。</w:t>
      </w:r>
      <w:r>
        <w:rPr>
          <w:rFonts w:hint="eastAsia" w:ascii="仿宋_GB2312" w:hAnsi="Times New Roman" w:eastAsia="仿宋_GB2312"/>
          <w:sz w:val="32"/>
          <w:szCs w:val="32"/>
        </w:rPr>
        <w:t>立足现实优势和发展前景，把全面推进铁皮石斛产业高质量发展纳入实施乡村振兴战略、高质量发展建设共同富裕示范区的总体布局，成立乐清市铁皮石斛产业高质量发展领导小组，市政府主要领导任组长，</w:t>
      </w:r>
      <w:r>
        <w:rPr>
          <w:rFonts w:ascii="仿宋_GB2312" w:hAnsi="宋体" w:eastAsia="仿宋_GB2312" w:cs="仿宋_GB2312"/>
          <w:color w:val="000000"/>
          <w:kern w:val="0"/>
          <w:sz w:val="31"/>
          <w:szCs w:val="31"/>
          <w:lang w:bidi="ar"/>
        </w:rPr>
        <w:t>分管领导担任</w:t>
      </w:r>
      <w:r>
        <w:rPr>
          <w:rFonts w:hint="eastAsia" w:ascii="仿宋_GB2312" w:hAnsi="宋体" w:eastAsia="仿宋_GB2312" w:cs="仿宋_GB2312"/>
          <w:color w:val="000000"/>
          <w:kern w:val="0"/>
          <w:sz w:val="31"/>
          <w:szCs w:val="31"/>
          <w:lang w:bidi="ar"/>
        </w:rPr>
        <w:t>常务副组长，市府办联系副主任和市农业农村局主要负责人担任副组长，市委宣传部、市委改革办、市发改局、市经信局、市科技局、市财政局、市人力社保局、市自然资源和规划局、市农业农村局、市商务局、市文化和广电旅游体育局、市市场监管局、市政务服务中心、市投资促进服务中心、市城市建设投资集团、市大数据管理中心等单位分管负责人为成员。领导小组下设办公室，办公室设在市农业农村局，市农业农村局主要负责人兼办公室主任。</w:t>
      </w:r>
      <w:r>
        <w:rPr>
          <w:rFonts w:hint="eastAsia" w:ascii="仿宋_GB2312" w:hAnsi="Times New Roman" w:eastAsia="仿宋_GB2312"/>
          <w:sz w:val="32"/>
          <w:szCs w:val="32"/>
        </w:rPr>
        <w:t>将铁皮石斛产业发展纳入当地经济社会发展规划，加强工作统筹，强化目标和责任管理，全力推进铁皮石斛产业发展新跨越。</w:t>
      </w:r>
    </w:p>
    <w:p w14:paraId="27E849E5">
      <w:pPr>
        <w:spacing w:line="580" w:lineRule="atLeast"/>
        <w:ind w:firstLine="640" w:firstLineChars="200"/>
        <w:rPr>
          <w:rFonts w:ascii="仿宋_GB2312" w:hAnsi="Times New Roman" w:eastAsia="仿宋_GB2312"/>
          <w:sz w:val="32"/>
          <w:szCs w:val="32"/>
        </w:rPr>
      </w:pPr>
      <w:r>
        <w:rPr>
          <w:rFonts w:hint="eastAsia" w:ascii="楷体_GB2312" w:hAnsi="Times New Roman" w:eastAsia="楷体_GB2312"/>
          <w:sz w:val="32"/>
          <w:szCs w:val="32"/>
          <w:lang w:val="zh-CN"/>
        </w:rPr>
        <w:t>（二）强化政策扶持。</w:t>
      </w:r>
      <w:r>
        <w:rPr>
          <w:rFonts w:hint="eastAsia" w:ascii="仿宋_GB2312" w:hAnsi="Times New Roman" w:eastAsia="仿宋_GB2312" w:cstheme="minorBidi"/>
          <w:kern w:val="2"/>
          <w:sz w:val="32"/>
          <w:szCs w:val="32"/>
        </w:rPr>
        <w:t>完善财政扶持政策，</w:t>
      </w:r>
      <w:r>
        <w:rPr>
          <w:rFonts w:hint="eastAsia" w:ascii="仿宋_GB2312" w:hAnsi="Times New Roman" w:eastAsia="仿宋_GB2312"/>
          <w:sz w:val="32"/>
          <w:szCs w:val="32"/>
        </w:rPr>
        <w:t>围绕铁皮石斛全产业链建设，结合当前各级农业产业发展扶持政策，鼓励各县（市、区）加强政策创设，积极争取加大财政投入，提升铁皮石斛产业集聚区、特色小镇和道地药园等建设。市级出台铁皮石斛产业扶持政策，重点支持铁皮石斛品种选育和良种繁育推广、产品质量安全检测、食药物质开发、品牌创建等。</w:t>
      </w:r>
      <w:r>
        <w:rPr>
          <w:rFonts w:hint="eastAsia" w:ascii="仿宋_GB2312" w:hAnsi="仿宋" w:eastAsia="仿宋_GB2312" w:cs="仿宋_GB2312"/>
          <w:sz w:val="32"/>
          <w:szCs w:val="32"/>
        </w:rPr>
        <w:t>争取落实促进铁皮石斛产业发展的相关土地、税收优惠、保险等政策。</w:t>
      </w:r>
    </w:p>
    <w:p w14:paraId="46F330CE">
      <w:pPr>
        <w:spacing w:line="580" w:lineRule="atLeast"/>
        <w:ind w:firstLine="640" w:firstLineChars="200"/>
        <w:rPr>
          <w:rFonts w:ascii="仿宋_GB2312" w:hAnsi="Times New Roman" w:eastAsia="仿宋_GB2312"/>
          <w:color w:val="000000"/>
          <w:sz w:val="32"/>
          <w:szCs w:val="32"/>
        </w:rPr>
      </w:pPr>
      <w:r>
        <w:rPr>
          <w:rFonts w:hint="eastAsia" w:ascii="楷体_GB2312" w:hAnsi="Times New Roman" w:eastAsia="楷体_GB2312"/>
          <w:sz w:val="32"/>
          <w:szCs w:val="32"/>
          <w:lang w:val="zh-CN"/>
        </w:rPr>
        <w:t>（三）构建公平市场秩序。</w:t>
      </w:r>
      <w:r>
        <w:rPr>
          <w:rFonts w:hint="eastAsia" w:ascii="仿宋_GB2312" w:hAnsi="仿宋" w:eastAsia="仿宋_GB2312" w:cs="仿宋_GB2312"/>
          <w:sz w:val="32"/>
          <w:szCs w:val="32"/>
          <w:lang w:val="zh-CN"/>
        </w:rPr>
        <w:t>铁皮石斛全产业链的标准化生产、产地环境保护、质量安全监管、农业品牌建设等方面，加快推动相关法律法规制修订。联合市场监管、生态环境等部门，加大执法监管力度，依法打击使用禁用投入品、生产销售不合格农产品、破坏农业资源环境等违法违规行为</w:t>
      </w:r>
      <w:r>
        <w:rPr>
          <w:rFonts w:hint="eastAsia" w:ascii="仿宋_GB2312" w:hAnsi="Times New Roman" w:eastAsia="仿宋_GB2312"/>
          <w:color w:val="000000"/>
          <w:sz w:val="32"/>
          <w:szCs w:val="32"/>
        </w:rPr>
        <w:t>，全面落实承诺达标合格证制度，完善数字化质量安全追溯管理体系。</w:t>
      </w:r>
      <w:r>
        <w:rPr>
          <w:rFonts w:hint="eastAsia" w:ascii="仿宋" w:hAnsi="仿宋" w:eastAsia="仿宋" w:cs="仿宋"/>
          <w:color w:val="000000"/>
          <w:kern w:val="0"/>
          <w:sz w:val="32"/>
          <w:szCs w:val="32"/>
          <w:lang w:bidi="ar"/>
        </w:rPr>
        <w:t>加强对铁皮石斛</w:t>
      </w:r>
      <w:r>
        <w:rPr>
          <w:rFonts w:hint="eastAsia" w:ascii="仿宋_GB2312" w:hAnsi="仿宋" w:eastAsia="仿宋_GB2312" w:cs="仿宋_GB2312"/>
          <w:sz w:val="32"/>
          <w:szCs w:val="32"/>
          <w:lang w:val="zh-CN"/>
        </w:rPr>
        <w:t>市场主体的监督和执法力度，依法规范从业行为，探索建立退出机制。</w:t>
      </w:r>
      <w:r>
        <w:rPr>
          <w:rFonts w:hint="eastAsia" w:ascii="仿宋" w:hAnsi="仿宋" w:eastAsia="仿宋" w:cs="仿宋"/>
          <w:color w:val="000000"/>
          <w:kern w:val="0"/>
          <w:sz w:val="32"/>
          <w:szCs w:val="32"/>
          <w:lang w:bidi="ar"/>
        </w:rPr>
        <w:t>完善监管部门、行业协会、市场主体沟通机制，健全“横向到边、纵向到底”的监管网络，形成全社会共治的监管格局。</w:t>
      </w:r>
    </w:p>
    <w:p w14:paraId="29C36DB1">
      <w:pPr>
        <w:pStyle w:val="5"/>
        <w:numPr>
          <w:ilvl w:val="0"/>
          <w:numId w:val="0"/>
        </w:numPr>
        <w:spacing w:line="580" w:lineRule="atLeast"/>
        <w:ind w:firstLine="640" w:firstLineChars="200"/>
        <w:rPr>
          <w:rFonts w:hint="eastAsia" w:ascii="仿宋" w:hAnsi="仿宋" w:eastAsia="仿宋" w:cs="仿宋"/>
          <w:b w:val="0"/>
          <w:bCs w:val="0"/>
          <w:color w:val="000000"/>
          <w:kern w:val="0"/>
          <w:sz w:val="32"/>
          <w:szCs w:val="32"/>
          <w:lang w:val="en-US" w:eastAsia="zh-CN" w:bidi="ar"/>
        </w:rPr>
      </w:pPr>
      <w:bookmarkStart w:id="136" w:name="_Toc14872"/>
      <w:bookmarkStart w:id="137" w:name="_Toc32442"/>
      <w:bookmarkStart w:id="138" w:name="_Toc5139"/>
      <w:bookmarkStart w:id="139" w:name="_Toc30533"/>
      <w:bookmarkStart w:id="140" w:name="_Toc10812"/>
      <w:bookmarkStart w:id="141" w:name="_Toc11602"/>
      <w:bookmarkStart w:id="142" w:name="_Toc220"/>
      <w:bookmarkStart w:id="143" w:name="_Toc30493"/>
      <w:bookmarkStart w:id="144" w:name="_Toc1524"/>
      <w:bookmarkStart w:id="145" w:name="_Toc10026"/>
      <w:bookmarkStart w:id="146" w:name="_Toc26640"/>
      <w:r>
        <w:rPr>
          <w:rFonts w:hint="eastAsia" w:ascii="楷体_GB2312" w:hAnsi="Times New Roman" w:eastAsia="楷体_GB2312" w:cstheme="minorBidi"/>
          <w:b w:val="0"/>
          <w:bCs w:val="0"/>
          <w:sz w:val="32"/>
          <w:szCs w:val="32"/>
          <w:lang w:val="zh-CN"/>
        </w:rPr>
        <w:t>（</w:t>
      </w:r>
      <w:r>
        <w:rPr>
          <w:rFonts w:hint="eastAsia" w:ascii="楷体_GB2312" w:hAnsi="Times New Roman" w:eastAsia="楷体_GB2312" w:cstheme="minorBidi"/>
          <w:b w:val="0"/>
          <w:bCs w:val="0"/>
          <w:sz w:val="32"/>
          <w:szCs w:val="32"/>
          <w:lang w:val="en-US" w:eastAsia="zh-CN"/>
        </w:rPr>
        <w:t>四</w:t>
      </w:r>
      <w:r>
        <w:rPr>
          <w:rFonts w:hint="eastAsia" w:ascii="楷体_GB2312" w:hAnsi="Times New Roman" w:eastAsia="楷体_GB2312" w:cstheme="minorBidi"/>
          <w:b w:val="0"/>
          <w:bCs w:val="0"/>
          <w:sz w:val="32"/>
          <w:szCs w:val="32"/>
          <w:lang w:val="zh-CN"/>
        </w:rPr>
        <w:t>）强化监测评估。</w:t>
      </w:r>
      <w:r>
        <w:rPr>
          <w:rFonts w:hint="eastAsia" w:ascii="仿宋_GB2312" w:hAnsi="仿宋" w:eastAsia="仿宋_GB2312" w:cs="仿宋_GB2312"/>
          <w:b w:val="0"/>
          <w:bCs w:val="0"/>
          <w:kern w:val="2"/>
          <w:sz w:val="32"/>
          <w:szCs w:val="32"/>
          <w:lang w:val="en-US" w:eastAsia="zh-CN" w:bidi="ar-SA"/>
        </w:rPr>
        <w:t>推动建立科学、统一、全面、协调的铁皮石斛统计调查制度和信息管理制度，全面准确掌握产业的发展状况，为科学决策提供数据支撑。建立严格的规划实施监督评估、监测评价制度，实行规划年度监测、中期</w:t>
      </w:r>
      <w:r>
        <w:rPr>
          <w:rFonts w:hint="eastAsia" w:ascii="仿宋_GB2312" w:hAnsi="仿宋" w:eastAsia="仿宋_GB2312" w:cs="仿宋_GB2312"/>
          <w:b w:val="0"/>
          <w:bCs w:val="0"/>
          <w:kern w:val="2"/>
          <w:sz w:val="32"/>
          <w:szCs w:val="32"/>
          <w:lang w:val="zh-CN" w:eastAsia="zh-CN" w:bidi="ar-SA"/>
        </w:rPr>
        <w:t>评估和终期检查制度，监督重大项目的执行情况，确保规划顺利实施。将铁皮石斛发展目标和指标纳入各地、各部门考核体系，提高考核的针对性和可操作性。设立铁皮石</w:t>
      </w:r>
      <w:r>
        <w:rPr>
          <w:rFonts w:hint="eastAsia" w:ascii="仿宋_GB2312" w:hAnsi="仿宋" w:eastAsia="仿宋_GB2312" w:cs="仿宋_GB2312"/>
          <w:b w:val="0"/>
          <w:bCs w:val="0"/>
          <w:kern w:val="2"/>
          <w:sz w:val="32"/>
          <w:szCs w:val="32"/>
          <w:lang w:val="en-US" w:eastAsia="zh-CN" w:bidi="ar-SA"/>
        </w:rPr>
        <w:t>斛发展专家咨询委员会，对规划落实开展跟踪分析，根据评估情况修正相关目标、措施和政策。</w:t>
      </w:r>
      <w:bookmarkEnd w:id="136"/>
      <w:bookmarkEnd w:id="137"/>
      <w:bookmarkEnd w:id="138"/>
      <w:bookmarkEnd w:id="139"/>
      <w:bookmarkEnd w:id="140"/>
      <w:bookmarkEnd w:id="141"/>
      <w:bookmarkEnd w:id="142"/>
      <w:bookmarkEnd w:id="143"/>
      <w:bookmarkEnd w:id="144"/>
      <w:bookmarkEnd w:id="145"/>
      <w:bookmarkEnd w:id="146"/>
    </w:p>
    <w:p w14:paraId="6C09A0F4">
      <w:pPr>
        <w:rPr>
          <w:rFonts w:ascii="宋体" w:hAnsi="宋体" w:eastAsia="宋体" w:cs="宋体"/>
          <w:sz w:val="24"/>
        </w:rPr>
      </w:pPr>
      <w:r>
        <w:rPr>
          <w:rFonts w:ascii="宋体" w:hAnsi="宋体" w:eastAsia="宋体" w:cs="宋体"/>
          <w:sz w:val="24"/>
        </w:rPr>
        <w:br w:type="page"/>
      </w:r>
    </w:p>
    <w:p w14:paraId="296E5902">
      <w:pPr>
        <w:widowControl/>
        <w:spacing w:line="560" w:lineRule="exact"/>
        <w:jc w:val="left"/>
        <w:rPr>
          <w:rFonts w:ascii="仿宋_GB2312" w:hAnsi="仿宋_GB2312" w:eastAsia="仿宋_GB2312" w:cs="仿宋_GB2312"/>
          <w:bCs/>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14:paraId="3BBFA0DE">
      <w:pPr>
        <w:widowControl/>
        <w:spacing w:line="560" w:lineRule="exact"/>
        <w:jc w:val="left"/>
        <w:outlineLvl w:val="0"/>
        <w:rPr>
          <w:rFonts w:ascii="仿宋_GB2312" w:hAnsi="仿宋_GB2312" w:eastAsia="仿宋_GB2312" w:cs="仿宋_GB2312"/>
          <w:bCs/>
          <w:sz w:val="32"/>
          <w:szCs w:val="32"/>
        </w:rPr>
      </w:pPr>
      <w:bookmarkStart w:id="147" w:name="_Toc28296"/>
      <w:r>
        <w:rPr>
          <w:rFonts w:hint="eastAsia" w:ascii="仿宋_GB2312" w:hAnsi="仿宋_GB2312" w:eastAsia="仿宋_GB2312" w:cs="仿宋_GB2312"/>
          <w:bCs/>
          <w:sz w:val="32"/>
          <w:szCs w:val="32"/>
        </w:rPr>
        <w:t>附件1</w:t>
      </w:r>
      <w:bookmarkEnd w:id="147"/>
    </w:p>
    <w:p w14:paraId="6DA8FE9E">
      <w:pPr>
        <w:widowControl/>
        <w:snapToGrid w:val="0"/>
        <w:jc w:val="center"/>
        <w:outlineLvl w:val="0"/>
        <w:rPr>
          <w:rFonts w:ascii="方正小标宋简体" w:hAnsi="Times New Roman" w:eastAsia="方正小标宋简体" w:cs="Times New Roman"/>
          <w:sz w:val="44"/>
          <w:szCs w:val="44"/>
        </w:rPr>
      </w:pPr>
      <w:bookmarkStart w:id="148" w:name="_Toc14366"/>
      <w:r>
        <w:rPr>
          <w:rFonts w:hint="eastAsia" w:ascii="方正小标宋简体" w:hAnsi="Times New Roman" w:eastAsia="方正小标宋简体" w:cs="Times New Roman"/>
          <w:sz w:val="44"/>
          <w:szCs w:val="44"/>
        </w:rPr>
        <w:t>乐清市铁皮石斛产业高质量发展重点任务表</w:t>
      </w:r>
      <w:bookmarkEnd w:id="148"/>
    </w:p>
    <w:p w14:paraId="5063379D">
      <w:pPr>
        <w:widowControl/>
        <w:jc w:val="right"/>
        <w:rPr>
          <w:rFonts w:ascii="宋体" w:hAnsi="宋体" w:eastAsia="宋体" w:cs="宋体"/>
          <w:color w:val="000000"/>
          <w:kern w:val="0"/>
          <w:sz w:val="24"/>
          <w:lang w:bidi="ar"/>
        </w:rPr>
      </w:pPr>
    </w:p>
    <w:tbl>
      <w:tblPr>
        <w:tblStyle w:val="20"/>
        <w:tblW w:w="14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064"/>
        <w:gridCol w:w="7512"/>
        <w:gridCol w:w="1572"/>
        <w:gridCol w:w="2064"/>
      </w:tblGrid>
      <w:tr w14:paraId="0D63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4" w:type="dxa"/>
          </w:tcPr>
          <w:p w14:paraId="00BF1A28">
            <w:pPr>
              <w:spacing w:line="56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2064" w:type="dxa"/>
          </w:tcPr>
          <w:p w14:paraId="7DC081A5">
            <w:pPr>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类  别</w:t>
            </w:r>
          </w:p>
        </w:tc>
        <w:tc>
          <w:tcPr>
            <w:tcW w:w="7512" w:type="dxa"/>
          </w:tcPr>
          <w:p w14:paraId="2BCF2C89">
            <w:pPr>
              <w:spacing w:line="560" w:lineRule="exact"/>
              <w:jc w:val="center"/>
              <w:rPr>
                <w:rFonts w:ascii="黑体" w:hAnsi="黑体" w:eastAsia="黑体" w:cs="黑体"/>
                <w:sz w:val="28"/>
                <w:szCs w:val="28"/>
              </w:rPr>
            </w:pPr>
            <w:r>
              <w:rPr>
                <w:rFonts w:hint="eastAsia" w:ascii="黑体" w:hAnsi="黑体" w:eastAsia="黑体" w:cs="黑体"/>
                <w:sz w:val="28"/>
                <w:szCs w:val="28"/>
              </w:rPr>
              <w:t>项目内容</w:t>
            </w:r>
          </w:p>
        </w:tc>
        <w:tc>
          <w:tcPr>
            <w:tcW w:w="1572" w:type="dxa"/>
          </w:tcPr>
          <w:p w14:paraId="752FA75B">
            <w:pPr>
              <w:snapToGrid w:val="0"/>
              <w:jc w:val="center"/>
              <w:rPr>
                <w:rFonts w:ascii="黑体" w:hAnsi="黑体" w:eastAsia="黑体" w:cs="黑体"/>
                <w:sz w:val="28"/>
                <w:szCs w:val="28"/>
              </w:rPr>
            </w:pPr>
            <w:r>
              <w:rPr>
                <w:rFonts w:hint="eastAsia" w:ascii="黑体" w:hAnsi="黑体" w:eastAsia="黑体" w:cs="黑体"/>
                <w:sz w:val="28"/>
                <w:szCs w:val="28"/>
              </w:rPr>
              <w:t>总投资</w:t>
            </w:r>
          </w:p>
          <w:p w14:paraId="6F033C81">
            <w:pPr>
              <w:snapToGrid w:val="0"/>
              <w:jc w:val="center"/>
              <w:rPr>
                <w:rFonts w:ascii="黑体" w:hAnsi="黑体" w:eastAsia="黑体" w:cs="黑体"/>
                <w:sz w:val="28"/>
                <w:szCs w:val="28"/>
              </w:rPr>
            </w:pPr>
            <w:r>
              <w:rPr>
                <w:rFonts w:hint="eastAsia" w:ascii="黑体" w:hAnsi="黑体" w:eastAsia="黑体" w:cs="黑体"/>
                <w:sz w:val="28"/>
                <w:szCs w:val="28"/>
              </w:rPr>
              <w:t>（万元）</w:t>
            </w:r>
          </w:p>
        </w:tc>
        <w:tc>
          <w:tcPr>
            <w:tcW w:w="2064" w:type="dxa"/>
          </w:tcPr>
          <w:p w14:paraId="26C41C9E">
            <w:pPr>
              <w:snapToGrid w:val="0"/>
              <w:jc w:val="center"/>
              <w:rPr>
                <w:rFonts w:ascii="黑体" w:hAnsi="黑体" w:eastAsia="黑体" w:cs="黑体"/>
                <w:sz w:val="28"/>
                <w:szCs w:val="28"/>
              </w:rPr>
            </w:pPr>
            <w:r>
              <w:rPr>
                <w:rFonts w:hint="eastAsia" w:ascii="黑体" w:hAnsi="黑体" w:eastAsia="黑体" w:cs="黑体"/>
                <w:sz w:val="28"/>
                <w:szCs w:val="28"/>
              </w:rPr>
              <w:t>建设期限</w:t>
            </w:r>
          </w:p>
          <w:p w14:paraId="564F2FCC">
            <w:pPr>
              <w:snapToGrid w:val="0"/>
              <w:jc w:val="center"/>
              <w:rPr>
                <w:rFonts w:ascii="黑体" w:hAnsi="黑体" w:eastAsia="黑体" w:cs="黑体"/>
                <w:sz w:val="28"/>
                <w:szCs w:val="28"/>
              </w:rPr>
            </w:pPr>
            <w:r>
              <w:rPr>
                <w:rFonts w:hint="eastAsia" w:ascii="黑体" w:hAnsi="黑体" w:eastAsia="黑体" w:cs="黑体"/>
                <w:sz w:val="28"/>
                <w:szCs w:val="28"/>
              </w:rPr>
              <w:t>（年）</w:t>
            </w:r>
          </w:p>
        </w:tc>
      </w:tr>
      <w:tr w14:paraId="532D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54" w:type="dxa"/>
            <w:vAlign w:val="center"/>
          </w:tcPr>
          <w:p w14:paraId="3CF76126">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w:t>
            </w:r>
          </w:p>
        </w:tc>
        <w:tc>
          <w:tcPr>
            <w:tcW w:w="2064" w:type="dxa"/>
            <w:vMerge w:val="restart"/>
            <w:vAlign w:val="center"/>
          </w:tcPr>
          <w:p w14:paraId="18FCC558">
            <w:pP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基础设施提升</w:t>
            </w:r>
          </w:p>
        </w:tc>
        <w:tc>
          <w:tcPr>
            <w:tcW w:w="7512" w:type="dxa"/>
          </w:tcPr>
          <w:p w14:paraId="54BFD535">
            <w:pPr>
              <w:pStyle w:val="2"/>
              <w:ind w:left="0" w:leftChars="0" w:firstLine="0" w:firstLineChars="0"/>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石斛共富乡村建设</w:t>
            </w:r>
          </w:p>
        </w:tc>
        <w:tc>
          <w:tcPr>
            <w:tcW w:w="1572" w:type="dxa"/>
          </w:tcPr>
          <w:p w14:paraId="5399B4F1">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7000</w:t>
            </w:r>
          </w:p>
        </w:tc>
        <w:tc>
          <w:tcPr>
            <w:tcW w:w="2064" w:type="dxa"/>
          </w:tcPr>
          <w:p w14:paraId="67CDFE53">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2023-2025</w:t>
            </w:r>
          </w:p>
        </w:tc>
      </w:tr>
      <w:tr w14:paraId="74BEC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56C3CA33">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w:t>
            </w:r>
          </w:p>
        </w:tc>
        <w:tc>
          <w:tcPr>
            <w:tcW w:w="2064" w:type="dxa"/>
            <w:vMerge w:val="continue"/>
          </w:tcPr>
          <w:p w14:paraId="4063CFB4">
            <w:pPr>
              <w:pStyle w:val="2"/>
              <w:ind w:firstLine="560"/>
              <w:rPr>
                <w:rFonts w:ascii="仿宋_GB2312" w:hAnsi="仿宋_GB2312" w:eastAsia="仿宋_GB2312" w:cs="仿宋_GB2312"/>
                <w:color w:val="000000"/>
                <w:sz w:val="28"/>
                <w:szCs w:val="28"/>
                <w:lang w:bidi="ar"/>
              </w:rPr>
            </w:pPr>
          </w:p>
        </w:tc>
        <w:tc>
          <w:tcPr>
            <w:tcW w:w="7512" w:type="dxa"/>
          </w:tcPr>
          <w:p w14:paraId="7315BF05">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“石斛之乡•康养胜境”共同富裕新时代美丽乡村示范带建设</w:t>
            </w:r>
          </w:p>
        </w:tc>
        <w:tc>
          <w:tcPr>
            <w:tcW w:w="1572" w:type="dxa"/>
          </w:tcPr>
          <w:p w14:paraId="20715987">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25000</w:t>
            </w:r>
          </w:p>
        </w:tc>
        <w:tc>
          <w:tcPr>
            <w:tcW w:w="2064" w:type="dxa"/>
          </w:tcPr>
          <w:p w14:paraId="0B6558E4">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2023-2025</w:t>
            </w:r>
          </w:p>
        </w:tc>
      </w:tr>
      <w:tr w14:paraId="3E7E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1C84BBAB">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3</w:t>
            </w:r>
          </w:p>
        </w:tc>
        <w:tc>
          <w:tcPr>
            <w:tcW w:w="2064" w:type="dxa"/>
            <w:vMerge w:val="continue"/>
          </w:tcPr>
          <w:p w14:paraId="53541D40">
            <w:pPr>
              <w:pStyle w:val="2"/>
              <w:ind w:firstLine="560"/>
              <w:rPr>
                <w:rFonts w:ascii="仿宋_GB2312" w:hAnsi="仿宋_GB2312" w:eastAsia="仿宋_GB2312" w:cs="仿宋_GB2312"/>
                <w:color w:val="000000"/>
                <w:sz w:val="28"/>
                <w:szCs w:val="28"/>
                <w:lang w:bidi="ar"/>
              </w:rPr>
            </w:pPr>
          </w:p>
        </w:tc>
        <w:tc>
          <w:tcPr>
            <w:tcW w:w="7512" w:type="dxa"/>
          </w:tcPr>
          <w:p w14:paraId="649B8F57">
            <w:pP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龙西乡石斛强农未来乡村基础设施建设</w:t>
            </w:r>
          </w:p>
        </w:tc>
        <w:tc>
          <w:tcPr>
            <w:tcW w:w="1572" w:type="dxa"/>
          </w:tcPr>
          <w:p w14:paraId="7867E04C">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5000</w:t>
            </w:r>
          </w:p>
        </w:tc>
        <w:tc>
          <w:tcPr>
            <w:tcW w:w="2064" w:type="dxa"/>
          </w:tcPr>
          <w:p w14:paraId="1DC2F7AF">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2023-2025</w:t>
            </w:r>
          </w:p>
        </w:tc>
      </w:tr>
      <w:tr w14:paraId="62BA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2570FD69">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4</w:t>
            </w:r>
          </w:p>
        </w:tc>
        <w:tc>
          <w:tcPr>
            <w:tcW w:w="2064" w:type="dxa"/>
            <w:vMerge w:val="continue"/>
          </w:tcPr>
          <w:p w14:paraId="370C0877">
            <w:pPr>
              <w:pStyle w:val="2"/>
              <w:ind w:firstLine="560"/>
              <w:rPr>
                <w:rFonts w:ascii="仿宋_GB2312" w:hAnsi="仿宋_GB2312" w:eastAsia="仿宋_GB2312" w:cs="仿宋_GB2312"/>
                <w:color w:val="000000"/>
                <w:sz w:val="28"/>
                <w:szCs w:val="28"/>
                <w:lang w:bidi="ar"/>
              </w:rPr>
            </w:pPr>
          </w:p>
        </w:tc>
        <w:tc>
          <w:tcPr>
            <w:tcW w:w="7512" w:type="dxa"/>
          </w:tcPr>
          <w:p w14:paraId="39143214">
            <w:pP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龙溪谷产业园配套设施建设</w:t>
            </w:r>
          </w:p>
        </w:tc>
        <w:tc>
          <w:tcPr>
            <w:tcW w:w="1572" w:type="dxa"/>
          </w:tcPr>
          <w:p w14:paraId="2DF8DC43">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5600</w:t>
            </w:r>
          </w:p>
        </w:tc>
        <w:tc>
          <w:tcPr>
            <w:tcW w:w="2064" w:type="dxa"/>
          </w:tcPr>
          <w:p w14:paraId="0F462436">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2023-2025</w:t>
            </w:r>
          </w:p>
        </w:tc>
      </w:tr>
      <w:tr w14:paraId="3450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41D3DF66">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5</w:t>
            </w:r>
          </w:p>
        </w:tc>
        <w:tc>
          <w:tcPr>
            <w:tcW w:w="2064" w:type="dxa"/>
            <w:vMerge w:val="restart"/>
            <w:vAlign w:val="center"/>
          </w:tcPr>
          <w:p w14:paraId="2E88A0FC">
            <w:pP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品牌培育提升</w:t>
            </w:r>
          </w:p>
        </w:tc>
        <w:tc>
          <w:tcPr>
            <w:tcW w:w="7512" w:type="dxa"/>
          </w:tcPr>
          <w:p w14:paraId="3C663D70">
            <w:pP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产业链品牌培育</w:t>
            </w:r>
          </w:p>
        </w:tc>
        <w:tc>
          <w:tcPr>
            <w:tcW w:w="1572" w:type="dxa"/>
          </w:tcPr>
          <w:p w14:paraId="1C777E77">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1500</w:t>
            </w:r>
          </w:p>
        </w:tc>
        <w:tc>
          <w:tcPr>
            <w:tcW w:w="2064" w:type="dxa"/>
          </w:tcPr>
          <w:p w14:paraId="62CD9D14">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2023-2025</w:t>
            </w:r>
          </w:p>
        </w:tc>
      </w:tr>
      <w:tr w14:paraId="3FF4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3C901340">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6</w:t>
            </w:r>
          </w:p>
        </w:tc>
        <w:tc>
          <w:tcPr>
            <w:tcW w:w="2064" w:type="dxa"/>
            <w:vMerge w:val="continue"/>
          </w:tcPr>
          <w:p w14:paraId="0D581640">
            <w:pPr>
              <w:pStyle w:val="2"/>
              <w:ind w:firstLine="560"/>
              <w:rPr>
                <w:rFonts w:ascii="仿宋_GB2312" w:hAnsi="仿宋_GB2312" w:eastAsia="仿宋_GB2312" w:cs="仿宋_GB2312"/>
                <w:color w:val="000000"/>
                <w:sz w:val="28"/>
                <w:szCs w:val="28"/>
                <w:lang w:bidi="ar"/>
              </w:rPr>
            </w:pPr>
          </w:p>
        </w:tc>
        <w:tc>
          <w:tcPr>
            <w:tcW w:w="7512" w:type="dxa"/>
          </w:tcPr>
          <w:p w14:paraId="300B5DD9">
            <w:pP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铁皮石斛文创园建设</w:t>
            </w:r>
          </w:p>
        </w:tc>
        <w:tc>
          <w:tcPr>
            <w:tcW w:w="1572" w:type="dxa"/>
          </w:tcPr>
          <w:p w14:paraId="623BCF3F">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2500</w:t>
            </w:r>
          </w:p>
        </w:tc>
        <w:tc>
          <w:tcPr>
            <w:tcW w:w="2064" w:type="dxa"/>
          </w:tcPr>
          <w:p w14:paraId="47CCC507">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2023-2025</w:t>
            </w:r>
          </w:p>
        </w:tc>
      </w:tr>
      <w:tr w14:paraId="1279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2ACB6341">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7</w:t>
            </w:r>
          </w:p>
        </w:tc>
        <w:tc>
          <w:tcPr>
            <w:tcW w:w="2064" w:type="dxa"/>
            <w:vMerge w:val="continue"/>
          </w:tcPr>
          <w:p w14:paraId="0E09D752">
            <w:pPr>
              <w:pStyle w:val="2"/>
              <w:ind w:firstLine="560"/>
              <w:rPr>
                <w:rFonts w:ascii="仿宋_GB2312" w:hAnsi="仿宋_GB2312" w:eastAsia="仿宋_GB2312" w:cs="仿宋_GB2312"/>
                <w:color w:val="000000"/>
                <w:sz w:val="28"/>
                <w:szCs w:val="28"/>
                <w:lang w:bidi="ar"/>
              </w:rPr>
            </w:pPr>
          </w:p>
        </w:tc>
        <w:tc>
          <w:tcPr>
            <w:tcW w:w="7512" w:type="dxa"/>
          </w:tcPr>
          <w:p w14:paraId="28CD3817">
            <w:pP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雁荡山铁皮石斛文旅品牌宣传窗口基地建设</w:t>
            </w:r>
          </w:p>
        </w:tc>
        <w:tc>
          <w:tcPr>
            <w:tcW w:w="1572" w:type="dxa"/>
          </w:tcPr>
          <w:p w14:paraId="7CE06890">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220</w:t>
            </w:r>
          </w:p>
        </w:tc>
        <w:tc>
          <w:tcPr>
            <w:tcW w:w="2064" w:type="dxa"/>
          </w:tcPr>
          <w:p w14:paraId="00E42363">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2023-2025</w:t>
            </w:r>
          </w:p>
        </w:tc>
      </w:tr>
      <w:tr w14:paraId="57DF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171F2BC2">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8</w:t>
            </w:r>
          </w:p>
        </w:tc>
        <w:tc>
          <w:tcPr>
            <w:tcW w:w="2064" w:type="dxa"/>
            <w:vMerge w:val="continue"/>
          </w:tcPr>
          <w:p w14:paraId="4CEA61F5">
            <w:pPr>
              <w:pStyle w:val="2"/>
              <w:ind w:firstLine="560"/>
              <w:rPr>
                <w:rFonts w:ascii="仿宋_GB2312" w:hAnsi="仿宋_GB2312" w:eastAsia="仿宋_GB2312" w:cs="仿宋_GB2312"/>
                <w:color w:val="000000"/>
                <w:sz w:val="28"/>
                <w:szCs w:val="28"/>
                <w:lang w:bidi="ar"/>
              </w:rPr>
            </w:pPr>
          </w:p>
        </w:tc>
        <w:tc>
          <w:tcPr>
            <w:tcW w:w="7512" w:type="dxa"/>
          </w:tcPr>
          <w:p w14:paraId="45038839">
            <w:pP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铁皮石斛药膳文旅基地建设</w:t>
            </w:r>
          </w:p>
        </w:tc>
        <w:tc>
          <w:tcPr>
            <w:tcW w:w="1572" w:type="dxa"/>
          </w:tcPr>
          <w:p w14:paraId="346BDE3D">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900</w:t>
            </w:r>
          </w:p>
        </w:tc>
        <w:tc>
          <w:tcPr>
            <w:tcW w:w="2064" w:type="dxa"/>
          </w:tcPr>
          <w:p w14:paraId="3ADB0BE6">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2023-2025</w:t>
            </w:r>
          </w:p>
        </w:tc>
      </w:tr>
      <w:tr w14:paraId="1F0E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29446AE1">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9</w:t>
            </w:r>
          </w:p>
        </w:tc>
        <w:tc>
          <w:tcPr>
            <w:tcW w:w="2064" w:type="dxa"/>
            <w:vMerge w:val="continue"/>
          </w:tcPr>
          <w:p w14:paraId="11B30403">
            <w:pPr>
              <w:pStyle w:val="2"/>
              <w:ind w:firstLine="560"/>
              <w:rPr>
                <w:rFonts w:ascii="仿宋_GB2312" w:hAnsi="仿宋_GB2312" w:eastAsia="仿宋_GB2312" w:cs="仿宋_GB2312"/>
                <w:color w:val="000000"/>
                <w:sz w:val="28"/>
                <w:szCs w:val="28"/>
                <w:lang w:bidi="ar"/>
              </w:rPr>
            </w:pPr>
          </w:p>
        </w:tc>
        <w:tc>
          <w:tcPr>
            <w:tcW w:w="7512" w:type="dxa"/>
          </w:tcPr>
          <w:p w14:paraId="3254886D">
            <w:pP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乐清园石斛基地文化推广 </w:t>
            </w:r>
          </w:p>
        </w:tc>
        <w:tc>
          <w:tcPr>
            <w:tcW w:w="1572" w:type="dxa"/>
          </w:tcPr>
          <w:p w14:paraId="342FE451">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300</w:t>
            </w:r>
          </w:p>
        </w:tc>
        <w:tc>
          <w:tcPr>
            <w:tcW w:w="2064" w:type="dxa"/>
          </w:tcPr>
          <w:p w14:paraId="6EC6B929">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2023-2025</w:t>
            </w:r>
          </w:p>
        </w:tc>
      </w:tr>
      <w:tr w14:paraId="3253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69111CC5">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10</w:t>
            </w:r>
          </w:p>
        </w:tc>
        <w:tc>
          <w:tcPr>
            <w:tcW w:w="2064" w:type="dxa"/>
            <w:vMerge w:val="restart"/>
            <w:vAlign w:val="center"/>
          </w:tcPr>
          <w:p w14:paraId="40799CEF">
            <w:pPr>
              <w:pStyle w:val="2"/>
              <w:ind w:left="0" w:leftChars="0" w:firstLine="0" w:firstLineChars="0"/>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主导产业提升</w:t>
            </w:r>
          </w:p>
        </w:tc>
        <w:tc>
          <w:tcPr>
            <w:tcW w:w="7512" w:type="dxa"/>
          </w:tcPr>
          <w:p w14:paraId="5608F423">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浙江省省级农作物种质资源库（圃）建设项目</w:t>
            </w:r>
          </w:p>
        </w:tc>
        <w:tc>
          <w:tcPr>
            <w:tcW w:w="1572" w:type="dxa"/>
          </w:tcPr>
          <w:p w14:paraId="7D8EB948">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700</w:t>
            </w:r>
          </w:p>
        </w:tc>
        <w:tc>
          <w:tcPr>
            <w:tcW w:w="2064" w:type="dxa"/>
          </w:tcPr>
          <w:p w14:paraId="32D7E1A3">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2023-2025</w:t>
            </w:r>
          </w:p>
        </w:tc>
      </w:tr>
      <w:tr w14:paraId="59C7E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34E10831">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11</w:t>
            </w:r>
          </w:p>
        </w:tc>
        <w:tc>
          <w:tcPr>
            <w:tcW w:w="2064" w:type="dxa"/>
            <w:vMerge w:val="continue"/>
            <w:vAlign w:val="center"/>
          </w:tcPr>
          <w:p w14:paraId="0241B5B4">
            <w:pPr>
              <w:pStyle w:val="2"/>
              <w:ind w:left="0" w:leftChars="0" w:firstLine="0" w:firstLineChars="0"/>
              <w:rPr>
                <w:rFonts w:ascii="仿宋_GB2312" w:hAnsi="仿宋_GB2312" w:eastAsia="仿宋_GB2312" w:cs="仿宋_GB2312"/>
                <w:color w:val="000000"/>
                <w:sz w:val="28"/>
                <w:szCs w:val="28"/>
                <w:lang w:bidi="ar"/>
              </w:rPr>
            </w:pPr>
          </w:p>
        </w:tc>
        <w:tc>
          <w:tcPr>
            <w:tcW w:w="7512" w:type="dxa"/>
          </w:tcPr>
          <w:p w14:paraId="26BF351C">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“雁斛”系列雁荡山铁皮石斛品种选育项目 </w:t>
            </w:r>
          </w:p>
        </w:tc>
        <w:tc>
          <w:tcPr>
            <w:tcW w:w="1572" w:type="dxa"/>
          </w:tcPr>
          <w:p w14:paraId="37168CF4">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300</w:t>
            </w:r>
          </w:p>
        </w:tc>
        <w:tc>
          <w:tcPr>
            <w:tcW w:w="2064" w:type="dxa"/>
          </w:tcPr>
          <w:p w14:paraId="07AABF70">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2023-2025</w:t>
            </w:r>
          </w:p>
        </w:tc>
      </w:tr>
      <w:tr w14:paraId="4380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5079B903">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12</w:t>
            </w:r>
          </w:p>
        </w:tc>
        <w:tc>
          <w:tcPr>
            <w:tcW w:w="2064" w:type="dxa"/>
            <w:vMerge w:val="continue"/>
          </w:tcPr>
          <w:p w14:paraId="20149D7A">
            <w:pPr>
              <w:pStyle w:val="2"/>
              <w:ind w:firstLine="560"/>
              <w:rPr>
                <w:rFonts w:ascii="仿宋_GB2312" w:hAnsi="仿宋_GB2312" w:eastAsia="仿宋_GB2312" w:cs="仿宋_GB2312"/>
                <w:color w:val="000000"/>
                <w:sz w:val="28"/>
                <w:szCs w:val="28"/>
                <w:lang w:bidi="ar"/>
              </w:rPr>
            </w:pPr>
          </w:p>
        </w:tc>
        <w:tc>
          <w:tcPr>
            <w:tcW w:w="7512" w:type="dxa"/>
          </w:tcPr>
          <w:p w14:paraId="10765B0C">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雁荡山铁皮石斛全产业标准体系建设项目</w:t>
            </w:r>
          </w:p>
        </w:tc>
        <w:tc>
          <w:tcPr>
            <w:tcW w:w="1572" w:type="dxa"/>
          </w:tcPr>
          <w:p w14:paraId="345A9154">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30</w:t>
            </w:r>
          </w:p>
        </w:tc>
        <w:tc>
          <w:tcPr>
            <w:tcW w:w="2064" w:type="dxa"/>
          </w:tcPr>
          <w:p w14:paraId="282C86F7">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2023-2025</w:t>
            </w:r>
          </w:p>
        </w:tc>
      </w:tr>
      <w:tr w14:paraId="70D5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3921B3A0">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13</w:t>
            </w:r>
          </w:p>
        </w:tc>
        <w:tc>
          <w:tcPr>
            <w:tcW w:w="2064" w:type="dxa"/>
            <w:vMerge w:val="continue"/>
          </w:tcPr>
          <w:p w14:paraId="742A21A5">
            <w:pPr>
              <w:pStyle w:val="2"/>
              <w:ind w:firstLine="560"/>
              <w:rPr>
                <w:rFonts w:ascii="仿宋_GB2312" w:hAnsi="仿宋_GB2312" w:eastAsia="仿宋_GB2312" w:cs="仿宋_GB2312"/>
                <w:color w:val="000000"/>
                <w:sz w:val="28"/>
                <w:szCs w:val="28"/>
                <w:lang w:bidi="ar"/>
              </w:rPr>
            </w:pPr>
          </w:p>
        </w:tc>
        <w:tc>
          <w:tcPr>
            <w:tcW w:w="7512" w:type="dxa"/>
          </w:tcPr>
          <w:p w14:paraId="638061D0">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铁皮石斛未知病虫害绿色综合防控技术研究项目</w:t>
            </w:r>
          </w:p>
        </w:tc>
        <w:tc>
          <w:tcPr>
            <w:tcW w:w="1572" w:type="dxa"/>
          </w:tcPr>
          <w:p w14:paraId="47FD7CF2">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55</w:t>
            </w:r>
          </w:p>
        </w:tc>
        <w:tc>
          <w:tcPr>
            <w:tcW w:w="2064" w:type="dxa"/>
          </w:tcPr>
          <w:p w14:paraId="4B7C892D">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2023-2025</w:t>
            </w:r>
          </w:p>
        </w:tc>
      </w:tr>
      <w:tr w14:paraId="343E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59470033">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14</w:t>
            </w:r>
          </w:p>
        </w:tc>
        <w:tc>
          <w:tcPr>
            <w:tcW w:w="2064" w:type="dxa"/>
            <w:vMerge w:val="continue"/>
          </w:tcPr>
          <w:p w14:paraId="5A89D4AE">
            <w:pPr>
              <w:pStyle w:val="2"/>
              <w:ind w:firstLine="560"/>
              <w:rPr>
                <w:rFonts w:ascii="仿宋_GB2312" w:hAnsi="仿宋_GB2312" w:eastAsia="仿宋_GB2312" w:cs="仿宋_GB2312"/>
                <w:color w:val="000000"/>
                <w:sz w:val="28"/>
                <w:szCs w:val="28"/>
                <w:lang w:bidi="ar"/>
              </w:rPr>
            </w:pPr>
          </w:p>
        </w:tc>
        <w:tc>
          <w:tcPr>
            <w:tcW w:w="7512" w:type="dxa"/>
          </w:tcPr>
          <w:p w14:paraId="0EEE7BFC">
            <w:pP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雁荡山铁皮石斛道地指数研发项目</w:t>
            </w:r>
          </w:p>
        </w:tc>
        <w:tc>
          <w:tcPr>
            <w:tcW w:w="1572" w:type="dxa"/>
          </w:tcPr>
          <w:p w14:paraId="7B52BC1A">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180</w:t>
            </w:r>
          </w:p>
        </w:tc>
        <w:tc>
          <w:tcPr>
            <w:tcW w:w="2064" w:type="dxa"/>
          </w:tcPr>
          <w:p w14:paraId="3B3C3128">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2023-2025</w:t>
            </w:r>
          </w:p>
        </w:tc>
      </w:tr>
      <w:tr w14:paraId="13405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5735E0B3">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15</w:t>
            </w:r>
          </w:p>
        </w:tc>
        <w:tc>
          <w:tcPr>
            <w:tcW w:w="2064" w:type="dxa"/>
            <w:vMerge w:val="continue"/>
          </w:tcPr>
          <w:p w14:paraId="1DF558B4">
            <w:pPr>
              <w:pStyle w:val="2"/>
              <w:ind w:firstLine="560"/>
              <w:rPr>
                <w:rFonts w:ascii="仿宋_GB2312" w:hAnsi="仿宋_GB2312" w:eastAsia="仿宋_GB2312" w:cs="仿宋_GB2312"/>
                <w:color w:val="000000"/>
                <w:sz w:val="28"/>
                <w:szCs w:val="28"/>
                <w:lang w:bidi="ar"/>
              </w:rPr>
            </w:pPr>
          </w:p>
        </w:tc>
        <w:tc>
          <w:tcPr>
            <w:tcW w:w="7512" w:type="dxa"/>
          </w:tcPr>
          <w:p w14:paraId="1005A089">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“正上”铁皮石斛组培苗培育中心项目 </w:t>
            </w:r>
          </w:p>
        </w:tc>
        <w:tc>
          <w:tcPr>
            <w:tcW w:w="1572" w:type="dxa"/>
          </w:tcPr>
          <w:p w14:paraId="45E00A77">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600</w:t>
            </w:r>
          </w:p>
        </w:tc>
        <w:tc>
          <w:tcPr>
            <w:tcW w:w="2064" w:type="dxa"/>
          </w:tcPr>
          <w:p w14:paraId="2F10D251">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2023-2025</w:t>
            </w:r>
          </w:p>
        </w:tc>
      </w:tr>
      <w:tr w14:paraId="72F5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3F18C0C4">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16</w:t>
            </w:r>
          </w:p>
        </w:tc>
        <w:tc>
          <w:tcPr>
            <w:tcW w:w="2064" w:type="dxa"/>
            <w:vMerge w:val="continue"/>
          </w:tcPr>
          <w:p w14:paraId="6C0A21E1">
            <w:pPr>
              <w:pStyle w:val="2"/>
              <w:ind w:firstLine="560"/>
              <w:rPr>
                <w:rFonts w:ascii="仿宋_GB2312" w:hAnsi="仿宋_GB2312" w:eastAsia="仿宋_GB2312" w:cs="仿宋_GB2312"/>
                <w:color w:val="000000"/>
                <w:sz w:val="28"/>
                <w:szCs w:val="28"/>
                <w:lang w:bidi="ar"/>
              </w:rPr>
            </w:pPr>
          </w:p>
        </w:tc>
        <w:tc>
          <w:tcPr>
            <w:tcW w:w="7512" w:type="dxa"/>
          </w:tcPr>
          <w:p w14:paraId="44AEF9E2">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浙江一一生态农业有限公司铁皮石斛连体大棚种植基地建设</w:t>
            </w:r>
          </w:p>
        </w:tc>
        <w:tc>
          <w:tcPr>
            <w:tcW w:w="1572" w:type="dxa"/>
          </w:tcPr>
          <w:p w14:paraId="67FDFBC7">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6500</w:t>
            </w:r>
          </w:p>
        </w:tc>
        <w:tc>
          <w:tcPr>
            <w:tcW w:w="2064" w:type="dxa"/>
          </w:tcPr>
          <w:p w14:paraId="5730C19B">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2023-2025</w:t>
            </w:r>
          </w:p>
        </w:tc>
      </w:tr>
      <w:tr w14:paraId="3D98A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0BBCD41D">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17</w:t>
            </w:r>
          </w:p>
        </w:tc>
        <w:tc>
          <w:tcPr>
            <w:tcW w:w="2064" w:type="dxa"/>
            <w:vMerge w:val="continue"/>
          </w:tcPr>
          <w:p w14:paraId="44FFD931">
            <w:pPr>
              <w:pStyle w:val="2"/>
              <w:ind w:firstLine="560"/>
              <w:rPr>
                <w:rFonts w:ascii="仿宋_GB2312" w:hAnsi="仿宋_GB2312" w:eastAsia="仿宋_GB2312" w:cs="仿宋_GB2312"/>
                <w:color w:val="000000"/>
                <w:sz w:val="28"/>
                <w:szCs w:val="28"/>
                <w:lang w:bidi="ar"/>
              </w:rPr>
            </w:pPr>
          </w:p>
        </w:tc>
        <w:tc>
          <w:tcPr>
            <w:tcW w:w="7512" w:type="dxa"/>
          </w:tcPr>
          <w:p w14:paraId="39A2341E">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“植然方适”现代农业铁皮石斛基地提升</w:t>
            </w:r>
          </w:p>
        </w:tc>
        <w:tc>
          <w:tcPr>
            <w:tcW w:w="1572" w:type="dxa"/>
          </w:tcPr>
          <w:p w14:paraId="335F9E0F">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5500</w:t>
            </w:r>
          </w:p>
        </w:tc>
        <w:tc>
          <w:tcPr>
            <w:tcW w:w="2064" w:type="dxa"/>
          </w:tcPr>
          <w:p w14:paraId="5ECDA732">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2023-2025</w:t>
            </w:r>
          </w:p>
        </w:tc>
      </w:tr>
      <w:tr w14:paraId="4AAE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268C70A6">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18</w:t>
            </w:r>
          </w:p>
        </w:tc>
        <w:tc>
          <w:tcPr>
            <w:tcW w:w="2064" w:type="dxa"/>
            <w:vMerge w:val="continue"/>
          </w:tcPr>
          <w:p w14:paraId="473F19CE">
            <w:pPr>
              <w:pStyle w:val="2"/>
              <w:ind w:firstLine="560"/>
              <w:rPr>
                <w:rFonts w:ascii="仿宋_GB2312" w:hAnsi="仿宋_GB2312" w:eastAsia="仿宋_GB2312" w:cs="仿宋_GB2312"/>
                <w:color w:val="000000"/>
                <w:sz w:val="28"/>
                <w:szCs w:val="28"/>
                <w:lang w:bidi="ar"/>
              </w:rPr>
            </w:pPr>
          </w:p>
        </w:tc>
        <w:tc>
          <w:tcPr>
            <w:tcW w:w="7512" w:type="dxa"/>
          </w:tcPr>
          <w:p w14:paraId="4BBE2B31">
            <w:pP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“铁枫堂”铁皮石斛创意种植园及近野生种质基地建设</w:t>
            </w:r>
          </w:p>
        </w:tc>
        <w:tc>
          <w:tcPr>
            <w:tcW w:w="1572" w:type="dxa"/>
          </w:tcPr>
          <w:p w14:paraId="052AFEC1">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2500</w:t>
            </w:r>
          </w:p>
        </w:tc>
        <w:tc>
          <w:tcPr>
            <w:tcW w:w="2064" w:type="dxa"/>
          </w:tcPr>
          <w:p w14:paraId="7885739E">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2023-2025</w:t>
            </w:r>
          </w:p>
        </w:tc>
      </w:tr>
      <w:tr w14:paraId="5A04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359ED4CE">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19</w:t>
            </w:r>
          </w:p>
        </w:tc>
        <w:tc>
          <w:tcPr>
            <w:tcW w:w="2064" w:type="dxa"/>
            <w:vMerge w:val="continue"/>
          </w:tcPr>
          <w:p w14:paraId="72FE807A">
            <w:pPr>
              <w:pStyle w:val="2"/>
              <w:ind w:firstLine="560"/>
              <w:rPr>
                <w:rFonts w:ascii="仿宋_GB2312" w:hAnsi="仿宋_GB2312" w:eastAsia="仿宋_GB2312" w:cs="仿宋_GB2312"/>
                <w:color w:val="000000"/>
                <w:sz w:val="28"/>
                <w:szCs w:val="28"/>
                <w:lang w:bidi="ar"/>
              </w:rPr>
            </w:pPr>
          </w:p>
        </w:tc>
        <w:tc>
          <w:tcPr>
            <w:tcW w:w="7512" w:type="dxa"/>
          </w:tcPr>
          <w:p w14:paraId="2E12D788">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石斛仿野生种植基地建设</w:t>
            </w:r>
          </w:p>
        </w:tc>
        <w:tc>
          <w:tcPr>
            <w:tcW w:w="1572" w:type="dxa"/>
          </w:tcPr>
          <w:p w14:paraId="5F79AF68">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10000</w:t>
            </w:r>
          </w:p>
        </w:tc>
        <w:tc>
          <w:tcPr>
            <w:tcW w:w="2064" w:type="dxa"/>
          </w:tcPr>
          <w:p w14:paraId="2C379340">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2023-2025</w:t>
            </w:r>
          </w:p>
        </w:tc>
      </w:tr>
      <w:tr w14:paraId="7C17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315E1824">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20</w:t>
            </w:r>
          </w:p>
        </w:tc>
        <w:tc>
          <w:tcPr>
            <w:tcW w:w="2064" w:type="dxa"/>
            <w:vMerge w:val="continue"/>
          </w:tcPr>
          <w:p w14:paraId="74F4B772">
            <w:pPr>
              <w:pStyle w:val="2"/>
              <w:ind w:firstLine="560"/>
              <w:rPr>
                <w:rFonts w:ascii="仿宋_GB2312" w:hAnsi="仿宋_GB2312" w:eastAsia="仿宋_GB2312" w:cs="仿宋_GB2312"/>
                <w:color w:val="000000"/>
                <w:sz w:val="28"/>
                <w:szCs w:val="28"/>
                <w:lang w:bidi="ar"/>
              </w:rPr>
            </w:pPr>
          </w:p>
        </w:tc>
        <w:tc>
          <w:tcPr>
            <w:tcW w:w="7512" w:type="dxa"/>
          </w:tcPr>
          <w:p w14:paraId="7E23D77D">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标准化连栋大棚示范基地提升改造</w:t>
            </w:r>
          </w:p>
        </w:tc>
        <w:tc>
          <w:tcPr>
            <w:tcW w:w="1572" w:type="dxa"/>
          </w:tcPr>
          <w:p w14:paraId="4BD04124">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900</w:t>
            </w:r>
          </w:p>
        </w:tc>
        <w:tc>
          <w:tcPr>
            <w:tcW w:w="2064" w:type="dxa"/>
          </w:tcPr>
          <w:p w14:paraId="451E22E7">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2023-2025</w:t>
            </w:r>
          </w:p>
        </w:tc>
      </w:tr>
      <w:tr w14:paraId="5343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1430BF73">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21</w:t>
            </w:r>
          </w:p>
        </w:tc>
        <w:tc>
          <w:tcPr>
            <w:tcW w:w="2064" w:type="dxa"/>
            <w:vMerge w:val="continue"/>
          </w:tcPr>
          <w:p w14:paraId="7EC8A31C">
            <w:pPr>
              <w:pStyle w:val="2"/>
              <w:ind w:firstLine="560"/>
              <w:rPr>
                <w:rFonts w:ascii="仿宋_GB2312" w:hAnsi="仿宋_GB2312" w:eastAsia="仿宋_GB2312" w:cs="仿宋_GB2312"/>
                <w:color w:val="000000"/>
                <w:sz w:val="28"/>
                <w:szCs w:val="28"/>
                <w:lang w:bidi="ar"/>
              </w:rPr>
            </w:pPr>
          </w:p>
        </w:tc>
        <w:tc>
          <w:tcPr>
            <w:tcW w:w="7512" w:type="dxa"/>
          </w:tcPr>
          <w:p w14:paraId="51B64728">
            <w:pP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浙江“千斛雪”酒业精深加工</w:t>
            </w:r>
          </w:p>
        </w:tc>
        <w:tc>
          <w:tcPr>
            <w:tcW w:w="1572" w:type="dxa"/>
          </w:tcPr>
          <w:p w14:paraId="5BC727A0">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10000</w:t>
            </w:r>
          </w:p>
        </w:tc>
        <w:tc>
          <w:tcPr>
            <w:tcW w:w="2064" w:type="dxa"/>
          </w:tcPr>
          <w:p w14:paraId="4F1B2282">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2023-2025</w:t>
            </w:r>
          </w:p>
        </w:tc>
      </w:tr>
      <w:tr w14:paraId="362F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2D76572B">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22</w:t>
            </w:r>
          </w:p>
        </w:tc>
        <w:tc>
          <w:tcPr>
            <w:tcW w:w="2064" w:type="dxa"/>
            <w:vMerge w:val="continue"/>
          </w:tcPr>
          <w:p w14:paraId="46DEBB77">
            <w:pPr>
              <w:pStyle w:val="2"/>
              <w:ind w:firstLine="560"/>
              <w:rPr>
                <w:rFonts w:ascii="仿宋_GB2312" w:hAnsi="仿宋_GB2312" w:eastAsia="仿宋_GB2312" w:cs="仿宋_GB2312"/>
                <w:color w:val="000000"/>
                <w:sz w:val="28"/>
                <w:szCs w:val="28"/>
                <w:lang w:bidi="ar"/>
              </w:rPr>
            </w:pPr>
          </w:p>
        </w:tc>
        <w:tc>
          <w:tcPr>
            <w:tcW w:w="7512" w:type="dxa"/>
          </w:tcPr>
          <w:p w14:paraId="34463447">
            <w:pP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铁皮石斛糕点、“斛珠夫人”面膜加工园区建设</w:t>
            </w:r>
          </w:p>
        </w:tc>
        <w:tc>
          <w:tcPr>
            <w:tcW w:w="1572" w:type="dxa"/>
          </w:tcPr>
          <w:p w14:paraId="7518E921">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2500</w:t>
            </w:r>
          </w:p>
        </w:tc>
        <w:tc>
          <w:tcPr>
            <w:tcW w:w="2064" w:type="dxa"/>
          </w:tcPr>
          <w:p w14:paraId="5C7923CB">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2023-2025</w:t>
            </w:r>
          </w:p>
        </w:tc>
      </w:tr>
      <w:tr w14:paraId="0B36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39382121">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23</w:t>
            </w:r>
          </w:p>
        </w:tc>
        <w:tc>
          <w:tcPr>
            <w:tcW w:w="2064" w:type="dxa"/>
            <w:vMerge w:val="continue"/>
          </w:tcPr>
          <w:p w14:paraId="3C080E14">
            <w:pPr>
              <w:pStyle w:val="2"/>
              <w:ind w:firstLine="560"/>
              <w:rPr>
                <w:rFonts w:ascii="仿宋_GB2312" w:hAnsi="仿宋_GB2312" w:eastAsia="仿宋_GB2312" w:cs="仿宋_GB2312"/>
                <w:color w:val="000000"/>
                <w:sz w:val="28"/>
                <w:szCs w:val="28"/>
                <w:lang w:bidi="ar"/>
              </w:rPr>
            </w:pPr>
          </w:p>
        </w:tc>
        <w:tc>
          <w:tcPr>
            <w:tcW w:w="7512" w:type="dxa"/>
          </w:tcPr>
          <w:p w14:paraId="1AA62A6C">
            <w:pP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中雁石斛产业园提升</w:t>
            </w:r>
          </w:p>
        </w:tc>
        <w:tc>
          <w:tcPr>
            <w:tcW w:w="1572" w:type="dxa"/>
          </w:tcPr>
          <w:p w14:paraId="49BDDB82">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2000</w:t>
            </w:r>
          </w:p>
        </w:tc>
        <w:tc>
          <w:tcPr>
            <w:tcW w:w="2064" w:type="dxa"/>
          </w:tcPr>
          <w:p w14:paraId="29502166">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2023-2025</w:t>
            </w:r>
          </w:p>
        </w:tc>
      </w:tr>
      <w:tr w14:paraId="137E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17E49097">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24</w:t>
            </w:r>
          </w:p>
        </w:tc>
        <w:tc>
          <w:tcPr>
            <w:tcW w:w="2064" w:type="dxa"/>
            <w:vMerge w:val="restart"/>
            <w:vAlign w:val="center"/>
          </w:tcPr>
          <w:p w14:paraId="1D049C0B">
            <w:pP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产业融合提升</w:t>
            </w:r>
          </w:p>
        </w:tc>
        <w:tc>
          <w:tcPr>
            <w:tcW w:w="7512" w:type="dxa"/>
          </w:tcPr>
          <w:p w14:paraId="37C58E84">
            <w:pP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石斛自然博览园</w:t>
            </w:r>
          </w:p>
        </w:tc>
        <w:tc>
          <w:tcPr>
            <w:tcW w:w="1572" w:type="dxa"/>
          </w:tcPr>
          <w:p w14:paraId="6E7C7B87">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800</w:t>
            </w:r>
          </w:p>
        </w:tc>
        <w:tc>
          <w:tcPr>
            <w:tcW w:w="2064" w:type="dxa"/>
          </w:tcPr>
          <w:p w14:paraId="17ACFFDB">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2023-2025</w:t>
            </w:r>
          </w:p>
        </w:tc>
      </w:tr>
      <w:tr w14:paraId="03DD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6541D98A">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25</w:t>
            </w:r>
          </w:p>
        </w:tc>
        <w:tc>
          <w:tcPr>
            <w:tcW w:w="2064" w:type="dxa"/>
            <w:vMerge w:val="continue"/>
          </w:tcPr>
          <w:p w14:paraId="3C74278A">
            <w:pPr>
              <w:pStyle w:val="2"/>
              <w:ind w:firstLine="560"/>
              <w:rPr>
                <w:rFonts w:ascii="仿宋_GB2312" w:hAnsi="仿宋_GB2312" w:eastAsia="仿宋_GB2312" w:cs="仿宋_GB2312"/>
                <w:color w:val="000000"/>
                <w:sz w:val="28"/>
                <w:szCs w:val="28"/>
                <w:lang w:bidi="ar"/>
              </w:rPr>
            </w:pPr>
          </w:p>
        </w:tc>
        <w:tc>
          <w:tcPr>
            <w:tcW w:w="7512" w:type="dxa"/>
          </w:tcPr>
          <w:p w14:paraId="50D5E4C4">
            <w:pP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石斛小镇建设</w:t>
            </w:r>
          </w:p>
        </w:tc>
        <w:tc>
          <w:tcPr>
            <w:tcW w:w="1572" w:type="dxa"/>
          </w:tcPr>
          <w:p w14:paraId="0C0BA7D7">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30000</w:t>
            </w:r>
          </w:p>
        </w:tc>
        <w:tc>
          <w:tcPr>
            <w:tcW w:w="2064" w:type="dxa"/>
          </w:tcPr>
          <w:p w14:paraId="0DC3385E">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2023-2025</w:t>
            </w:r>
          </w:p>
        </w:tc>
      </w:tr>
      <w:tr w14:paraId="5B5A5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4D357180">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26</w:t>
            </w:r>
          </w:p>
        </w:tc>
        <w:tc>
          <w:tcPr>
            <w:tcW w:w="2064" w:type="dxa"/>
            <w:vMerge w:val="continue"/>
          </w:tcPr>
          <w:p w14:paraId="17C8DA5B">
            <w:pPr>
              <w:pStyle w:val="2"/>
              <w:ind w:firstLine="560"/>
              <w:rPr>
                <w:rFonts w:ascii="仿宋_GB2312" w:hAnsi="仿宋_GB2312" w:eastAsia="仿宋_GB2312" w:cs="仿宋_GB2312"/>
                <w:color w:val="000000"/>
                <w:sz w:val="28"/>
                <w:szCs w:val="28"/>
                <w:lang w:bidi="ar"/>
              </w:rPr>
            </w:pPr>
          </w:p>
        </w:tc>
        <w:tc>
          <w:tcPr>
            <w:tcW w:w="7512" w:type="dxa"/>
          </w:tcPr>
          <w:p w14:paraId="33A0D17C">
            <w:pP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乐清市龙溪谷农村产业融合示范园</w:t>
            </w:r>
          </w:p>
        </w:tc>
        <w:tc>
          <w:tcPr>
            <w:tcW w:w="1572" w:type="dxa"/>
          </w:tcPr>
          <w:p w14:paraId="2E90B87A">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45900</w:t>
            </w:r>
          </w:p>
        </w:tc>
        <w:tc>
          <w:tcPr>
            <w:tcW w:w="2064" w:type="dxa"/>
          </w:tcPr>
          <w:p w14:paraId="3BB31E0C">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2023-2025</w:t>
            </w:r>
          </w:p>
        </w:tc>
      </w:tr>
      <w:tr w14:paraId="0AA2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1FCFF10F">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27</w:t>
            </w:r>
          </w:p>
        </w:tc>
        <w:tc>
          <w:tcPr>
            <w:tcW w:w="2064" w:type="dxa"/>
            <w:vMerge w:val="continue"/>
          </w:tcPr>
          <w:p w14:paraId="4E1B22EB">
            <w:pPr>
              <w:pStyle w:val="2"/>
              <w:ind w:firstLine="560"/>
              <w:rPr>
                <w:rFonts w:ascii="仿宋_GB2312" w:hAnsi="仿宋_GB2312" w:eastAsia="仿宋_GB2312" w:cs="仿宋_GB2312"/>
                <w:color w:val="000000"/>
                <w:sz w:val="28"/>
                <w:szCs w:val="28"/>
                <w:lang w:bidi="ar"/>
              </w:rPr>
            </w:pPr>
          </w:p>
        </w:tc>
        <w:tc>
          <w:tcPr>
            <w:tcW w:w="7512" w:type="dxa"/>
          </w:tcPr>
          <w:p w14:paraId="2303B6EC">
            <w:pP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龙西乡“一圈、十园、百院”石斛园建设</w:t>
            </w:r>
          </w:p>
        </w:tc>
        <w:tc>
          <w:tcPr>
            <w:tcW w:w="1572" w:type="dxa"/>
          </w:tcPr>
          <w:p w14:paraId="40559FD0">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700</w:t>
            </w:r>
          </w:p>
        </w:tc>
        <w:tc>
          <w:tcPr>
            <w:tcW w:w="2064" w:type="dxa"/>
          </w:tcPr>
          <w:p w14:paraId="695CD587">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2023-2025</w:t>
            </w:r>
          </w:p>
        </w:tc>
      </w:tr>
      <w:tr w14:paraId="4F17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3575A2F4">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28</w:t>
            </w:r>
          </w:p>
        </w:tc>
        <w:tc>
          <w:tcPr>
            <w:tcW w:w="2064" w:type="dxa"/>
            <w:vMerge w:val="continue"/>
          </w:tcPr>
          <w:p w14:paraId="43A5665B">
            <w:pPr>
              <w:pStyle w:val="2"/>
              <w:ind w:firstLine="560"/>
              <w:rPr>
                <w:rFonts w:ascii="仿宋_GB2312" w:hAnsi="仿宋_GB2312" w:eastAsia="仿宋_GB2312" w:cs="仿宋_GB2312"/>
                <w:color w:val="000000"/>
                <w:sz w:val="28"/>
                <w:szCs w:val="28"/>
                <w:lang w:bidi="ar"/>
              </w:rPr>
            </w:pPr>
          </w:p>
        </w:tc>
        <w:tc>
          <w:tcPr>
            <w:tcW w:w="7512" w:type="dxa"/>
          </w:tcPr>
          <w:p w14:paraId="250FEC13">
            <w:pP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大龙西未来乡村文旅综合建设</w:t>
            </w:r>
          </w:p>
        </w:tc>
        <w:tc>
          <w:tcPr>
            <w:tcW w:w="1572" w:type="dxa"/>
          </w:tcPr>
          <w:p w14:paraId="506E8CDC">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5000</w:t>
            </w:r>
          </w:p>
        </w:tc>
        <w:tc>
          <w:tcPr>
            <w:tcW w:w="2064" w:type="dxa"/>
          </w:tcPr>
          <w:p w14:paraId="2AE0AF28">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2023-2025</w:t>
            </w:r>
          </w:p>
        </w:tc>
      </w:tr>
      <w:tr w14:paraId="13AC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1D0864F1">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29</w:t>
            </w:r>
          </w:p>
        </w:tc>
        <w:tc>
          <w:tcPr>
            <w:tcW w:w="2064" w:type="dxa"/>
            <w:vMerge w:val="continue"/>
          </w:tcPr>
          <w:p w14:paraId="035CF975">
            <w:pPr>
              <w:pStyle w:val="2"/>
              <w:ind w:firstLine="560"/>
              <w:rPr>
                <w:rFonts w:ascii="仿宋_GB2312" w:hAnsi="仿宋_GB2312" w:eastAsia="仿宋_GB2312" w:cs="仿宋_GB2312"/>
                <w:color w:val="000000"/>
                <w:sz w:val="28"/>
                <w:szCs w:val="28"/>
                <w:lang w:bidi="ar"/>
              </w:rPr>
            </w:pPr>
          </w:p>
        </w:tc>
        <w:tc>
          <w:tcPr>
            <w:tcW w:w="7512" w:type="dxa"/>
          </w:tcPr>
          <w:p w14:paraId="75DDA16B">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石斛交易市场、石斛风情一条街项目</w:t>
            </w:r>
          </w:p>
        </w:tc>
        <w:tc>
          <w:tcPr>
            <w:tcW w:w="1572" w:type="dxa"/>
          </w:tcPr>
          <w:p w14:paraId="63086A16">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18000</w:t>
            </w:r>
          </w:p>
        </w:tc>
        <w:tc>
          <w:tcPr>
            <w:tcW w:w="2064" w:type="dxa"/>
          </w:tcPr>
          <w:p w14:paraId="7F623CE6">
            <w:pPr>
              <w:pStyle w:val="2"/>
              <w:ind w:left="0" w:leftChars="0"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2023-2025</w:t>
            </w:r>
          </w:p>
        </w:tc>
      </w:tr>
      <w:tr w14:paraId="5E6F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0" w:type="dxa"/>
            <w:gridSpan w:val="3"/>
          </w:tcPr>
          <w:p w14:paraId="2BD692BA">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合  计</w:t>
            </w:r>
          </w:p>
        </w:tc>
        <w:tc>
          <w:tcPr>
            <w:tcW w:w="1572" w:type="dxa"/>
          </w:tcPr>
          <w:p w14:paraId="3416EB70">
            <w:pPr>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190185</w:t>
            </w:r>
          </w:p>
        </w:tc>
        <w:tc>
          <w:tcPr>
            <w:tcW w:w="2064" w:type="dxa"/>
          </w:tcPr>
          <w:p w14:paraId="71DC42DF">
            <w:pPr>
              <w:rPr>
                <w:rFonts w:ascii="仿宋_GB2312" w:hAnsi="仿宋_GB2312" w:eastAsia="仿宋_GB2312" w:cs="仿宋_GB2312"/>
                <w:color w:val="000000"/>
                <w:kern w:val="0"/>
                <w:sz w:val="28"/>
                <w:szCs w:val="28"/>
                <w:lang w:bidi="ar"/>
              </w:rPr>
            </w:pPr>
          </w:p>
        </w:tc>
      </w:tr>
    </w:tbl>
    <w:p w14:paraId="0B5DD07E"/>
    <w:p w14:paraId="1B45CCE0">
      <w:pPr>
        <w:pStyle w:val="2"/>
      </w:pPr>
    </w:p>
    <w:sectPr>
      <w:pgSz w:w="16838" w:h="11906" w:orient="landscape"/>
      <w:pgMar w:top="1797" w:right="1440" w:bottom="1797" w:left="1440"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32691">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8B486">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578B486">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C91B99"/>
    <w:multiLevelType w:val="singleLevel"/>
    <w:tmpl w:val="ABC91B99"/>
    <w:lvl w:ilvl="0" w:tentative="0">
      <w:start w:val="1"/>
      <w:numFmt w:val="decimal"/>
      <w:suff w:val="space"/>
      <w:lvlText w:val="%1."/>
      <w:lvlJc w:val="left"/>
    </w:lvl>
  </w:abstractNum>
  <w:abstractNum w:abstractNumId="1">
    <w:nsid w:val="49CCA63B"/>
    <w:multiLevelType w:val="multilevel"/>
    <w:tmpl w:val="49CCA63B"/>
    <w:lvl w:ilvl="0" w:tentative="0">
      <w:start w:val="1"/>
      <w:numFmt w:val="chineseCounting"/>
      <w:suff w:val="nothing"/>
      <w:lvlText w:val="%1、"/>
      <w:lvlJc w:val="left"/>
      <w:pPr>
        <w:ind w:left="0" w:firstLine="0"/>
      </w:pPr>
      <w:rPr>
        <w:rFonts w:hint="eastAsia"/>
      </w:rPr>
    </w:lvl>
    <w:lvl w:ilvl="1" w:tentative="0">
      <w:start w:val="1"/>
      <w:numFmt w:val="chineseCounting"/>
      <w:pStyle w:val="5"/>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5286335A"/>
    <w:multiLevelType w:val="multilevel"/>
    <w:tmpl w:val="5286335A"/>
    <w:lvl w:ilvl="0" w:tentative="0">
      <w:start w:val="1"/>
      <w:numFmt w:val="none"/>
      <w:pStyle w:val="39"/>
      <w:lvlText w:val="一、"/>
      <w:lvlJc w:val="left"/>
      <w:pPr>
        <w:ind w:left="1120" w:hanging="5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NmM5NmQyZjBlOTgyYTA0NGUyN2JjY2FmMjE0NjEifQ=="/>
    <w:docVar w:name="KSO_WPS_MARK_KEY" w:val="5938e763-b6e2-4713-a144-12ecdbcfee43"/>
  </w:docVars>
  <w:rsids>
    <w:rsidRoot w:val="00B40F8D"/>
    <w:rsid w:val="00103C23"/>
    <w:rsid w:val="004479E5"/>
    <w:rsid w:val="0058551F"/>
    <w:rsid w:val="006B31C3"/>
    <w:rsid w:val="009A7605"/>
    <w:rsid w:val="00A42CB4"/>
    <w:rsid w:val="00B40F8D"/>
    <w:rsid w:val="01932449"/>
    <w:rsid w:val="01AA120B"/>
    <w:rsid w:val="01CE57B8"/>
    <w:rsid w:val="01CF1530"/>
    <w:rsid w:val="01F24EC6"/>
    <w:rsid w:val="02994018"/>
    <w:rsid w:val="02F54FC6"/>
    <w:rsid w:val="031C07A5"/>
    <w:rsid w:val="03463A74"/>
    <w:rsid w:val="036839EA"/>
    <w:rsid w:val="03BA2ABC"/>
    <w:rsid w:val="03DD4395"/>
    <w:rsid w:val="04671EF4"/>
    <w:rsid w:val="046B5540"/>
    <w:rsid w:val="04785EAF"/>
    <w:rsid w:val="049B241B"/>
    <w:rsid w:val="04ED23F9"/>
    <w:rsid w:val="04EE5CCC"/>
    <w:rsid w:val="04F03C97"/>
    <w:rsid w:val="05216546"/>
    <w:rsid w:val="053242B0"/>
    <w:rsid w:val="055E6E53"/>
    <w:rsid w:val="05C70E9C"/>
    <w:rsid w:val="06B56F46"/>
    <w:rsid w:val="06D870D9"/>
    <w:rsid w:val="06DC2725"/>
    <w:rsid w:val="075C5E85"/>
    <w:rsid w:val="078B414B"/>
    <w:rsid w:val="07D72EEC"/>
    <w:rsid w:val="07D94EB6"/>
    <w:rsid w:val="07DB2016"/>
    <w:rsid w:val="08414E48"/>
    <w:rsid w:val="086D1880"/>
    <w:rsid w:val="088017D6"/>
    <w:rsid w:val="089825BB"/>
    <w:rsid w:val="08B62B42"/>
    <w:rsid w:val="08BD5696"/>
    <w:rsid w:val="08EE04EE"/>
    <w:rsid w:val="09300B06"/>
    <w:rsid w:val="093C30A1"/>
    <w:rsid w:val="09510A7C"/>
    <w:rsid w:val="095962AF"/>
    <w:rsid w:val="0A206DCD"/>
    <w:rsid w:val="0A430D0D"/>
    <w:rsid w:val="0A8C7FBE"/>
    <w:rsid w:val="0AA7129C"/>
    <w:rsid w:val="0B3A5C6C"/>
    <w:rsid w:val="0B9F6417"/>
    <w:rsid w:val="0BAB6B6A"/>
    <w:rsid w:val="0BB709EA"/>
    <w:rsid w:val="0BCF0AAA"/>
    <w:rsid w:val="0BFF08E7"/>
    <w:rsid w:val="0C197F77"/>
    <w:rsid w:val="0C1B6288"/>
    <w:rsid w:val="0C2A3F33"/>
    <w:rsid w:val="0C3A0BF6"/>
    <w:rsid w:val="0C4F1BEB"/>
    <w:rsid w:val="0C994C14"/>
    <w:rsid w:val="0CB97065"/>
    <w:rsid w:val="0CF7085A"/>
    <w:rsid w:val="0D013BBD"/>
    <w:rsid w:val="0D23258A"/>
    <w:rsid w:val="0D3E3C8A"/>
    <w:rsid w:val="0D434F52"/>
    <w:rsid w:val="0DA11FD2"/>
    <w:rsid w:val="0DB22D0E"/>
    <w:rsid w:val="0E545297"/>
    <w:rsid w:val="0E63671D"/>
    <w:rsid w:val="0E6D45AA"/>
    <w:rsid w:val="0F166670"/>
    <w:rsid w:val="0F694D72"/>
    <w:rsid w:val="0F751969"/>
    <w:rsid w:val="0FA77648"/>
    <w:rsid w:val="0FBB1849"/>
    <w:rsid w:val="0FDA4D8E"/>
    <w:rsid w:val="0FEB39D9"/>
    <w:rsid w:val="101C1DE4"/>
    <w:rsid w:val="10913422"/>
    <w:rsid w:val="109951E3"/>
    <w:rsid w:val="109C4CD3"/>
    <w:rsid w:val="10D12BCF"/>
    <w:rsid w:val="10EC17D3"/>
    <w:rsid w:val="117F6ACF"/>
    <w:rsid w:val="11D363A6"/>
    <w:rsid w:val="12382742"/>
    <w:rsid w:val="12481A87"/>
    <w:rsid w:val="129D28B2"/>
    <w:rsid w:val="12A12A75"/>
    <w:rsid w:val="12B75307"/>
    <w:rsid w:val="12CD73C6"/>
    <w:rsid w:val="12D74648"/>
    <w:rsid w:val="12DE5A77"/>
    <w:rsid w:val="131D2C1C"/>
    <w:rsid w:val="138C54D3"/>
    <w:rsid w:val="13F22E58"/>
    <w:rsid w:val="14232DE5"/>
    <w:rsid w:val="142545CE"/>
    <w:rsid w:val="143040B0"/>
    <w:rsid w:val="144B0EEA"/>
    <w:rsid w:val="145204CA"/>
    <w:rsid w:val="149172AB"/>
    <w:rsid w:val="14A30D26"/>
    <w:rsid w:val="14CF1B1B"/>
    <w:rsid w:val="14F94098"/>
    <w:rsid w:val="154C4F1A"/>
    <w:rsid w:val="15910B7E"/>
    <w:rsid w:val="15CF7740"/>
    <w:rsid w:val="15E140D6"/>
    <w:rsid w:val="15F80BFE"/>
    <w:rsid w:val="160B7445"/>
    <w:rsid w:val="16677B31"/>
    <w:rsid w:val="175207E1"/>
    <w:rsid w:val="17562080"/>
    <w:rsid w:val="17AD77C6"/>
    <w:rsid w:val="17D8354F"/>
    <w:rsid w:val="17E13079"/>
    <w:rsid w:val="17F57651"/>
    <w:rsid w:val="17F65611"/>
    <w:rsid w:val="17FA6EAF"/>
    <w:rsid w:val="18384FE8"/>
    <w:rsid w:val="183C74C7"/>
    <w:rsid w:val="18447AE6"/>
    <w:rsid w:val="194F322A"/>
    <w:rsid w:val="196C5B8A"/>
    <w:rsid w:val="1977008B"/>
    <w:rsid w:val="19CF1C75"/>
    <w:rsid w:val="1A1A7916"/>
    <w:rsid w:val="1A2F6BB8"/>
    <w:rsid w:val="1A6665E6"/>
    <w:rsid w:val="1A8213DE"/>
    <w:rsid w:val="1A952EBF"/>
    <w:rsid w:val="1A9A04D5"/>
    <w:rsid w:val="1AAC0B7C"/>
    <w:rsid w:val="1AAD76F5"/>
    <w:rsid w:val="1AD25EC1"/>
    <w:rsid w:val="1B3C158C"/>
    <w:rsid w:val="1B7704FE"/>
    <w:rsid w:val="1B8D03A7"/>
    <w:rsid w:val="1B914573"/>
    <w:rsid w:val="1BC11A92"/>
    <w:rsid w:val="1C346708"/>
    <w:rsid w:val="1C4C3A51"/>
    <w:rsid w:val="1C7134B8"/>
    <w:rsid w:val="1C9C3F7C"/>
    <w:rsid w:val="1CCB735E"/>
    <w:rsid w:val="1D3C1D18"/>
    <w:rsid w:val="1D885A81"/>
    <w:rsid w:val="1D8F1E47"/>
    <w:rsid w:val="1E0F06EA"/>
    <w:rsid w:val="1E256308"/>
    <w:rsid w:val="1E65454E"/>
    <w:rsid w:val="1E7948A6"/>
    <w:rsid w:val="1E7D2FE0"/>
    <w:rsid w:val="1E7E3C6A"/>
    <w:rsid w:val="1ED02718"/>
    <w:rsid w:val="1EF06916"/>
    <w:rsid w:val="1F010B23"/>
    <w:rsid w:val="1F122D30"/>
    <w:rsid w:val="1F3233D2"/>
    <w:rsid w:val="1F372797"/>
    <w:rsid w:val="1F5D2735"/>
    <w:rsid w:val="1F784B5D"/>
    <w:rsid w:val="1F953961"/>
    <w:rsid w:val="1F971487"/>
    <w:rsid w:val="1FB8684F"/>
    <w:rsid w:val="1FD77AD6"/>
    <w:rsid w:val="1FF818ED"/>
    <w:rsid w:val="200A3797"/>
    <w:rsid w:val="20124FB2"/>
    <w:rsid w:val="208C08C0"/>
    <w:rsid w:val="20D3029D"/>
    <w:rsid w:val="20D455FD"/>
    <w:rsid w:val="21A97BCC"/>
    <w:rsid w:val="220C05F5"/>
    <w:rsid w:val="220F3557"/>
    <w:rsid w:val="221E7C3E"/>
    <w:rsid w:val="22372AAE"/>
    <w:rsid w:val="22EC5646"/>
    <w:rsid w:val="22EF5136"/>
    <w:rsid w:val="22F537D3"/>
    <w:rsid w:val="22FB3ADB"/>
    <w:rsid w:val="232E5C5F"/>
    <w:rsid w:val="23562D09"/>
    <w:rsid w:val="23B819CC"/>
    <w:rsid w:val="23DA1943"/>
    <w:rsid w:val="23E27107"/>
    <w:rsid w:val="23FC5D5D"/>
    <w:rsid w:val="247E3D04"/>
    <w:rsid w:val="24F53ABA"/>
    <w:rsid w:val="24FE5702"/>
    <w:rsid w:val="24FE5B05"/>
    <w:rsid w:val="25B12B77"/>
    <w:rsid w:val="25C26B32"/>
    <w:rsid w:val="25E76599"/>
    <w:rsid w:val="263E265D"/>
    <w:rsid w:val="265C64EB"/>
    <w:rsid w:val="26AF70B6"/>
    <w:rsid w:val="27054F28"/>
    <w:rsid w:val="27223D2C"/>
    <w:rsid w:val="272E0923"/>
    <w:rsid w:val="276D3CBE"/>
    <w:rsid w:val="279D26BD"/>
    <w:rsid w:val="27F531EF"/>
    <w:rsid w:val="283D06F2"/>
    <w:rsid w:val="2858552C"/>
    <w:rsid w:val="286E4D4F"/>
    <w:rsid w:val="288D34BA"/>
    <w:rsid w:val="28A301FA"/>
    <w:rsid w:val="28F63AC6"/>
    <w:rsid w:val="29080D00"/>
    <w:rsid w:val="290C6A42"/>
    <w:rsid w:val="294C6139"/>
    <w:rsid w:val="29BD7D3C"/>
    <w:rsid w:val="29EC6874"/>
    <w:rsid w:val="2A3F0EAB"/>
    <w:rsid w:val="2A577D69"/>
    <w:rsid w:val="2A64465C"/>
    <w:rsid w:val="2A7252A4"/>
    <w:rsid w:val="2AEA2DB3"/>
    <w:rsid w:val="2B053749"/>
    <w:rsid w:val="2B4C75CA"/>
    <w:rsid w:val="2BA80578"/>
    <w:rsid w:val="2BA91337"/>
    <w:rsid w:val="2BE912BD"/>
    <w:rsid w:val="2C212804"/>
    <w:rsid w:val="2C536736"/>
    <w:rsid w:val="2C6A33B1"/>
    <w:rsid w:val="2C884632"/>
    <w:rsid w:val="2CB847EB"/>
    <w:rsid w:val="2CF9108B"/>
    <w:rsid w:val="2D0839C4"/>
    <w:rsid w:val="2D6416BC"/>
    <w:rsid w:val="2DCE2591"/>
    <w:rsid w:val="2DFB7085"/>
    <w:rsid w:val="2E551CEB"/>
    <w:rsid w:val="2E70537D"/>
    <w:rsid w:val="2E980D78"/>
    <w:rsid w:val="2EB01C1E"/>
    <w:rsid w:val="2EB77450"/>
    <w:rsid w:val="2ECD0A22"/>
    <w:rsid w:val="2F2556C0"/>
    <w:rsid w:val="2F7E7F6E"/>
    <w:rsid w:val="2F846934"/>
    <w:rsid w:val="300A7A53"/>
    <w:rsid w:val="301270DA"/>
    <w:rsid w:val="30395C43"/>
    <w:rsid w:val="304C3BC8"/>
    <w:rsid w:val="304E5B92"/>
    <w:rsid w:val="30901799"/>
    <w:rsid w:val="3095556F"/>
    <w:rsid w:val="30D36097"/>
    <w:rsid w:val="30D71440"/>
    <w:rsid w:val="30DD396B"/>
    <w:rsid w:val="319677F1"/>
    <w:rsid w:val="31994BEB"/>
    <w:rsid w:val="31C854D0"/>
    <w:rsid w:val="31E3055C"/>
    <w:rsid w:val="320827A4"/>
    <w:rsid w:val="321F692E"/>
    <w:rsid w:val="32601BAD"/>
    <w:rsid w:val="32A001FB"/>
    <w:rsid w:val="32A072CD"/>
    <w:rsid w:val="32CB34CA"/>
    <w:rsid w:val="334F40FB"/>
    <w:rsid w:val="335F1E64"/>
    <w:rsid w:val="33C85C5B"/>
    <w:rsid w:val="33EC194A"/>
    <w:rsid w:val="34360E17"/>
    <w:rsid w:val="34434537"/>
    <w:rsid w:val="345474EF"/>
    <w:rsid w:val="34684D49"/>
    <w:rsid w:val="346911EC"/>
    <w:rsid w:val="348E76C9"/>
    <w:rsid w:val="34B105A0"/>
    <w:rsid w:val="34B63D06"/>
    <w:rsid w:val="352E6AF0"/>
    <w:rsid w:val="35613C27"/>
    <w:rsid w:val="35A85D44"/>
    <w:rsid w:val="360F36CE"/>
    <w:rsid w:val="3652180C"/>
    <w:rsid w:val="3667175C"/>
    <w:rsid w:val="37227431"/>
    <w:rsid w:val="378D51F2"/>
    <w:rsid w:val="378E4AC6"/>
    <w:rsid w:val="3793032E"/>
    <w:rsid w:val="381A45AC"/>
    <w:rsid w:val="382D42DF"/>
    <w:rsid w:val="382F44FB"/>
    <w:rsid w:val="384B0C09"/>
    <w:rsid w:val="38C033A5"/>
    <w:rsid w:val="38D727AC"/>
    <w:rsid w:val="39427E26"/>
    <w:rsid w:val="394915ED"/>
    <w:rsid w:val="39555B77"/>
    <w:rsid w:val="39917A84"/>
    <w:rsid w:val="39AC765F"/>
    <w:rsid w:val="39DF2EA2"/>
    <w:rsid w:val="3A114AFB"/>
    <w:rsid w:val="3A60099C"/>
    <w:rsid w:val="3A7B3A28"/>
    <w:rsid w:val="3ACD3B57"/>
    <w:rsid w:val="3AE570F3"/>
    <w:rsid w:val="3B0C28D2"/>
    <w:rsid w:val="3B47390A"/>
    <w:rsid w:val="3B660234"/>
    <w:rsid w:val="3BBD4AF4"/>
    <w:rsid w:val="3BBD7E0F"/>
    <w:rsid w:val="3BBF5B96"/>
    <w:rsid w:val="3BCB453B"/>
    <w:rsid w:val="3C350470"/>
    <w:rsid w:val="3C5264EE"/>
    <w:rsid w:val="3C7C10C8"/>
    <w:rsid w:val="3CED47AE"/>
    <w:rsid w:val="3D2C725B"/>
    <w:rsid w:val="3D915123"/>
    <w:rsid w:val="3D9646D4"/>
    <w:rsid w:val="3DB159B2"/>
    <w:rsid w:val="3DB35286"/>
    <w:rsid w:val="3DDC47DD"/>
    <w:rsid w:val="3E047890"/>
    <w:rsid w:val="3EA42E21"/>
    <w:rsid w:val="3EB22FAA"/>
    <w:rsid w:val="3EE002FD"/>
    <w:rsid w:val="3EED47C8"/>
    <w:rsid w:val="3F0E7F8E"/>
    <w:rsid w:val="3F356C9B"/>
    <w:rsid w:val="3F436060"/>
    <w:rsid w:val="3FA467A3"/>
    <w:rsid w:val="3FD37E62"/>
    <w:rsid w:val="3FEE25A6"/>
    <w:rsid w:val="402204A1"/>
    <w:rsid w:val="40250038"/>
    <w:rsid w:val="40274492"/>
    <w:rsid w:val="402B1A4C"/>
    <w:rsid w:val="40305875"/>
    <w:rsid w:val="406A454C"/>
    <w:rsid w:val="406C796F"/>
    <w:rsid w:val="409F2538"/>
    <w:rsid w:val="40A22276"/>
    <w:rsid w:val="40F41E3E"/>
    <w:rsid w:val="414F2580"/>
    <w:rsid w:val="414F52C6"/>
    <w:rsid w:val="41720FB5"/>
    <w:rsid w:val="41A3262E"/>
    <w:rsid w:val="41EF0857"/>
    <w:rsid w:val="423E107E"/>
    <w:rsid w:val="42470693"/>
    <w:rsid w:val="42500858"/>
    <w:rsid w:val="42A45AE6"/>
    <w:rsid w:val="43014CE6"/>
    <w:rsid w:val="438A1045"/>
    <w:rsid w:val="438C45B0"/>
    <w:rsid w:val="43AD080E"/>
    <w:rsid w:val="43B43B06"/>
    <w:rsid w:val="43C745BB"/>
    <w:rsid w:val="43E22422"/>
    <w:rsid w:val="43F14D5A"/>
    <w:rsid w:val="440A3726"/>
    <w:rsid w:val="44360FE9"/>
    <w:rsid w:val="443B47E7"/>
    <w:rsid w:val="445175A7"/>
    <w:rsid w:val="446217B4"/>
    <w:rsid w:val="44932A8D"/>
    <w:rsid w:val="44B55D88"/>
    <w:rsid w:val="44EB4EAE"/>
    <w:rsid w:val="450B4644"/>
    <w:rsid w:val="450E4C92"/>
    <w:rsid w:val="4530540F"/>
    <w:rsid w:val="45505AB1"/>
    <w:rsid w:val="45863281"/>
    <w:rsid w:val="45A356FD"/>
    <w:rsid w:val="45C81AEB"/>
    <w:rsid w:val="45D01027"/>
    <w:rsid w:val="45D73ADC"/>
    <w:rsid w:val="465D66D7"/>
    <w:rsid w:val="46620559"/>
    <w:rsid w:val="46720AC2"/>
    <w:rsid w:val="468C0D6B"/>
    <w:rsid w:val="46E31C2F"/>
    <w:rsid w:val="46F21B22"/>
    <w:rsid w:val="47C14A44"/>
    <w:rsid w:val="48114DBA"/>
    <w:rsid w:val="48221986"/>
    <w:rsid w:val="48517B76"/>
    <w:rsid w:val="48904B42"/>
    <w:rsid w:val="48A94357"/>
    <w:rsid w:val="48C4659A"/>
    <w:rsid w:val="49207ABB"/>
    <w:rsid w:val="495F62C2"/>
    <w:rsid w:val="49D77BF6"/>
    <w:rsid w:val="49DA3B9B"/>
    <w:rsid w:val="49F904C5"/>
    <w:rsid w:val="4A7A7858"/>
    <w:rsid w:val="4A8434C7"/>
    <w:rsid w:val="4ABD6D0A"/>
    <w:rsid w:val="4ADF0BDD"/>
    <w:rsid w:val="4AF00B25"/>
    <w:rsid w:val="4B3341A1"/>
    <w:rsid w:val="4B35552D"/>
    <w:rsid w:val="4B502367"/>
    <w:rsid w:val="4B580FFA"/>
    <w:rsid w:val="4B885FA4"/>
    <w:rsid w:val="4B9D677B"/>
    <w:rsid w:val="4BB328F5"/>
    <w:rsid w:val="4C137192"/>
    <w:rsid w:val="4C196BFC"/>
    <w:rsid w:val="4C3257DD"/>
    <w:rsid w:val="4C8437F1"/>
    <w:rsid w:val="4CC90623"/>
    <w:rsid w:val="4CE90CC5"/>
    <w:rsid w:val="4CEF5BAF"/>
    <w:rsid w:val="4D183358"/>
    <w:rsid w:val="4D2515D1"/>
    <w:rsid w:val="4D5048A0"/>
    <w:rsid w:val="4D9F3131"/>
    <w:rsid w:val="4DFA0CB0"/>
    <w:rsid w:val="4E2A3343"/>
    <w:rsid w:val="4E624E15"/>
    <w:rsid w:val="4E712D20"/>
    <w:rsid w:val="4E74175F"/>
    <w:rsid w:val="4EA8070C"/>
    <w:rsid w:val="4F02349E"/>
    <w:rsid w:val="4F0855BA"/>
    <w:rsid w:val="4F2935FA"/>
    <w:rsid w:val="4F5661E1"/>
    <w:rsid w:val="4F5F3DB8"/>
    <w:rsid w:val="4F7C5B97"/>
    <w:rsid w:val="4F9D78A5"/>
    <w:rsid w:val="4FD83327"/>
    <w:rsid w:val="4FFC2ABD"/>
    <w:rsid w:val="4FFE6835"/>
    <w:rsid w:val="500E27F0"/>
    <w:rsid w:val="50720FD1"/>
    <w:rsid w:val="509B22D6"/>
    <w:rsid w:val="50C574C7"/>
    <w:rsid w:val="50CD4459"/>
    <w:rsid w:val="50CD5471"/>
    <w:rsid w:val="50EB7303"/>
    <w:rsid w:val="511609E0"/>
    <w:rsid w:val="51333C11"/>
    <w:rsid w:val="51D163C0"/>
    <w:rsid w:val="51DA5B70"/>
    <w:rsid w:val="51E41A5B"/>
    <w:rsid w:val="51E657D3"/>
    <w:rsid w:val="51EE6435"/>
    <w:rsid w:val="521E31BF"/>
    <w:rsid w:val="52D27B05"/>
    <w:rsid w:val="530B3EA0"/>
    <w:rsid w:val="5314011E"/>
    <w:rsid w:val="53191BD8"/>
    <w:rsid w:val="53193986"/>
    <w:rsid w:val="531D3476"/>
    <w:rsid w:val="535C0EDF"/>
    <w:rsid w:val="53672943"/>
    <w:rsid w:val="53762B86"/>
    <w:rsid w:val="53890DC0"/>
    <w:rsid w:val="53915C78"/>
    <w:rsid w:val="54183C3E"/>
    <w:rsid w:val="544E58B1"/>
    <w:rsid w:val="546E5AC1"/>
    <w:rsid w:val="54807196"/>
    <w:rsid w:val="54921C42"/>
    <w:rsid w:val="54996B2C"/>
    <w:rsid w:val="54A45D3B"/>
    <w:rsid w:val="54DF6509"/>
    <w:rsid w:val="55DF4A13"/>
    <w:rsid w:val="561346BC"/>
    <w:rsid w:val="56292132"/>
    <w:rsid w:val="563D3E2F"/>
    <w:rsid w:val="563F3703"/>
    <w:rsid w:val="565F486A"/>
    <w:rsid w:val="56A80FB8"/>
    <w:rsid w:val="56BC4D54"/>
    <w:rsid w:val="56BE6D1E"/>
    <w:rsid w:val="56CB143B"/>
    <w:rsid w:val="5745332D"/>
    <w:rsid w:val="57A07595"/>
    <w:rsid w:val="57DB56AE"/>
    <w:rsid w:val="57E44562"/>
    <w:rsid w:val="582E57DE"/>
    <w:rsid w:val="5831179A"/>
    <w:rsid w:val="58B92F18"/>
    <w:rsid w:val="58E85990"/>
    <w:rsid w:val="58F5454D"/>
    <w:rsid w:val="598E7CA7"/>
    <w:rsid w:val="59961D22"/>
    <w:rsid w:val="59B77A55"/>
    <w:rsid w:val="5A3E4763"/>
    <w:rsid w:val="5A4E660B"/>
    <w:rsid w:val="5A843DDB"/>
    <w:rsid w:val="5A8A7CF1"/>
    <w:rsid w:val="5AB32912"/>
    <w:rsid w:val="5ABF4E13"/>
    <w:rsid w:val="5ACC2D65"/>
    <w:rsid w:val="5AD67784"/>
    <w:rsid w:val="5B215BCB"/>
    <w:rsid w:val="5B8A71CF"/>
    <w:rsid w:val="5B8F1E8D"/>
    <w:rsid w:val="5B9B13DC"/>
    <w:rsid w:val="5B9C33A6"/>
    <w:rsid w:val="5BAD7A10"/>
    <w:rsid w:val="5BFD2097"/>
    <w:rsid w:val="5C272C70"/>
    <w:rsid w:val="5C2A3BB8"/>
    <w:rsid w:val="5C321615"/>
    <w:rsid w:val="5C7A173B"/>
    <w:rsid w:val="5C86208C"/>
    <w:rsid w:val="5CDA5F34"/>
    <w:rsid w:val="5CDF354A"/>
    <w:rsid w:val="5D0E2FF6"/>
    <w:rsid w:val="5D380EAD"/>
    <w:rsid w:val="5D451DC8"/>
    <w:rsid w:val="5D6637D7"/>
    <w:rsid w:val="5D7C348F"/>
    <w:rsid w:val="5D8B5480"/>
    <w:rsid w:val="5D9E3405"/>
    <w:rsid w:val="5DB46785"/>
    <w:rsid w:val="5DE60909"/>
    <w:rsid w:val="5E1D1C1F"/>
    <w:rsid w:val="5E394EDC"/>
    <w:rsid w:val="5E6C7060"/>
    <w:rsid w:val="5E6E46F4"/>
    <w:rsid w:val="5E752E65"/>
    <w:rsid w:val="5E8F2765"/>
    <w:rsid w:val="5EAA1DD9"/>
    <w:rsid w:val="5EAD6BEB"/>
    <w:rsid w:val="5ED864A3"/>
    <w:rsid w:val="5EDB41E5"/>
    <w:rsid w:val="5EE72B8A"/>
    <w:rsid w:val="5EE949D8"/>
    <w:rsid w:val="5EEE4C9F"/>
    <w:rsid w:val="5EF157B7"/>
    <w:rsid w:val="5F3202A9"/>
    <w:rsid w:val="5F4E2C09"/>
    <w:rsid w:val="5F69359F"/>
    <w:rsid w:val="5FB92779"/>
    <w:rsid w:val="5FC30F01"/>
    <w:rsid w:val="5FDA6F3D"/>
    <w:rsid w:val="5FEF1CF6"/>
    <w:rsid w:val="5FF23595"/>
    <w:rsid w:val="604F673F"/>
    <w:rsid w:val="60765403"/>
    <w:rsid w:val="60812864"/>
    <w:rsid w:val="608A2101"/>
    <w:rsid w:val="609621D0"/>
    <w:rsid w:val="60B21EFB"/>
    <w:rsid w:val="60BE0952"/>
    <w:rsid w:val="60C413D5"/>
    <w:rsid w:val="60EB4BB4"/>
    <w:rsid w:val="6106379C"/>
    <w:rsid w:val="6149217F"/>
    <w:rsid w:val="61903065"/>
    <w:rsid w:val="619743F4"/>
    <w:rsid w:val="6232236E"/>
    <w:rsid w:val="62542218"/>
    <w:rsid w:val="62742987"/>
    <w:rsid w:val="62EF7724"/>
    <w:rsid w:val="62F31AFE"/>
    <w:rsid w:val="630B32EB"/>
    <w:rsid w:val="633610F0"/>
    <w:rsid w:val="635527B8"/>
    <w:rsid w:val="63604CB9"/>
    <w:rsid w:val="63660521"/>
    <w:rsid w:val="637468DF"/>
    <w:rsid w:val="63FE4BFE"/>
    <w:rsid w:val="64357EF4"/>
    <w:rsid w:val="644D3C9F"/>
    <w:rsid w:val="64540CC2"/>
    <w:rsid w:val="64670563"/>
    <w:rsid w:val="64760C38"/>
    <w:rsid w:val="648275DD"/>
    <w:rsid w:val="648D7D15"/>
    <w:rsid w:val="64A90531"/>
    <w:rsid w:val="64DA2918"/>
    <w:rsid w:val="64DE2339"/>
    <w:rsid w:val="64E20497"/>
    <w:rsid w:val="651641C9"/>
    <w:rsid w:val="657333CA"/>
    <w:rsid w:val="65735178"/>
    <w:rsid w:val="658630FD"/>
    <w:rsid w:val="65B35574"/>
    <w:rsid w:val="66540B05"/>
    <w:rsid w:val="6654328E"/>
    <w:rsid w:val="668102C9"/>
    <w:rsid w:val="66A51361"/>
    <w:rsid w:val="66AA65F3"/>
    <w:rsid w:val="66C35C8B"/>
    <w:rsid w:val="66D9339F"/>
    <w:rsid w:val="67644DF4"/>
    <w:rsid w:val="676B1FEB"/>
    <w:rsid w:val="67D77C40"/>
    <w:rsid w:val="67F3434E"/>
    <w:rsid w:val="67FA56DC"/>
    <w:rsid w:val="685C1EF3"/>
    <w:rsid w:val="688327FA"/>
    <w:rsid w:val="68D56B64"/>
    <w:rsid w:val="68EC25E9"/>
    <w:rsid w:val="692F13B6"/>
    <w:rsid w:val="694C01BA"/>
    <w:rsid w:val="69821E2D"/>
    <w:rsid w:val="69870583"/>
    <w:rsid w:val="69D1246D"/>
    <w:rsid w:val="69E833F2"/>
    <w:rsid w:val="69F119FD"/>
    <w:rsid w:val="6A0E546F"/>
    <w:rsid w:val="6A161ADF"/>
    <w:rsid w:val="6A2E00A7"/>
    <w:rsid w:val="6A667059"/>
    <w:rsid w:val="6A7554EE"/>
    <w:rsid w:val="6A7A48B2"/>
    <w:rsid w:val="6AA638F9"/>
    <w:rsid w:val="6AC344AB"/>
    <w:rsid w:val="6AFC176B"/>
    <w:rsid w:val="6B576CBF"/>
    <w:rsid w:val="6B5F78E1"/>
    <w:rsid w:val="6BB107A8"/>
    <w:rsid w:val="6BD56FF0"/>
    <w:rsid w:val="6BD90AB2"/>
    <w:rsid w:val="6BEC17E0"/>
    <w:rsid w:val="6C3C2767"/>
    <w:rsid w:val="6C472174"/>
    <w:rsid w:val="6C5C1F0A"/>
    <w:rsid w:val="6C630242"/>
    <w:rsid w:val="6CB93DB8"/>
    <w:rsid w:val="6D384484"/>
    <w:rsid w:val="6D572C8B"/>
    <w:rsid w:val="6D6B4986"/>
    <w:rsid w:val="6DFB5747"/>
    <w:rsid w:val="6E0948CB"/>
    <w:rsid w:val="6E3336F6"/>
    <w:rsid w:val="6E973883"/>
    <w:rsid w:val="6EC52B7E"/>
    <w:rsid w:val="6F1F3C7A"/>
    <w:rsid w:val="6F2A2D4B"/>
    <w:rsid w:val="6F651FD5"/>
    <w:rsid w:val="6F6A6BF5"/>
    <w:rsid w:val="6F6C3363"/>
    <w:rsid w:val="6FAB550E"/>
    <w:rsid w:val="6FDB4045"/>
    <w:rsid w:val="6FF84BF7"/>
    <w:rsid w:val="6FFB6495"/>
    <w:rsid w:val="702C2AF3"/>
    <w:rsid w:val="709366CE"/>
    <w:rsid w:val="70983C79"/>
    <w:rsid w:val="70DE203F"/>
    <w:rsid w:val="70EA03C0"/>
    <w:rsid w:val="71123512"/>
    <w:rsid w:val="7156612B"/>
    <w:rsid w:val="71CD79BE"/>
    <w:rsid w:val="71CF5710"/>
    <w:rsid w:val="71D05719"/>
    <w:rsid w:val="71E23F88"/>
    <w:rsid w:val="72565C05"/>
    <w:rsid w:val="72CA6205"/>
    <w:rsid w:val="72CE60E3"/>
    <w:rsid w:val="7372081D"/>
    <w:rsid w:val="73A56E44"/>
    <w:rsid w:val="73B2330F"/>
    <w:rsid w:val="73C26641"/>
    <w:rsid w:val="73CA0659"/>
    <w:rsid w:val="74080EF8"/>
    <w:rsid w:val="74512B28"/>
    <w:rsid w:val="74575C64"/>
    <w:rsid w:val="748354BA"/>
    <w:rsid w:val="748D5A6D"/>
    <w:rsid w:val="748F53FE"/>
    <w:rsid w:val="74A97AD7"/>
    <w:rsid w:val="74CA4688"/>
    <w:rsid w:val="74FD4A5E"/>
    <w:rsid w:val="750D2EF3"/>
    <w:rsid w:val="76342701"/>
    <w:rsid w:val="7646538C"/>
    <w:rsid w:val="76487F5B"/>
    <w:rsid w:val="76854D0B"/>
    <w:rsid w:val="76DD4DE8"/>
    <w:rsid w:val="770E7F27"/>
    <w:rsid w:val="77154EEF"/>
    <w:rsid w:val="778B45A3"/>
    <w:rsid w:val="78746DE5"/>
    <w:rsid w:val="788A77FE"/>
    <w:rsid w:val="788F00C3"/>
    <w:rsid w:val="78C55892"/>
    <w:rsid w:val="79200D1B"/>
    <w:rsid w:val="79286A68"/>
    <w:rsid w:val="792B6CA9"/>
    <w:rsid w:val="79484B18"/>
    <w:rsid w:val="795D7D8E"/>
    <w:rsid w:val="79CB4175"/>
    <w:rsid w:val="79D0686C"/>
    <w:rsid w:val="7A0C674C"/>
    <w:rsid w:val="7B4707E1"/>
    <w:rsid w:val="7B851309"/>
    <w:rsid w:val="7C170733"/>
    <w:rsid w:val="7C32323F"/>
    <w:rsid w:val="7C345209"/>
    <w:rsid w:val="7C745605"/>
    <w:rsid w:val="7C757BA3"/>
    <w:rsid w:val="7CBE0F77"/>
    <w:rsid w:val="7CC570F2"/>
    <w:rsid w:val="7D5441D4"/>
    <w:rsid w:val="7D7722A6"/>
    <w:rsid w:val="7DA22646"/>
    <w:rsid w:val="7E00115C"/>
    <w:rsid w:val="7E9A3169"/>
    <w:rsid w:val="7E9B39D9"/>
    <w:rsid w:val="7EC9775F"/>
    <w:rsid w:val="7F480FCB"/>
    <w:rsid w:val="7F947D6D"/>
    <w:rsid w:val="7F9D1317"/>
    <w:rsid w:val="7FEC1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36"/>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5">
    <w:name w:val="heading 2"/>
    <w:basedOn w:val="6"/>
    <w:next w:val="1"/>
    <w:qFormat/>
    <w:uiPriority w:val="0"/>
    <w:pPr>
      <w:numPr>
        <w:ilvl w:val="1"/>
        <w:numId w:val="1"/>
      </w:numPr>
      <w:ind w:firstLineChars="0"/>
    </w:p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sz w:val="21"/>
    </w:rPr>
  </w:style>
  <w:style w:type="paragraph" w:styleId="3">
    <w:name w:val="Body Text Indent"/>
    <w:basedOn w:val="1"/>
    <w:qFormat/>
    <w:uiPriority w:val="0"/>
    <w:pPr>
      <w:widowControl/>
      <w:spacing w:before="100" w:beforeAutospacing="1" w:after="100" w:afterAutospacing="1"/>
      <w:jc w:val="left"/>
    </w:pPr>
    <w:rPr>
      <w:rFonts w:ascii="宋体" w:hAnsi="宋体"/>
      <w:kern w:val="0"/>
      <w:sz w:val="24"/>
    </w:rPr>
  </w:style>
  <w:style w:type="paragraph" w:customStyle="1" w:styleId="6">
    <w:name w:val="十四五样式2"/>
    <w:basedOn w:val="1"/>
    <w:qFormat/>
    <w:uiPriority w:val="0"/>
    <w:pPr>
      <w:adjustRightInd w:val="0"/>
      <w:snapToGrid w:val="0"/>
      <w:spacing w:line="360" w:lineRule="auto"/>
      <w:ind w:firstLine="562" w:firstLineChars="200"/>
      <w:jc w:val="left"/>
      <w:outlineLvl w:val="1"/>
    </w:pPr>
    <w:rPr>
      <w:rFonts w:ascii="楷体" w:hAnsi="楷体" w:eastAsia="楷体" w:cs="黑体"/>
      <w:b/>
      <w:bCs/>
      <w:sz w:val="28"/>
      <w:szCs w:val="28"/>
    </w:rPr>
  </w:style>
  <w:style w:type="paragraph" w:styleId="7">
    <w:name w:val="Normal Indent"/>
    <w:basedOn w:val="1"/>
    <w:qFormat/>
    <w:uiPriority w:val="99"/>
    <w:pPr>
      <w:ind w:firstLine="420"/>
    </w:pPr>
  </w:style>
  <w:style w:type="paragraph" w:styleId="8">
    <w:name w:val="Body Text"/>
    <w:basedOn w:val="1"/>
    <w:next w:val="9"/>
    <w:qFormat/>
    <w:uiPriority w:val="0"/>
    <w:rPr>
      <w:rFonts w:ascii="Times New Roman" w:hAnsi="Times New Roman"/>
    </w:rPr>
  </w:style>
  <w:style w:type="paragraph" w:styleId="9">
    <w:name w:val="Body Text First Indent"/>
    <w:basedOn w:val="8"/>
    <w:next w:val="1"/>
    <w:unhideWhenUsed/>
    <w:qFormat/>
    <w:uiPriority w:val="0"/>
    <w:pPr>
      <w:ind w:firstLine="420" w:firstLineChars="100"/>
    </w:pPr>
  </w:style>
  <w:style w:type="paragraph" w:styleId="10">
    <w:name w:val="toc 3"/>
    <w:basedOn w:val="1"/>
    <w:next w:val="1"/>
    <w:qFormat/>
    <w:uiPriority w:val="0"/>
    <w:pPr>
      <w:ind w:left="840" w:leftChars="400"/>
    </w:pPr>
  </w:style>
  <w:style w:type="paragraph" w:styleId="11">
    <w:name w:val="Balloon Text"/>
    <w:basedOn w:val="1"/>
    <w:link w:val="38"/>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envelope return"/>
    <w:basedOn w:val="1"/>
    <w:qFormat/>
    <w:uiPriority w:val="0"/>
    <w:pPr>
      <w:snapToGrid w:val="0"/>
    </w:pPr>
    <w:rPr>
      <w:rFonts w:ascii="Arial" w:hAnsi="Arial"/>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spacing w:afterAutospacing="1"/>
      <w:jc w:val="left"/>
    </w:pPr>
    <w:rPr>
      <w:rFonts w:cs="Times New Roman"/>
      <w:kern w:val="0"/>
      <w:sz w:val="24"/>
    </w:rPr>
  </w:style>
  <w:style w:type="paragraph" w:styleId="18">
    <w:name w:val="Title"/>
    <w:basedOn w:val="1"/>
    <w:next w:val="1"/>
    <w:qFormat/>
    <w:uiPriority w:val="10"/>
    <w:pPr>
      <w:spacing w:before="240" w:after="60"/>
      <w:jc w:val="center"/>
      <w:outlineLvl w:val="0"/>
    </w:pPr>
    <w:rPr>
      <w:rFonts w:ascii="Cambria" w:hAnsi="Cambria" w:eastAsia="宋体" w:cs="Times New Roman"/>
      <w:b/>
      <w:bCs/>
      <w:sz w:val="32"/>
      <w:szCs w:val="32"/>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FollowedHyperlink"/>
    <w:basedOn w:val="21"/>
    <w:qFormat/>
    <w:uiPriority w:val="0"/>
    <w:rPr>
      <w:color w:val="000000"/>
      <w:u w:val="none"/>
    </w:rPr>
  </w:style>
  <w:style w:type="character" w:styleId="24">
    <w:name w:val="Emphasis"/>
    <w:basedOn w:val="21"/>
    <w:qFormat/>
    <w:uiPriority w:val="0"/>
    <w:rPr>
      <w:b/>
      <w:bCs/>
    </w:rPr>
  </w:style>
  <w:style w:type="character" w:styleId="25">
    <w:name w:val="HTML Definition"/>
    <w:basedOn w:val="21"/>
    <w:qFormat/>
    <w:uiPriority w:val="0"/>
  </w:style>
  <w:style w:type="character" w:styleId="26">
    <w:name w:val="HTML Variable"/>
    <w:basedOn w:val="21"/>
    <w:qFormat/>
    <w:uiPriority w:val="0"/>
    <w:rPr>
      <w:bdr w:val="single" w:color="E5E5E5" w:sz="4" w:space="0"/>
      <w:shd w:val="clear" w:color="auto" w:fill="FFFFFF"/>
    </w:rPr>
  </w:style>
  <w:style w:type="character" w:styleId="27">
    <w:name w:val="Hyperlink"/>
    <w:basedOn w:val="21"/>
    <w:qFormat/>
    <w:uiPriority w:val="0"/>
    <w:rPr>
      <w:color w:val="000000"/>
      <w:u w:val="none"/>
    </w:rPr>
  </w:style>
  <w:style w:type="character" w:styleId="28">
    <w:name w:val="HTML Code"/>
    <w:basedOn w:val="21"/>
    <w:qFormat/>
    <w:uiPriority w:val="0"/>
    <w:rPr>
      <w:rFonts w:ascii="Courier New" w:hAnsi="Courier New"/>
      <w:sz w:val="20"/>
    </w:rPr>
  </w:style>
  <w:style w:type="character" w:styleId="29">
    <w:name w:val="HTML Cite"/>
    <w:basedOn w:val="21"/>
    <w:qFormat/>
    <w:uiPriority w:val="0"/>
  </w:style>
  <w:style w:type="character" w:styleId="30">
    <w:name w:val="HTML Keyboard"/>
    <w:basedOn w:val="21"/>
    <w:qFormat/>
    <w:uiPriority w:val="0"/>
    <w:rPr>
      <w:rFonts w:ascii="Courier New" w:hAnsi="Courier New"/>
      <w:sz w:val="20"/>
    </w:rPr>
  </w:style>
  <w:style w:type="character" w:styleId="31">
    <w:name w:val="HTML Sample"/>
    <w:basedOn w:val="21"/>
    <w:qFormat/>
    <w:uiPriority w:val="0"/>
    <w:rPr>
      <w:rFonts w:ascii="Courier New" w:hAnsi="Courier New"/>
      <w:bdr w:val="single" w:color="E5E5E5" w:sz="4" w:space="0"/>
      <w:shd w:val="clear" w:color="auto" w:fill="FFFFFF"/>
    </w:rPr>
  </w:style>
  <w:style w:type="character" w:customStyle="1" w:styleId="32">
    <w:name w:val="bsharetext"/>
    <w:basedOn w:val="21"/>
    <w:qFormat/>
    <w:uiPriority w:val="0"/>
  </w:style>
  <w:style w:type="character" w:customStyle="1" w:styleId="33">
    <w:name w:val="NormalCharacter"/>
    <w:qFormat/>
    <w:uiPriority w:val="99"/>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6">
    <w:name w:val="标题 1 字符"/>
    <w:link w:val="4"/>
    <w:qFormat/>
    <w:uiPriority w:val="0"/>
    <w:rPr>
      <w:rFonts w:hint="eastAsia" w:ascii="宋体" w:hAnsi="宋体" w:eastAsia="宋体" w:cs="宋体"/>
      <w:b/>
      <w:bCs/>
      <w:kern w:val="44"/>
      <w:sz w:val="48"/>
      <w:szCs w:val="48"/>
      <w:lang w:val="en-US" w:eastAsia="zh-CN" w:bidi="ar"/>
    </w:rPr>
  </w:style>
  <w:style w:type="paragraph" w:customStyle="1" w:styleId="37">
    <w:name w:val="正文文本首行缩进1"/>
    <w:basedOn w:val="8"/>
    <w:qFormat/>
    <w:uiPriority w:val="0"/>
    <w:pPr>
      <w:spacing w:line="500" w:lineRule="exact"/>
      <w:ind w:firstLine="420"/>
    </w:pPr>
    <w:rPr>
      <w:rFonts w:hAnsi="Calibri"/>
      <w:sz w:val="28"/>
    </w:rPr>
  </w:style>
  <w:style w:type="character" w:customStyle="1" w:styleId="38">
    <w:name w:val="批注框文本 字符"/>
    <w:basedOn w:val="21"/>
    <w:link w:val="11"/>
    <w:qFormat/>
    <w:uiPriority w:val="0"/>
    <w:rPr>
      <w:rFonts w:asciiTheme="minorHAnsi" w:hAnsiTheme="minorHAnsi" w:eastAsiaTheme="minorEastAsia" w:cstheme="minorBidi"/>
      <w:kern w:val="2"/>
      <w:sz w:val="18"/>
      <w:szCs w:val="18"/>
    </w:rPr>
  </w:style>
  <w:style w:type="paragraph" w:customStyle="1" w:styleId="39">
    <w:name w:val="十四五样式1"/>
    <w:basedOn w:val="40"/>
    <w:qFormat/>
    <w:uiPriority w:val="0"/>
    <w:pPr>
      <w:widowControl/>
      <w:numPr>
        <w:ilvl w:val="0"/>
        <w:numId w:val="2"/>
      </w:numPr>
      <w:adjustRightInd w:val="0"/>
      <w:snapToGrid w:val="0"/>
      <w:spacing w:line="360" w:lineRule="auto"/>
      <w:ind w:firstLine="0" w:firstLineChars="0"/>
      <w:jc w:val="left"/>
    </w:pPr>
    <w:rPr>
      <w:rFonts w:ascii="黑体" w:hAnsi="黑体" w:eastAsia="黑体" w:cs="黑体"/>
      <w:sz w:val="28"/>
      <w:szCs w:val="28"/>
    </w:rPr>
  </w:style>
  <w:style w:type="paragraph" w:styleId="4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5279</Words>
  <Characters>5442</Characters>
  <Lines>122</Lines>
  <Paragraphs>34</Paragraphs>
  <TotalTime>8</TotalTime>
  <ScaleCrop>false</ScaleCrop>
  <LinksUpToDate>false</LinksUpToDate>
  <CharactersWithSpaces>5476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Reaction</cp:lastModifiedBy>
  <dcterms:modified xsi:type="dcterms:W3CDTF">2025-04-29T02:29:10Z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90EDB52A34E44A7091A50F1227C7BC1A_13</vt:lpwstr>
  </property>
  <property fmtid="{D5CDD505-2E9C-101B-9397-08002B2CF9AE}" pid="4" name="KSOTemplateDocerSaveRecord">
    <vt:lpwstr>eyJoZGlkIjoiY2U2NzBjYjI1MTU2NGE3NjZjMGQ1NGYyOTMwMjhjNzUiLCJ1c2VySWQiOiIyNDA4MTkzMzgifQ==</vt:lpwstr>
  </property>
</Properties>
</file>