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rPr>
        <w:t>《景宁畲族自治县人民政府关于4个乡镇（街道）行政执法赋权事项调整的通告</w:t>
      </w:r>
      <w:r>
        <w:rPr>
          <w:rFonts w:hint="eastAsia" w:ascii="方正小标宋简体" w:eastAsia="方正小标宋简体"/>
          <w:sz w:val="36"/>
          <w:szCs w:val="36"/>
          <w:lang w:eastAsia="zh-CN"/>
        </w:rPr>
        <w:t>》草案</w:t>
      </w:r>
      <w:r>
        <w:rPr>
          <w:rFonts w:hint="eastAsia" w:ascii="方正小标宋简体" w:eastAsia="方正小标宋简体"/>
          <w:sz w:val="36"/>
          <w:szCs w:val="36"/>
        </w:rPr>
        <w:t>解读</w:t>
      </w:r>
    </w:p>
    <w:p>
      <w:pPr>
        <w:rPr>
          <w:rFonts w:ascii="仿宋_GB2312" w:eastAsia="仿宋_GB2312"/>
          <w:sz w:val="32"/>
          <w:szCs w:val="32"/>
        </w:rPr>
      </w:pP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文件出台背景</w:t>
      </w:r>
    </w:p>
    <w:p>
      <w:pPr>
        <w:keepNext w:val="0"/>
        <w:keepLines w:val="0"/>
        <w:pageBreakBefore w:val="0"/>
        <w:widowControl w:val="0"/>
        <w:kinsoku/>
        <w:wordWrap/>
        <w:overflowPunct/>
        <w:topLinePunct w:val="0"/>
        <w:autoSpaceDE/>
        <w:autoSpaceDN/>
        <w:bidi w:val="0"/>
        <w:adjustRightInd/>
        <w:snapToGrid/>
        <w:spacing w:line="600" w:lineRule="exact"/>
        <w:ind w:firstLine="633" w:firstLineChars="198"/>
        <w:textAlignment w:val="auto"/>
        <w:rPr>
          <w:rFonts w:hint="eastAsia" w:ascii="仿宋_GB2312" w:eastAsia="仿宋_GB2312" w:cs="宋体"/>
          <w:sz w:val="32"/>
          <w:szCs w:val="32"/>
          <w:lang w:val="en-US" w:eastAsia="zh-CN"/>
        </w:rPr>
      </w:pPr>
      <w:r>
        <w:rPr>
          <w:rFonts w:hint="eastAsia" w:ascii="仿宋_GB2312" w:eastAsia="仿宋_GB2312" w:cs="宋体"/>
          <w:sz w:val="32"/>
          <w:szCs w:val="32"/>
        </w:rPr>
        <w:t>为深入贯彻落实省委、省政府关于</w:t>
      </w:r>
      <w:r>
        <w:rPr>
          <w:rFonts w:hint="eastAsia" w:ascii="仿宋_GB2312" w:eastAsia="仿宋_GB2312" w:cs="宋体"/>
          <w:sz w:val="32"/>
          <w:szCs w:val="32"/>
          <w:lang w:eastAsia="zh-CN"/>
        </w:rPr>
        <w:t>推进“大综合一体化”行政执法改革</w:t>
      </w:r>
      <w:r>
        <w:rPr>
          <w:rFonts w:hint="eastAsia" w:ascii="仿宋_GB2312" w:eastAsia="仿宋_GB2312" w:cs="宋体"/>
          <w:sz w:val="32"/>
          <w:szCs w:val="32"/>
        </w:rPr>
        <w:t>的决策部署，</w:t>
      </w:r>
      <w:r>
        <w:rPr>
          <w:rFonts w:hint="eastAsia" w:ascii="仿宋_GB2312" w:eastAsia="仿宋_GB2312" w:cs="仿宋_GB2312"/>
          <w:sz w:val="32"/>
          <w:szCs w:val="32"/>
          <w:u w:val="none"/>
          <w:lang w:val="en-US" w:eastAsia="zh-CN"/>
        </w:rPr>
        <w:t>积极</w:t>
      </w:r>
      <w:r>
        <w:rPr>
          <w:rFonts w:ascii="仿宋_GB2312" w:eastAsia="仿宋_GB2312" w:cs="仿宋_GB2312"/>
          <w:sz w:val="32"/>
          <w:szCs w:val="32"/>
          <w:u w:val="none"/>
          <w:lang w:val="en-US" w:eastAsia="zh-CN"/>
        </w:rPr>
        <w:t>推动</w:t>
      </w:r>
      <w:r>
        <w:rPr>
          <w:rFonts w:hint="eastAsia" w:ascii="仿宋_GB2312" w:eastAsia="仿宋_GB2312" w:cs="仿宋_GB2312"/>
          <w:sz w:val="32"/>
          <w:szCs w:val="32"/>
          <w:u w:val="none"/>
          <w:lang w:val="en-US" w:eastAsia="zh-CN"/>
        </w:rPr>
        <w:t>执法权限下放</w:t>
      </w:r>
      <w:r>
        <w:rPr>
          <w:rFonts w:hint="eastAsia" w:ascii="仿宋_GB2312" w:eastAsia="仿宋_GB2312" w:cs="宋体"/>
          <w:sz w:val="32"/>
          <w:szCs w:val="32"/>
        </w:rPr>
        <w:t>，提升基层治理体系和治理能力现代化水平，构建“县乡一体、条抓块统”治理格局，根据《中华人民共和国行政处罚法》</w:t>
      </w:r>
      <w:r>
        <w:rPr>
          <w:rFonts w:hint="eastAsia" w:ascii="仿宋_GB2312" w:eastAsia="仿宋_GB2312" w:cs="宋体"/>
          <w:sz w:val="32"/>
          <w:szCs w:val="32"/>
          <w:lang w:eastAsia="zh-CN"/>
        </w:rPr>
        <w:t>、</w:t>
      </w:r>
      <w:r>
        <w:rPr>
          <w:rFonts w:hint="eastAsia" w:ascii="仿宋_GB2312" w:eastAsia="仿宋_GB2312" w:cs="宋体"/>
          <w:sz w:val="32"/>
          <w:szCs w:val="32"/>
        </w:rPr>
        <w:t>《浙江省人民政府办公厅关于推进乡镇（街道）综合行政执法</w:t>
      </w:r>
      <w:r>
        <w:rPr>
          <w:rFonts w:hint="eastAsia" w:ascii="仿宋_GB2312" w:eastAsia="仿宋_GB2312" w:cs="宋体"/>
          <w:sz w:val="32"/>
          <w:szCs w:val="32"/>
          <w:lang w:eastAsia="zh-CN"/>
        </w:rPr>
        <w:t>工作</w:t>
      </w:r>
      <w:r>
        <w:rPr>
          <w:rFonts w:hint="eastAsia" w:ascii="仿宋_GB2312" w:eastAsia="仿宋_GB2312" w:cs="宋体"/>
          <w:sz w:val="32"/>
          <w:szCs w:val="32"/>
        </w:rPr>
        <w:t>的通知》（浙政办发〔2021〕51号）等法律法规和有关要求，结合</w:t>
      </w:r>
      <w:r>
        <w:rPr>
          <w:rFonts w:hint="eastAsia" w:ascii="仿宋_GB2312" w:eastAsia="仿宋_GB2312" w:cs="宋体"/>
          <w:sz w:val="32"/>
          <w:szCs w:val="32"/>
          <w:lang w:eastAsia="zh-CN"/>
        </w:rPr>
        <w:t>景宁</w:t>
      </w:r>
      <w:r>
        <w:rPr>
          <w:rFonts w:hint="eastAsia" w:ascii="仿宋_GB2312" w:eastAsia="仿宋_GB2312" w:cs="宋体"/>
          <w:sz w:val="32"/>
          <w:szCs w:val="32"/>
        </w:rPr>
        <w:t>实际，制定《通</w:t>
      </w:r>
      <w:r>
        <w:rPr>
          <w:rFonts w:hint="eastAsia" w:ascii="仿宋_GB2312" w:eastAsia="仿宋_GB2312" w:cs="宋体"/>
          <w:sz w:val="32"/>
          <w:szCs w:val="32"/>
          <w:lang w:eastAsia="zh-CN"/>
        </w:rPr>
        <w:t>告</w:t>
      </w:r>
      <w:r>
        <w:rPr>
          <w:rFonts w:hint="eastAsia" w:ascii="仿宋_GB2312" w:eastAsia="仿宋_GB2312" w:cs="宋体"/>
          <w:sz w:val="32"/>
          <w:szCs w:val="32"/>
        </w:rPr>
        <w:t>》（</w:t>
      </w:r>
      <w:bookmarkStart w:id="0" w:name="_GoBack"/>
      <w:bookmarkEnd w:id="0"/>
      <w:r>
        <w:rPr>
          <w:rFonts w:hint="eastAsia" w:ascii="仿宋_GB2312" w:eastAsia="仿宋_GB2312" w:cs="宋体"/>
          <w:sz w:val="32"/>
          <w:szCs w:val="32"/>
          <w:lang w:eastAsia="zh-CN"/>
        </w:rPr>
        <w:t>草案</w:t>
      </w:r>
      <w:r>
        <w:rPr>
          <w:rFonts w:hint="eastAsia" w:ascii="仿宋_GB2312" w:eastAsia="仿宋_GB2312" w:cs="宋体"/>
          <w:sz w:val="32"/>
          <w:szCs w:val="32"/>
        </w:rPr>
        <w:t>）。</w:t>
      </w:r>
      <w:r>
        <w:rPr>
          <w:rFonts w:hint="eastAsia" w:ascii="仿宋_GB2312" w:eastAsia="仿宋_GB2312" w:cs="宋体"/>
          <w:sz w:val="32"/>
          <w:szCs w:val="32"/>
          <w:lang w:val="en-US" w:eastAsia="zh-CN"/>
        </w:rPr>
        <w:t xml:space="preserve"> </w:t>
      </w:r>
    </w:p>
    <w:p>
      <w:pPr>
        <w:numPr>
          <w:ilvl w:val="0"/>
          <w:numId w:val="0"/>
        </w:numPr>
        <w:ind w:leftChars="0" w:firstLine="640" w:firstLineChars="200"/>
        <w:rPr>
          <w:rFonts w:hint="eastAsia" w:ascii="仿宋_GB2312" w:eastAsia="仿宋_GB2312" w:cs="宋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主要内容和政策举措</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《通告》分为两块内容，一个附件。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cs="仿宋_GB2312"/>
          <w:kern w:val="2"/>
          <w:sz w:val="32"/>
          <w:szCs w:val="32"/>
          <w:highlight w:val="none"/>
          <w:lang w:val="en-US" w:eastAsia="zh-CN" w:bidi="ar-SA"/>
        </w:rPr>
      </w:pPr>
      <w:r>
        <w:rPr>
          <w:rFonts w:hint="eastAsia" w:ascii="仿宋_GB2312" w:eastAsia="仿宋_GB2312"/>
          <w:color w:val="auto"/>
          <w:sz w:val="32"/>
          <w:szCs w:val="32"/>
          <w:highlight w:val="none"/>
          <w:lang w:eastAsia="zh-CN"/>
        </w:rPr>
        <w:t>第一块内容明确了红星街道办事处、鹤溪街道办事处</w:t>
      </w:r>
      <w:r>
        <w:rPr>
          <w:rFonts w:hint="eastAsia" w:ascii="仿宋_GB2312" w:eastAsia="仿宋_GB2312" w:cs="仿宋_GB2312"/>
          <w:color w:val="auto"/>
          <w:sz w:val="32"/>
          <w:szCs w:val="32"/>
          <w:highlight w:val="none"/>
          <w:lang w:eastAsia="zh-CN"/>
        </w:rPr>
        <w:t>在</w:t>
      </w:r>
      <w:r>
        <w:rPr>
          <w:rFonts w:hint="eastAsia" w:ascii="仿宋_GB2312" w:eastAsia="仿宋_GB2312"/>
          <w:color w:val="auto"/>
          <w:sz w:val="32"/>
          <w:szCs w:val="32"/>
          <w:highlight w:val="none"/>
          <w:lang w:eastAsia="zh-CN"/>
        </w:rPr>
        <w:t>本行政区域内</w:t>
      </w:r>
      <w:r>
        <w:rPr>
          <w:rFonts w:hint="eastAsia" w:ascii="仿宋_GB2312" w:eastAsia="仿宋_GB2312" w:cs="仿宋_GB2312"/>
          <w:kern w:val="2"/>
          <w:sz w:val="32"/>
          <w:szCs w:val="32"/>
          <w:highlight w:val="none"/>
          <w:lang w:val="en-US" w:eastAsia="zh-CN" w:bidi="ar-SA"/>
        </w:rPr>
        <w:t>以自身名义行使建设、自然资源、公安、消防救援、市场监管、生态环境等6个条线86项行政执法事项的行政处罚权。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lang w:val="en-US" w:eastAsia="zh-CN"/>
        </w:rPr>
      </w:pPr>
      <w:r>
        <w:rPr>
          <w:rFonts w:hint="eastAsia" w:ascii="仿宋_GB2312" w:eastAsia="仿宋_GB2312"/>
          <w:color w:val="auto"/>
          <w:sz w:val="32"/>
          <w:szCs w:val="32"/>
          <w:highlight w:val="none"/>
          <w:lang w:eastAsia="zh-CN"/>
        </w:rPr>
        <w:t>第二块内容明确了沙湾镇人民政府、澄照乡人民政府</w:t>
      </w:r>
      <w:r>
        <w:rPr>
          <w:rFonts w:hint="eastAsia" w:ascii="仿宋_GB2312" w:eastAsia="仿宋_GB2312" w:cs="仿宋_GB2312"/>
          <w:color w:val="auto"/>
          <w:sz w:val="32"/>
          <w:szCs w:val="32"/>
          <w:highlight w:val="none"/>
          <w:lang w:eastAsia="zh-CN"/>
        </w:rPr>
        <w:t>在</w:t>
      </w:r>
      <w:r>
        <w:rPr>
          <w:rFonts w:hint="eastAsia" w:ascii="仿宋_GB2312" w:eastAsia="仿宋_GB2312"/>
          <w:color w:val="auto"/>
          <w:sz w:val="32"/>
          <w:szCs w:val="32"/>
          <w:highlight w:val="none"/>
          <w:lang w:eastAsia="zh-CN"/>
        </w:rPr>
        <w:t>本行政区域内</w:t>
      </w:r>
      <w:r>
        <w:rPr>
          <w:rFonts w:hint="eastAsia" w:ascii="仿宋_GB2312" w:eastAsia="仿宋_GB2312" w:cs="仿宋_GB2312"/>
          <w:kern w:val="2"/>
          <w:sz w:val="32"/>
          <w:szCs w:val="32"/>
          <w:highlight w:val="none"/>
          <w:lang w:val="en-US" w:eastAsia="zh-CN" w:bidi="ar-SA"/>
        </w:rPr>
        <w:t>以自身名义行使建设、自然资源、市场监管、生态环境、公安等5个条线29项行政执法事项的行政处罚权。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eastAsia="仿宋_GB2312" w:cs="宋体"/>
          <w:sz w:val="32"/>
          <w:szCs w:val="32"/>
          <w:lang w:val="en-US" w:eastAsia="zh-CN"/>
        </w:rPr>
      </w:pPr>
      <w:r>
        <w:rPr>
          <w:rFonts w:hint="eastAsia" w:ascii="仿宋_GB2312" w:eastAsia="仿宋_GB2312"/>
          <w:color w:val="auto"/>
          <w:sz w:val="32"/>
          <w:szCs w:val="32"/>
          <w:lang w:eastAsia="zh-CN"/>
        </w:rPr>
        <w:t>第三块内容明确了</w:t>
      </w:r>
      <w:r>
        <w:rPr>
          <w:rFonts w:hint="eastAsia" w:ascii="仿宋_GB2312" w:eastAsia="仿宋_GB2312" w:cs="宋体"/>
          <w:sz w:val="32"/>
          <w:szCs w:val="32"/>
          <w:lang w:eastAsia="zh-CN"/>
        </w:rPr>
        <w:t>涉及作出没收较大数额违法所得、没收较大价值非法财物、降低资质等级、吊销许可证件、责令停产停业、责令关闭、限制从业等重大行政处罚决定的案件，仍由县级行政执法部门依法管辖。</w:t>
      </w:r>
      <w:r>
        <w:rPr>
          <w:rFonts w:hint="eastAsia" w:ascii="仿宋_GB2312" w:eastAsia="仿宋_GB2312" w:cs="宋体"/>
          <w:sz w:val="32"/>
          <w:szCs w:val="32"/>
          <w:lang w:val="en-US" w:eastAsia="zh-CN"/>
        </w:rPr>
        <w:t>XXXX</w:t>
      </w:r>
      <w:r>
        <w:rPr>
          <w:rFonts w:hint="eastAsia" w:ascii="仿宋_GB2312" w:eastAsia="仿宋_GB2312" w:cs="宋体"/>
          <w:sz w:val="32"/>
          <w:szCs w:val="32"/>
          <w:lang w:eastAsia="zh-CN"/>
        </w:rPr>
        <w:t>年</w:t>
      </w:r>
      <w:r>
        <w:rPr>
          <w:rFonts w:hint="eastAsia" w:ascii="仿宋_GB2312" w:eastAsia="仿宋_GB2312" w:cs="仿宋_GB2312"/>
          <w:color w:val="000000"/>
          <w:spacing w:val="0"/>
          <w:sz w:val="32"/>
          <w:szCs w:val="32"/>
          <w:shd w:val="clear" w:color="auto" w:fill="FFFFFF"/>
          <w:lang w:val="en-US" w:eastAsia="zh-CN" w:bidi="ar-SA"/>
        </w:rPr>
        <w:t>XX月XX日</w:t>
      </w:r>
      <w:r>
        <w:rPr>
          <w:rFonts w:hint="eastAsia" w:ascii="仿宋_GB2312" w:eastAsia="仿宋_GB2312" w:cs="宋体"/>
          <w:sz w:val="32"/>
          <w:szCs w:val="32"/>
          <w:lang w:eastAsia="zh-CN"/>
        </w:rPr>
        <w:t>前已立案未结案案件和历史遗留案件仍由原县级行政执法部门继续负责办理</w:t>
      </w:r>
      <w:r>
        <w:rPr>
          <w:rFonts w:hint="eastAsia" w:ascii="仿宋_GB2312" w:eastAsia="仿宋_GB2312" w:cs="宋体"/>
          <w:sz w:val="32"/>
          <w:szCs w:val="32"/>
          <w:lang w:val="en-US" w:eastAsia="zh-CN"/>
        </w:rPr>
        <w:t>和案卷档案保管</w:t>
      </w:r>
      <w:r>
        <w:rPr>
          <w:rFonts w:hint="eastAsia" w:ascii="仿宋_GB2312" w:eastAsia="仿宋_GB2312" w:cs="宋体"/>
          <w:sz w:val="32"/>
          <w:szCs w:val="32"/>
          <w:lang w:eastAsia="zh-CN"/>
        </w:rPr>
        <w:t>，并承担相应行政复议、行政诉讼等工作。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rPr>
      </w:pPr>
      <w:r>
        <w:rPr>
          <w:rFonts w:hint="eastAsia" w:ascii="仿宋_GB2312" w:eastAsia="仿宋_GB2312"/>
          <w:color w:val="auto"/>
          <w:sz w:val="32"/>
          <w:szCs w:val="32"/>
          <w:highlight w:val="none"/>
          <w:lang w:eastAsia="zh-CN"/>
        </w:rPr>
        <w:t>附件载明了红星街道办事处、鹤溪街道办事处具体行使的</w:t>
      </w:r>
      <w:r>
        <w:rPr>
          <w:rFonts w:hint="eastAsia" w:ascii="仿宋_GB2312" w:eastAsia="仿宋_GB2312"/>
          <w:color w:val="auto"/>
          <w:sz w:val="32"/>
          <w:szCs w:val="32"/>
          <w:highlight w:val="none"/>
          <w:lang w:val="en-US" w:eastAsia="zh-CN"/>
        </w:rPr>
        <w:t>86项行政处罚权和沙湾镇人民政府、澄照乡人民政府</w:t>
      </w:r>
      <w:r>
        <w:rPr>
          <w:rFonts w:hint="eastAsia" w:ascii="仿宋_GB2312" w:eastAsia="仿宋_GB2312"/>
          <w:color w:val="auto"/>
          <w:sz w:val="32"/>
          <w:szCs w:val="32"/>
          <w:highlight w:val="none"/>
          <w:lang w:eastAsia="zh-CN"/>
        </w:rPr>
        <w:t>具体行使的</w:t>
      </w:r>
      <w:r>
        <w:rPr>
          <w:rFonts w:hint="eastAsia" w:ascii="仿宋_GB2312" w:eastAsia="仿宋_GB2312"/>
          <w:color w:val="auto"/>
          <w:sz w:val="32"/>
          <w:szCs w:val="32"/>
          <w:highlight w:val="none"/>
          <w:lang w:val="en-US" w:eastAsia="zh-CN"/>
        </w:rPr>
        <w:t>29项行政处罚权。</w:t>
      </w:r>
    </w:p>
    <w:p>
      <w:pPr>
        <w:numPr>
          <w:ilvl w:val="0"/>
          <w:numId w:val="0"/>
        </w:numPr>
        <w:ind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文件依据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eastAsia="仿宋_GB2312"/>
          <w:sz w:val="32"/>
          <w:szCs w:val="32"/>
        </w:rPr>
      </w:pPr>
      <w:r>
        <w:rPr>
          <w:rFonts w:hint="eastAsia" w:ascii="仿宋_GB2312" w:eastAsia="仿宋_GB2312" w:cs="仿宋_GB2312"/>
          <w:kern w:val="2"/>
          <w:sz w:val="32"/>
          <w:szCs w:val="32"/>
          <w:lang w:val="en-US" w:eastAsia="zh-CN" w:bidi="ar-SA"/>
        </w:rPr>
        <w:t>《浙江省人民政府办公厅关于推进乡镇（街道）综合行政执法工作的通知》（浙政办发〔2021〕51号）、《浙江省人民政府办公厅关于公布浙江省综合行政执法事项统一目录的通知》（浙政办发〔2020〕28号）</w:t>
      </w:r>
    </w:p>
    <w:p>
      <w:pPr>
        <w:numPr>
          <w:ilvl w:val="0"/>
          <w:numId w:val="0"/>
        </w:numPr>
        <w:ind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适用对象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s="宋体"/>
          <w:sz w:val="32"/>
          <w:szCs w:val="32"/>
          <w:lang w:val="en-US" w:eastAsia="zh-CN"/>
        </w:rPr>
        <w:t>适用范围</w:t>
      </w:r>
      <w:r>
        <w:rPr>
          <w:rFonts w:hint="eastAsia" w:ascii="仿宋_GB2312" w:eastAsia="仿宋_GB2312" w:cs="宋体"/>
          <w:color w:val="auto"/>
          <w:sz w:val="32"/>
          <w:szCs w:val="32"/>
          <w:lang w:val="en-US" w:eastAsia="zh-CN"/>
        </w:rPr>
        <w:t>：</w:t>
      </w:r>
      <w:r>
        <w:rPr>
          <w:rFonts w:hint="eastAsia" w:ascii="仿宋_GB2312" w:eastAsia="仿宋_GB2312"/>
          <w:color w:val="auto"/>
          <w:sz w:val="32"/>
          <w:szCs w:val="32"/>
          <w:highlight w:val="none"/>
        </w:rPr>
        <w:t>景宁畲族自治县红星街道、鹤溪街道、</w:t>
      </w:r>
      <w:r>
        <w:rPr>
          <w:rFonts w:hint="eastAsia" w:ascii="仿宋_GB2312" w:eastAsia="仿宋_GB2312"/>
          <w:color w:val="auto"/>
          <w:sz w:val="32"/>
          <w:szCs w:val="32"/>
          <w:highlight w:val="none"/>
          <w:lang w:eastAsia="zh-CN"/>
        </w:rPr>
        <w:t>沙湾镇、</w:t>
      </w:r>
      <w:r>
        <w:rPr>
          <w:rFonts w:hint="eastAsia" w:ascii="仿宋_GB2312" w:eastAsia="仿宋_GB2312"/>
          <w:color w:val="auto"/>
          <w:sz w:val="32"/>
          <w:szCs w:val="32"/>
          <w:highlight w:val="none"/>
        </w:rPr>
        <w:t>澄照乡域</w:t>
      </w:r>
      <w:r>
        <w:rPr>
          <w:rFonts w:hint="eastAsia" w:ascii="仿宋_GB2312" w:eastAsia="仿宋_GB2312"/>
          <w:color w:val="auto"/>
          <w:sz w:val="32"/>
          <w:szCs w:val="32"/>
          <w:highlight w:val="none"/>
          <w:lang w:eastAsia="zh-CN"/>
        </w:rPr>
        <w:t>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规范对象</w:t>
      </w:r>
      <w:r>
        <w:rPr>
          <w:rFonts w:hint="eastAsia" w:ascii="仿宋_GB2312" w:eastAsia="仿宋_GB2312"/>
          <w:sz w:val="32"/>
          <w:szCs w:val="32"/>
          <w:lang w:val="en-US" w:eastAsia="zh-CN"/>
        </w:rPr>
        <w:t>:</w:t>
      </w:r>
      <w:r>
        <w:rPr>
          <w:rFonts w:hint="eastAsia" w:ascii="仿宋_GB2312" w:eastAsia="仿宋_GB2312"/>
          <w:sz w:val="32"/>
          <w:szCs w:val="32"/>
        </w:rPr>
        <w:t>各有关执法单位</w:t>
      </w:r>
      <w:r>
        <w:rPr>
          <w:rFonts w:hint="eastAsia" w:ascii="仿宋_GB2312" w:eastAsia="仿宋_GB2312"/>
          <w:sz w:val="32"/>
          <w:szCs w:val="32"/>
          <w:lang w:eastAsia="zh-CN"/>
        </w:rPr>
        <w:t>、红星街道、鹤溪街道、沙湾镇、澄照乡、</w:t>
      </w:r>
      <w:r>
        <w:rPr>
          <w:rFonts w:hint="eastAsia" w:ascii="仿宋_GB2312" w:eastAsia="仿宋_GB2312"/>
          <w:sz w:val="32"/>
          <w:szCs w:val="32"/>
        </w:rPr>
        <w:t>划转事项相关的行政相对人</w:t>
      </w:r>
    </w:p>
    <w:p>
      <w:pPr>
        <w:numPr>
          <w:ilvl w:val="0"/>
          <w:numId w:val="0"/>
        </w:numPr>
        <w:ind w:lef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解读机关</w:t>
      </w:r>
    </w:p>
    <w:p>
      <w:pPr>
        <w:pStyle w:val="4"/>
        <w:keepNext w:val="0"/>
        <w:keepLines w:val="0"/>
        <w:pageBreakBefore w:val="0"/>
        <w:widowControl w:val="0"/>
        <w:kinsoku/>
        <w:wordWrap/>
        <w:overflowPunct/>
        <w:topLinePunct w:val="0"/>
        <w:autoSpaceDE/>
        <w:autoSpaceDN/>
        <w:bidi w:val="0"/>
        <w:adjustRightInd/>
        <w:snapToGrid/>
        <w:spacing w:before="0" w:after="0" w:line="600" w:lineRule="exact"/>
        <w:ind w:left="0" w:firstLine="640" w:firstLineChars="200"/>
        <w:textAlignment w:val="auto"/>
        <w:rPr>
          <w:rFonts w:hint="eastAsia" w:ascii="仿宋_GB2312" w:eastAsia="仿宋_GB2312"/>
          <w:sz w:val="32"/>
          <w:szCs w:val="32"/>
        </w:rPr>
      </w:pPr>
      <w:r>
        <w:rPr>
          <w:rFonts w:hint="eastAsia" w:ascii="仿宋_GB2312" w:eastAsia="仿宋_GB2312" w:cs="Times New Roman"/>
          <w:b w:val="0"/>
          <w:kern w:val="2"/>
          <w:sz w:val="32"/>
          <w:szCs w:val="32"/>
          <w:lang w:val="en-US" w:eastAsia="zh-CN" w:bidi="ar-SA"/>
        </w:rPr>
        <w:t>景宁畲族自治县综合行政执法局</w:t>
      </w:r>
    </w:p>
    <w:p>
      <w:pPr>
        <w:numPr>
          <w:ilvl w:val="0"/>
          <w:numId w:val="0"/>
        </w:numPr>
        <w:ind w:firstLine="640" w:firstLineChars="200"/>
        <w:rPr>
          <w:rFonts w:hint="eastAsia"/>
        </w:rPr>
      </w:pPr>
      <w:r>
        <w:rPr>
          <w:rFonts w:hint="eastAsia" w:ascii="黑体" w:hAnsi="黑体" w:eastAsia="黑体" w:cs="黑体"/>
          <w:sz w:val="32"/>
          <w:szCs w:val="32"/>
          <w:lang w:val="en-US" w:eastAsia="zh-CN"/>
        </w:rPr>
        <w:t>六、</w:t>
      </w:r>
      <w:r>
        <w:rPr>
          <w:rFonts w:hint="eastAsia" w:ascii="黑体" w:hAnsi="黑体" w:eastAsia="黑体" w:cs="黑体"/>
          <w:sz w:val="32"/>
          <w:szCs w:val="32"/>
        </w:rPr>
        <w:t>文件要求的实施时间</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eastAsia="仿宋_GB2312" w:cs="Times New Roman"/>
          <w:color w:val="auto"/>
          <w:spacing w:val="-6"/>
          <w:sz w:val="32"/>
          <w:highlight w:val="none"/>
          <w:u w:val="none"/>
          <w:lang w:val="en-US" w:eastAsia="zh-CN"/>
        </w:rPr>
      </w:pPr>
      <w:r>
        <w:rPr>
          <w:rFonts w:hint="eastAsia" w:ascii="仿宋_GB2312" w:eastAsia="仿宋_GB2312" w:cs="Times New Roman"/>
          <w:color w:val="auto"/>
          <w:spacing w:val="-6"/>
          <w:sz w:val="32"/>
          <w:highlight w:val="none"/>
          <w:u w:val="none"/>
          <w:lang w:val="en-US" w:eastAsia="zh-CN"/>
        </w:rPr>
        <w:t>该文件自发布之日起实施。</w:t>
      </w:r>
    </w:p>
    <w:p>
      <w:pPr>
        <w:numPr>
          <w:ilvl w:val="0"/>
          <w:numId w:val="0"/>
        </w:numPr>
        <w:ind w:left="630" w:leftChars="0"/>
        <w:rPr>
          <w:rFonts w:hint="eastAsia"/>
          <w:lang w:val="en-US" w:eastAsia="zh-CN"/>
        </w:rPr>
      </w:pPr>
      <w:r>
        <w:rPr>
          <w:rFonts w:hint="eastAsia" w:ascii="黑体" w:hAnsi="黑体" w:eastAsia="黑体" w:cs="黑体"/>
          <w:sz w:val="32"/>
          <w:szCs w:val="32"/>
          <w:lang w:val="en-US" w:eastAsia="zh-CN"/>
        </w:rPr>
        <w:t>七、政策咨询通道</w:t>
      </w:r>
    </w:p>
    <w:p>
      <w:pPr>
        <w:pStyle w:val="2"/>
        <w:ind w:left="0" w:leftChars="0" w:firstLine="616" w:firstLineChars="200"/>
        <w:rPr>
          <w:rFonts w:hint="eastAsia" w:ascii="仿宋_GB2312" w:hAnsi="Times New Roman" w:eastAsia="仿宋_GB2312" w:cs="Times New Roman"/>
          <w:color w:val="auto"/>
          <w:spacing w:val="-6"/>
          <w:kern w:val="2"/>
          <w:sz w:val="32"/>
          <w:szCs w:val="24"/>
          <w:highlight w:val="none"/>
          <w:u w:val="none"/>
          <w:lang w:val="en-US" w:eastAsia="zh-CN" w:bidi="ar-SA"/>
        </w:rPr>
      </w:pPr>
      <w:r>
        <w:rPr>
          <w:rFonts w:hint="eastAsia" w:ascii="仿宋_GB2312" w:hAnsi="Times New Roman" w:eastAsia="仿宋_GB2312" w:cs="Times New Roman"/>
          <w:color w:val="auto"/>
          <w:spacing w:val="-6"/>
          <w:kern w:val="2"/>
          <w:sz w:val="32"/>
          <w:szCs w:val="24"/>
          <w:highlight w:val="none"/>
          <w:u w:val="none"/>
          <w:lang w:val="en-US" w:eastAsia="zh-CN" w:bidi="ar-SA"/>
        </w:rPr>
        <w:t>联系人：梅艺馨</w:t>
      </w:r>
    </w:p>
    <w:p>
      <w:pPr>
        <w:pStyle w:val="2"/>
        <w:ind w:left="0" w:leftChars="0" w:firstLine="616" w:firstLineChars="200"/>
        <w:rPr>
          <w:rFonts w:hint="default" w:ascii="仿宋_GB2312" w:eastAsia="仿宋_GB2312" w:cs="Times New Roman"/>
          <w:color w:val="000000"/>
          <w:spacing w:val="-6"/>
          <w:sz w:val="32"/>
          <w:highlight w:val="none"/>
          <w:u w:val="none"/>
          <w:lang w:val="en-US" w:eastAsia="zh-CN"/>
        </w:rPr>
      </w:pPr>
      <w:r>
        <w:rPr>
          <w:rFonts w:hint="eastAsia" w:ascii="仿宋_GB2312" w:eastAsia="仿宋_GB2312" w:cs="Times New Roman"/>
          <w:color w:val="000000"/>
          <w:spacing w:val="-6"/>
          <w:sz w:val="32"/>
          <w:highlight w:val="none"/>
          <w:u w:val="none"/>
          <w:lang w:val="en-US" w:eastAsia="zh-CN"/>
        </w:rPr>
        <w:t>联系电话：0578-</w:t>
      </w:r>
      <w:r>
        <w:rPr>
          <w:rFonts w:ascii="仿宋_GB2312" w:eastAsia="仿宋_GB2312" w:cs="Times New Roman"/>
          <w:color w:val="000000"/>
          <w:spacing w:val="-6"/>
          <w:sz w:val="32"/>
          <w:highlight w:val="none"/>
          <w:u w:val="none"/>
          <w:lang w:val="en-US" w:eastAsia="zh-CN"/>
        </w:rPr>
        <w:t>562</w:t>
      </w:r>
      <w:r>
        <w:rPr>
          <w:rFonts w:hint="eastAsia" w:ascii="仿宋_GB2312" w:eastAsia="仿宋_GB2312" w:cs="Times New Roman"/>
          <w:color w:val="000000"/>
          <w:spacing w:val="-6"/>
          <w:sz w:val="32"/>
          <w:highlight w:val="none"/>
          <w:u w:val="none"/>
          <w:lang w:val="en-US" w:eastAsia="zh-CN"/>
        </w:rPr>
        <w:t>2720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707E4"/>
    <w:rsid w:val="001D2127"/>
    <w:rsid w:val="01BD003D"/>
    <w:rsid w:val="0C9D69CB"/>
    <w:rsid w:val="13003316"/>
    <w:rsid w:val="16F527DE"/>
    <w:rsid w:val="228F46AC"/>
    <w:rsid w:val="244A626C"/>
    <w:rsid w:val="26E61A61"/>
    <w:rsid w:val="2E3522D8"/>
    <w:rsid w:val="2E3F581B"/>
    <w:rsid w:val="30A4124A"/>
    <w:rsid w:val="3CB707E4"/>
    <w:rsid w:val="3F383A32"/>
    <w:rsid w:val="59A45AF1"/>
    <w:rsid w:val="5F9A0577"/>
    <w:rsid w:val="7B180F42"/>
    <w:rsid w:val="7D6D094A"/>
    <w:rsid w:val="7EF6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next w:val="1"/>
    <w:qFormat/>
    <w:uiPriority w:val="0"/>
    <w:pPr>
      <w:keepNext/>
      <w:keepLines/>
      <w:widowControl w:val="0"/>
      <w:spacing w:before="260" w:after="260" w:line="415" w:lineRule="auto"/>
      <w:jc w:val="both"/>
      <w:outlineLvl w:val="2"/>
    </w:pPr>
    <w:rPr>
      <w:rFonts w:ascii="Times New Roman" w:hAnsi="Times New Roman" w:eastAsia="宋体" w:cs="Times New Roman"/>
      <w:b/>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0"/>
    <w:pPr>
      <w:spacing w:after="120"/>
      <w:ind w:left="200" w:leftChars="200"/>
    </w:pPr>
  </w:style>
  <w:style w:type="paragraph" w:styleId="5">
    <w:name w:val="Normal (Web)"/>
    <w:qFormat/>
    <w:uiPriority w:val="0"/>
    <w:pPr>
      <w:widowControl w:val="0"/>
      <w:spacing w:before="0" w:beforeAutospacing="1" w:after="0" w:afterAutospacing="1"/>
      <w:ind w:left="0" w:right="0"/>
      <w:jc w:val="left"/>
    </w:pPr>
    <w:rPr>
      <w:rFonts w:ascii="Calibri" w:hAnsi="Calibri" w:eastAsia="宋体" w:cs="Arial"/>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2022-09-19T09:17:00Z</dcterms:created>
  <dc:creator>张根芳</dc:creator>
  <cp:lastModifiedBy>季晓林</cp:lastModifiedBy>
  <dcterms:modified xsi:type="dcterms:W3CDTF">2024-05-27T09:44:27Z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