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_GBK" w:hAnsi="黑体" w:eastAsia="方正小标宋_GBK" w:cs="方正仿宋简体"/>
          <w:b w:val="0"/>
          <w:bCs w:val="0"/>
          <w:color w:val="000000"/>
          <w:sz w:val="36"/>
          <w:szCs w:val="36"/>
        </w:rPr>
      </w:pPr>
      <w:r>
        <w:rPr>
          <w:rFonts w:hint="eastAsia" w:ascii="方正小标宋_GBK" w:hAnsi="黑体" w:eastAsia="方正小标宋_GBK" w:cs="方正仿宋简体"/>
          <w:b w:val="0"/>
          <w:bCs w:val="0"/>
          <w:color w:val="000000"/>
          <w:sz w:val="36"/>
          <w:szCs w:val="36"/>
        </w:rPr>
        <w:t>2023年台州地区</w:t>
      </w:r>
    </w:p>
    <w:p>
      <w:pPr>
        <w:widowControl/>
        <w:jc w:val="center"/>
        <w:rPr>
          <w:rFonts w:ascii="方正小标宋_GBK" w:hAnsi="黑体" w:eastAsia="方正小标宋_GBK" w:cs="方正仿宋简体"/>
          <w:b w:val="0"/>
          <w:bCs w:val="0"/>
          <w:color w:val="000000"/>
          <w:sz w:val="36"/>
          <w:szCs w:val="36"/>
        </w:rPr>
      </w:pPr>
      <w:r>
        <w:rPr>
          <w:rFonts w:hint="eastAsia" w:ascii="方正小标宋_GBK" w:hAnsi="黑体" w:eastAsia="方正小标宋_GBK" w:cs="方正仿宋简体"/>
          <w:b w:val="0"/>
          <w:bCs w:val="0"/>
          <w:color w:val="000000"/>
          <w:sz w:val="36"/>
          <w:szCs w:val="36"/>
        </w:rPr>
        <w:t>纸巾纸产品质量监督抽查实施细则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</w:rPr>
      </w:pPr>
      <w:bookmarkStart w:id="0" w:name="_Hlk95300558"/>
      <w:r>
        <w:rPr>
          <w:rFonts w:hint="eastAsia" w:ascii="仿宋" w:hAnsi="仿宋" w:eastAsia="仿宋"/>
          <w:b/>
          <w:bCs/>
          <w:color w:val="000000"/>
          <w:sz w:val="24"/>
        </w:rPr>
        <w:t>适用范围</w:t>
      </w:r>
    </w:p>
    <w:p>
      <w:pPr>
        <w:adjustRightInd w:val="0"/>
        <w:snapToGrid w:val="0"/>
        <w:spacing w:line="360" w:lineRule="auto"/>
        <w:ind w:firstLine="495"/>
        <w:jc w:val="lef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本实施细则适用于在台州地区内卫生纸产品质量的监督抽查。</w:t>
      </w:r>
    </w:p>
    <w:bookmarkEnd w:id="0"/>
    <w:p>
      <w:pPr>
        <w:adjustRightInd w:val="0"/>
        <w:snapToGrid w:val="0"/>
        <w:spacing w:line="360" w:lineRule="auto"/>
        <w:jc w:val="left"/>
        <w:rPr>
          <w:rFonts w:ascii="仿宋" w:hAnsi="仿宋" w:eastAsia="仿宋"/>
          <w:color w:val="000000"/>
          <w:sz w:val="24"/>
        </w:rPr>
      </w:pPr>
      <w:bookmarkStart w:id="1" w:name="_Hlk95300595"/>
      <w:r>
        <w:rPr>
          <w:rFonts w:hint="eastAsia" w:ascii="仿宋" w:hAnsi="仿宋" w:eastAsia="仿宋"/>
          <w:b/>
          <w:bCs/>
          <w:color w:val="000000"/>
          <w:sz w:val="24"/>
        </w:rPr>
        <w:t>二</w:t>
      </w:r>
      <w:r>
        <w:rPr>
          <w:rFonts w:hint="eastAsia" w:ascii="仿宋" w:hAnsi="仿宋" w:eastAsia="仿宋"/>
          <w:color w:val="000000"/>
          <w:sz w:val="24"/>
        </w:rPr>
        <w:t xml:space="preserve">、 </w:t>
      </w:r>
      <w:r>
        <w:rPr>
          <w:rFonts w:ascii="仿宋" w:hAnsi="仿宋" w:eastAsia="仿宋"/>
          <w:color w:val="000000"/>
          <w:sz w:val="24"/>
        </w:rPr>
        <w:t xml:space="preserve"> </w:t>
      </w:r>
      <w:r>
        <w:rPr>
          <w:rFonts w:hint="eastAsia" w:ascii="仿宋" w:hAnsi="仿宋" w:eastAsia="仿宋"/>
          <w:b/>
          <w:bCs/>
          <w:color w:val="000000"/>
          <w:sz w:val="24"/>
        </w:rPr>
        <w:t>检验</w:t>
      </w:r>
      <w:r>
        <w:rPr>
          <w:rFonts w:ascii="仿宋" w:hAnsi="仿宋" w:eastAsia="仿宋"/>
          <w:b/>
          <w:bCs/>
          <w:color w:val="000000"/>
          <w:sz w:val="24"/>
        </w:rPr>
        <w:t>依据</w:t>
      </w:r>
    </w:p>
    <w:bookmarkEnd w:id="1"/>
    <w:p>
      <w:pPr>
        <w:pStyle w:val="3"/>
        <w:adjustRightInd w:val="0"/>
        <w:spacing w:line="264" w:lineRule="auto"/>
        <w:ind w:firstLine="480" w:firstLineChars="200"/>
        <w:rPr>
          <w:rFonts w:ascii="仿宋" w:hAnsi="仿宋" w:eastAsia="仿宋"/>
          <w:color w:val="000000"/>
          <w:kern w:val="2"/>
          <w:sz w:val="24"/>
          <w:szCs w:val="24"/>
        </w:rPr>
      </w:pPr>
      <w:r>
        <w:rPr>
          <w:rFonts w:ascii="仿宋" w:hAnsi="仿宋" w:eastAsia="仿宋"/>
          <w:color w:val="000000"/>
          <w:kern w:val="2"/>
          <w:sz w:val="24"/>
          <w:szCs w:val="24"/>
        </w:rPr>
        <w:t>GB/T 20810-2018  卫生纸（含卫生纸原纸）</w:t>
      </w:r>
    </w:p>
    <w:p>
      <w:pPr>
        <w:pStyle w:val="3"/>
        <w:adjustRightInd w:val="0"/>
        <w:spacing w:line="264" w:lineRule="auto"/>
        <w:ind w:firstLine="480" w:firstLineChars="200"/>
        <w:rPr>
          <w:rFonts w:ascii="仿宋" w:hAnsi="仿宋" w:eastAsia="仿宋"/>
          <w:color w:val="000000"/>
          <w:kern w:val="2"/>
          <w:sz w:val="24"/>
          <w:szCs w:val="24"/>
        </w:rPr>
      </w:pPr>
      <w:r>
        <w:rPr>
          <w:rFonts w:ascii="仿宋" w:hAnsi="仿宋" w:eastAsia="仿宋"/>
          <w:color w:val="000000"/>
          <w:kern w:val="2"/>
          <w:sz w:val="24"/>
          <w:szCs w:val="24"/>
        </w:rPr>
        <w:t>QB/T 4509-2013   本色生活用纸</w:t>
      </w:r>
    </w:p>
    <w:p>
      <w:pPr>
        <w:wordWrap w:val="0"/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产品明示质量指标及国家法律、法规、规章的有关规定</w:t>
      </w:r>
    </w:p>
    <w:p>
      <w:pPr>
        <w:wordWrap w:val="0"/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现行有效的</w:t>
      </w:r>
      <w:r>
        <w:rPr>
          <w:rFonts w:hint="eastAsia" w:ascii="仿宋" w:hAnsi="仿宋" w:eastAsia="仿宋"/>
          <w:color w:val="000000"/>
          <w:sz w:val="24"/>
        </w:rPr>
        <w:t>其他</w:t>
      </w:r>
      <w:r>
        <w:rPr>
          <w:rFonts w:ascii="仿宋" w:hAnsi="仿宋" w:eastAsia="仿宋"/>
          <w:color w:val="000000"/>
          <w:sz w:val="24"/>
        </w:rPr>
        <w:t>标准及产品明示质量要求</w:t>
      </w:r>
    </w:p>
    <w:p>
      <w:pPr>
        <w:adjustRightInd w:val="0"/>
        <w:snapToGrid w:val="0"/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 xml:space="preserve">三、 </w:t>
      </w:r>
      <w:r>
        <w:rPr>
          <w:rFonts w:ascii="仿宋" w:hAnsi="仿宋" w:eastAsia="仿宋"/>
          <w:b/>
          <w:bCs/>
          <w:color w:val="000000"/>
          <w:sz w:val="24"/>
        </w:rPr>
        <w:t xml:space="preserve"> 抽样方法</w:t>
      </w:r>
    </w:p>
    <w:p>
      <w:pPr>
        <w:pStyle w:val="3"/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/>
          <w:color w:val="000000"/>
          <w:kern w:val="2"/>
          <w:sz w:val="24"/>
          <w:szCs w:val="24"/>
        </w:rPr>
        <w:t>以随机抽样的方式在被抽样生产者、销售者的待销产品中抽取。</w:t>
      </w:r>
    </w:p>
    <w:p>
      <w:pPr>
        <w:pStyle w:val="3"/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/>
          <w:color w:val="000000"/>
          <w:kern w:val="2"/>
          <w:sz w:val="24"/>
          <w:szCs w:val="24"/>
        </w:rPr>
        <w:t>随机数一般可使用随机数表等方法产生。</w:t>
      </w:r>
    </w:p>
    <w:p>
      <w:pPr>
        <w:pStyle w:val="3"/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kern w:val="2"/>
          <w:sz w:val="24"/>
          <w:szCs w:val="24"/>
        </w:rPr>
      </w:pPr>
      <w:r>
        <w:rPr>
          <w:rFonts w:ascii="仿宋" w:hAnsi="仿宋" w:eastAsia="仿宋"/>
          <w:color w:val="000000"/>
          <w:kern w:val="2"/>
          <w:sz w:val="24"/>
          <w:szCs w:val="24"/>
        </w:rPr>
        <w:t>以最小销售包装为单位，抽取同一生产者同一标准生产的同一商标、同一规格型号的卫生纸产品12个，其中9个作为检样，另3个作为备样。</w:t>
      </w:r>
    </w:p>
    <w:p>
      <w:pPr>
        <w:adjustRightInd w:val="0"/>
        <w:snapToGrid w:val="0"/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 xml:space="preserve">四、 </w:t>
      </w:r>
      <w:r>
        <w:rPr>
          <w:rFonts w:ascii="仿宋" w:hAnsi="仿宋" w:eastAsia="仿宋"/>
          <w:b/>
          <w:bCs/>
          <w:color w:val="000000"/>
          <w:sz w:val="24"/>
        </w:rPr>
        <w:t>检验</w:t>
      </w:r>
      <w:r>
        <w:rPr>
          <w:rFonts w:hint="eastAsia" w:ascii="仿宋" w:hAnsi="仿宋" w:eastAsia="仿宋"/>
          <w:b/>
          <w:bCs/>
          <w:color w:val="000000"/>
          <w:sz w:val="24"/>
        </w:rPr>
        <w:t>项目</w:t>
      </w:r>
    </w:p>
    <w:p>
      <w:pPr>
        <w:wordWrap w:val="0"/>
        <w:spacing w:line="360" w:lineRule="auto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 xml:space="preserve">1. </w:t>
      </w:r>
      <w:r>
        <w:rPr>
          <w:rFonts w:ascii="仿宋" w:hAnsi="仿宋" w:eastAsia="仿宋"/>
          <w:color w:val="000000"/>
          <w:sz w:val="24"/>
        </w:rPr>
        <w:t>明示执行标准为GB/T 20810-2018的原生浆（纤维）卫生纸</w:t>
      </w:r>
      <w:r>
        <w:rPr>
          <w:rFonts w:hint="eastAsia" w:ascii="仿宋" w:hAnsi="仿宋" w:eastAsia="仿宋"/>
          <w:color w:val="000000"/>
          <w:sz w:val="24"/>
        </w:rPr>
        <w:t>，检验项目如下：</w:t>
      </w:r>
    </w:p>
    <w:tbl>
      <w:tblPr>
        <w:tblStyle w:val="7"/>
        <w:tblW w:w="8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570"/>
        <w:gridCol w:w="2422"/>
        <w:gridCol w:w="2101"/>
        <w:gridCol w:w="1333"/>
        <w:gridCol w:w="85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序号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检验项目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标准条款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项目设定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复检用样品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微生物</w:t>
            </w: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细菌菌落总数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20810-2018 5.3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微生物项目不予复检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大肠菌群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20810-2018 5.3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致病性化脓菌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20810-2018 5.3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真菌菌落总数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20810-2018 5.3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</w:rPr>
              <w:t>横向吸液高度（成品层）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20810-2018 5.1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</w:rPr>
              <w:t>抗张指数（纵向/横向）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20810-2018 5.1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</w:rPr>
              <w:t>柔软度（成品层纵横平均）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20810-2018 5.1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</w:rPr>
              <w:t>可迁移性荧光物质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20810-2018 5.1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</w:rPr>
              <w:t>灰分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20810-2018 5.1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</w:rPr>
              <w:t>球形耐破度（成品层）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20810-2018 5.1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</w:rPr>
              <w:t>掉粉率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20810-2018 5.1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</w:tbl>
    <w:p>
      <w:pPr>
        <w:wordWrap w:val="0"/>
        <w:spacing w:line="360" w:lineRule="auto"/>
        <w:rPr>
          <w:rFonts w:ascii="仿宋" w:hAnsi="仿宋" w:eastAsia="仿宋"/>
          <w:color w:val="000000"/>
          <w:sz w:val="24"/>
        </w:rPr>
      </w:pPr>
    </w:p>
    <w:p>
      <w:pPr>
        <w:wordWrap w:val="0"/>
        <w:spacing w:line="360" w:lineRule="auto"/>
        <w:rPr>
          <w:rFonts w:ascii="仿宋" w:hAnsi="仿宋" w:eastAsia="仿宋"/>
          <w:color w:val="000000"/>
          <w:sz w:val="24"/>
        </w:rPr>
      </w:pPr>
    </w:p>
    <w:p>
      <w:pPr>
        <w:wordWrap w:val="0"/>
        <w:spacing w:line="360" w:lineRule="auto"/>
        <w:rPr>
          <w:rFonts w:ascii="仿宋" w:hAnsi="仿宋" w:eastAsia="仿宋"/>
          <w:color w:val="000000"/>
          <w:sz w:val="24"/>
        </w:rPr>
      </w:pPr>
    </w:p>
    <w:p>
      <w:pPr>
        <w:wordWrap w:val="0"/>
        <w:spacing w:line="360" w:lineRule="auto"/>
        <w:rPr>
          <w:rFonts w:ascii="仿宋" w:hAnsi="仿宋" w:eastAsia="仿宋"/>
          <w:color w:val="000000"/>
          <w:sz w:val="24"/>
        </w:rPr>
      </w:pPr>
    </w:p>
    <w:p>
      <w:pPr>
        <w:wordWrap w:val="0"/>
        <w:spacing w:line="360" w:lineRule="auto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 xml:space="preserve">2. </w:t>
      </w:r>
      <w:r>
        <w:rPr>
          <w:rFonts w:ascii="仿宋" w:hAnsi="仿宋" w:eastAsia="仿宋"/>
          <w:color w:val="000000"/>
          <w:sz w:val="24"/>
        </w:rPr>
        <w:t>明示执行标准为GB/T 20810-2018的回用浆（纤维）卫生纸</w:t>
      </w:r>
      <w:r>
        <w:rPr>
          <w:rFonts w:hint="eastAsia" w:ascii="仿宋" w:hAnsi="仿宋" w:eastAsia="仿宋"/>
          <w:color w:val="000000"/>
          <w:sz w:val="24"/>
        </w:rPr>
        <w:t>，检验项目如下：</w:t>
      </w:r>
    </w:p>
    <w:tbl>
      <w:tblPr>
        <w:tblStyle w:val="7"/>
        <w:tblW w:w="8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570"/>
        <w:gridCol w:w="2422"/>
        <w:gridCol w:w="2101"/>
        <w:gridCol w:w="1333"/>
        <w:gridCol w:w="85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序号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检验项目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标准条款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项目设定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复检用样品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微生物</w:t>
            </w: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细菌菌落总数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20810-2018 5.3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微生物项目不予复检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大肠菌群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20810-2018 5.3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致病性化脓菌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20810-2018 5.3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真菌菌落总数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20810-2018 5.3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横向吸液高度（成品层）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20810-2018 5.2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抗张指数（纵向/横向）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20810-2018 5.2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柔软度（成品层纵横平均）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20810-2018 5.2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灰分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20810-2018 5.2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重金属含量（铅、砷）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20810-2018 5.2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球</w:t>
            </w:r>
            <w:r>
              <w:rPr>
                <w:rFonts w:hint="eastAsia"/>
                <w:szCs w:val="21"/>
              </w:rPr>
              <w:t>形</w:t>
            </w:r>
            <w:r>
              <w:rPr>
                <w:szCs w:val="21"/>
              </w:rPr>
              <w:t>耐破度（成品层）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20810-2018 5.2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掉粉率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GB/T 20810-2018 5.2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</w:tbl>
    <w:p>
      <w:pPr>
        <w:jc w:val="center"/>
        <w:rPr>
          <w:szCs w:val="21"/>
        </w:rPr>
      </w:pPr>
    </w:p>
    <w:p>
      <w:pPr>
        <w:wordWrap w:val="0"/>
        <w:spacing w:line="360" w:lineRule="auto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3. 明示执行标准为</w:t>
      </w:r>
      <w:r>
        <w:rPr>
          <w:rFonts w:ascii="仿宋" w:hAnsi="仿宋" w:eastAsia="仿宋"/>
          <w:color w:val="000000"/>
          <w:sz w:val="24"/>
        </w:rPr>
        <w:t>QB/T 4509-2013</w:t>
      </w:r>
      <w:r>
        <w:rPr>
          <w:rFonts w:hint="eastAsia" w:ascii="仿宋" w:hAnsi="仿宋" w:eastAsia="仿宋"/>
          <w:color w:val="000000"/>
          <w:sz w:val="24"/>
        </w:rPr>
        <w:t>的产品，检验项目如下：</w:t>
      </w:r>
    </w:p>
    <w:tbl>
      <w:tblPr>
        <w:tblStyle w:val="7"/>
        <w:tblW w:w="8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570"/>
        <w:gridCol w:w="2422"/>
        <w:gridCol w:w="2101"/>
        <w:gridCol w:w="1333"/>
        <w:gridCol w:w="85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序号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检验项目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标准条款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项目设定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复检用样品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eastAsia="等线" w:cs="黑体"/>
                <w:kern w:val="2"/>
                <w:sz w:val="21"/>
                <w:szCs w:val="21"/>
              </w:rPr>
            </w:pPr>
            <w:r>
              <w:rPr>
                <w:rFonts w:hint="eastAsia" w:hAnsi="宋体" w:eastAsia="等线" w:cs="黑体"/>
                <w:kern w:val="2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微生物</w:t>
            </w: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细菌菌落总数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QB/T 4509-2013 5.5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微生物项目不予复检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大肠菌群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QB/T 4509-2013 5.5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致病性化脓菌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QB/T 4509-2013 5.5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真菌菌落总数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QB/T 4509-2013 5.5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</w:rPr>
              <w:t>荧光性物质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QB/T 4509-2013 5.1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</w:rPr>
              <w:t>横向吸液高度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QB/T 4509-2013 5.1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</w:rPr>
              <w:t>抗张指数（纵向/横向）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QB/T 4509-2013 5.1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</w:rPr>
              <w:t>柔软度（纵横向平均/成品层）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QB/T 4509-2013 5.1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</w:rPr>
              <w:t>灰分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QB/T 4509-2013 5.1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 w:val="0"/>
              <w:jc w:val="center"/>
              <w:rPr>
                <w:rFonts w:ascii="Times New Roman" w:hAnsi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kern w:val="2"/>
                <w:sz w:val="21"/>
                <w:szCs w:val="21"/>
              </w:rPr>
              <w:t>荧光性物质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QB/T 4509-2013 5.1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主要项目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凡是注日期的文件，其随后所有的修改单（不包括勘误的内容）或修订版不适用于本细则。凡是不注日期的文件，其最新版本适用于本细则。</w:t>
      </w:r>
    </w:p>
    <w:p>
      <w:pPr>
        <w:adjustRightInd w:val="0"/>
        <w:snapToGrid w:val="0"/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 xml:space="preserve">五、 </w:t>
      </w:r>
      <w:r>
        <w:rPr>
          <w:rFonts w:ascii="仿宋" w:hAnsi="仿宋" w:eastAsia="仿宋"/>
          <w:b/>
          <w:bCs/>
          <w:color w:val="000000"/>
          <w:sz w:val="24"/>
        </w:rPr>
        <w:t>判定规则</w:t>
      </w:r>
    </w:p>
    <w:p>
      <w:pPr>
        <w:adjustRightInd w:val="0"/>
        <w:snapToGrid w:val="0"/>
        <w:spacing w:line="360" w:lineRule="auto"/>
        <w:ind w:firstLine="360" w:firstLineChars="150"/>
        <w:jc w:val="lef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（一）判定总则</w:t>
      </w:r>
    </w:p>
    <w:p>
      <w:pPr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1.当产品的国家、行业、地方强制性标准（含国家、行业、地方推荐性标准中的强制性条款）和执行的企业标准（含明示质量指标）各技术要求不一致时，应按其中最严要求进行质量判定。</w:t>
      </w:r>
    </w:p>
    <w:p>
      <w:pPr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2.当产品执行国家、行业、地方标准时,按国家、行业、地方标准要求进行质量判定。</w:t>
      </w:r>
    </w:p>
    <w:p>
      <w:pPr>
        <w:pStyle w:val="3"/>
        <w:adjustRightInd w:val="0"/>
        <w:snapToGrid w:val="0"/>
        <w:spacing w:line="360" w:lineRule="auto"/>
        <w:ind w:firstLine="420"/>
        <w:jc w:val="lef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3.当产品执行企业标准（含明示质量指标）时，按其企业标准要求进行质量判定，但如主要项目技术要求低于国家、行业、推荐性标准要求（含国家、行业、地方强制性标准中的推荐性条款）时，应在检验报告中注明主要项目的实测值和标准值。</w:t>
      </w:r>
    </w:p>
    <w:p>
      <w:pPr>
        <w:pStyle w:val="3"/>
        <w:adjustRightInd w:val="0"/>
        <w:snapToGrid w:val="0"/>
        <w:spacing w:line="360" w:lineRule="auto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（二）单项质量判定</w:t>
      </w:r>
    </w:p>
    <w:p>
      <w:pPr>
        <w:spacing w:line="360" w:lineRule="auto"/>
        <w:ind w:firstLine="435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当所检项目的检验结果符合执行标准中该项目要求时，判该项目为符合执行标准要求，否则判该项目为不符合执行标准要求。</w:t>
      </w:r>
    </w:p>
    <w:p>
      <w:pPr>
        <w:spacing w:line="360" w:lineRule="auto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（三）综合质量判定</w:t>
      </w:r>
    </w:p>
    <w:p>
      <w:pPr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经检验，检验项目中任一项或一项以上不合格，判定被抽查产品为</w:t>
      </w:r>
      <w:r>
        <w:rPr>
          <w:rFonts w:hint="eastAsia" w:ascii="仿宋" w:hAnsi="仿宋" w:eastAsia="仿宋"/>
          <w:color w:val="000000"/>
          <w:sz w:val="24"/>
        </w:rPr>
        <w:t>“</w:t>
      </w:r>
      <w:r>
        <w:rPr>
          <w:rFonts w:ascii="仿宋" w:hAnsi="仿宋" w:eastAsia="仿宋"/>
          <w:color w:val="000000"/>
          <w:sz w:val="24"/>
        </w:rPr>
        <w:t>不合格</w:t>
      </w:r>
      <w:r>
        <w:rPr>
          <w:rFonts w:hint="eastAsia" w:ascii="仿宋" w:hAnsi="仿宋" w:eastAsia="仿宋"/>
          <w:color w:val="000000"/>
          <w:sz w:val="24"/>
        </w:rPr>
        <w:t>”；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color w:val="000000"/>
          <w:sz w:val="24"/>
          <w:lang w:eastAsia="zh-CN"/>
        </w:rPr>
      </w:pPr>
      <w:r>
        <w:rPr>
          <w:rFonts w:ascii="仿宋" w:hAnsi="仿宋" w:eastAsia="仿宋"/>
          <w:color w:val="000000"/>
          <w:sz w:val="24"/>
        </w:rPr>
        <w:t>检验项目全部</w:t>
      </w:r>
      <w:r>
        <w:rPr>
          <w:rFonts w:hint="eastAsia" w:ascii="仿宋" w:hAnsi="仿宋" w:eastAsia="仿宋"/>
          <w:color w:val="000000"/>
          <w:sz w:val="24"/>
        </w:rPr>
        <w:t>符合明示质量要求</w:t>
      </w:r>
      <w:r>
        <w:rPr>
          <w:rFonts w:ascii="仿宋" w:hAnsi="仿宋" w:eastAsia="仿宋"/>
          <w:color w:val="000000"/>
          <w:sz w:val="24"/>
        </w:rPr>
        <w:t>，</w:t>
      </w:r>
      <w:r>
        <w:rPr>
          <w:rFonts w:hint="eastAsia" w:ascii="仿宋" w:hAnsi="仿宋" w:eastAsia="仿宋"/>
          <w:color w:val="000000"/>
          <w:sz w:val="24"/>
        </w:rPr>
        <w:t>但不符合本细则检验项目依据的推荐性标准，</w:t>
      </w:r>
      <w:r>
        <w:rPr>
          <w:rFonts w:ascii="仿宋" w:hAnsi="仿宋" w:eastAsia="仿宋"/>
          <w:color w:val="000000"/>
          <w:sz w:val="24"/>
        </w:rPr>
        <w:t>判定被抽查产品</w:t>
      </w:r>
      <w:r>
        <w:rPr>
          <w:rFonts w:hint="eastAsia" w:ascii="仿宋" w:hAnsi="仿宋" w:eastAsia="仿宋"/>
          <w:color w:val="000000"/>
          <w:sz w:val="24"/>
        </w:rPr>
        <w:t>“所检项目符合企业标准，未达到国家、行业、地方标准规定”</w:t>
      </w:r>
      <w:r>
        <w:rPr>
          <w:rFonts w:hint="eastAsia" w:ascii="仿宋" w:hAnsi="仿宋" w:eastAsia="仿宋"/>
          <w:color w:val="000000"/>
          <w:sz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检验项目全部</w:t>
      </w:r>
      <w:r>
        <w:rPr>
          <w:rFonts w:hint="eastAsia" w:ascii="仿宋" w:hAnsi="仿宋" w:eastAsia="仿宋"/>
          <w:color w:val="000000"/>
          <w:sz w:val="24"/>
        </w:rPr>
        <w:t>符合明示质量要求</w:t>
      </w:r>
      <w:r>
        <w:rPr>
          <w:rFonts w:ascii="仿宋" w:hAnsi="仿宋" w:eastAsia="仿宋"/>
          <w:color w:val="000000"/>
          <w:sz w:val="24"/>
        </w:rPr>
        <w:t>，</w:t>
      </w:r>
      <w:r>
        <w:rPr>
          <w:rFonts w:hint="eastAsia" w:ascii="仿宋" w:hAnsi="仿宋" w:eastAsia="仿宋"/>
          <w:color w:val="000000"/>
          <w:sz w:val="24"/>
        </w:rPr>
        <w:t>且符合本细则检验项目依据的推荐性标准，判定被抽查产品为“所检项目符合本次监督抽查要求”。</w:t>
      </w:r>
    </w:p>
    <w:p>
      <w:pPr>
        <w:spacing w:line="360" w:lineRule="auto"/>
        <w:ind w:firstLine="481" w:firstLineChars="200"/>
        <w:rPr>
          <w:rFonts w:hint="eastAsia"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  <w:lang w:eastAsia="zh-CN"/>
        </w:rPr>
        <w:t>六、</w:t>
      </w:r>
      <w:r>
        <w:rPr>
          <w:rFonts w:hint="eastAsia" w:ascii="仿宋" w:hAnsi="仿宋" w:eastAsia="仿宋"/>
          <w:b/>
          <w:bCs/>
          <w:color w:val="000000"/>
          <w:sz w:val="24"/>
        </w:rPr>
        <w:t xml:space="preserve"> 附则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本细则首次发布。</w:t>
      </w:r>
      <w:bookmarkStart w:id="2" w:name="_GoBack"/>
      <w:bookmarkEnd w:id="2"/>
    </w:p>
    <w:p>
      <w:pPr>
        <w:spacing w:line="360" w:lineRule="auto"/>
        <w:ind w:firstLine="480" w:firstLineChars="200"/>
        <w:rPr>
          <w:rFonts w:hint="eastAsia" w:ascii="仿宋" w:hAnsi="仿宋" w:eastAsia="仿宋"/>
          <w:color w:val="000000"/>
          <w:sz w:val="24"/>
        </w:rPr>
      </w:pPr>
    </w:p>
    <w:p>
      <w:pPr>
        <w:spacing w:line="264" w:lineRule="auto"/>
        <w:ind w:firstLine="480" w:firstLineChars="200"/>
        <w:rPr>
          <w:rFonts w:ascii="仿宋" w:hAnsi="仿宋" w:eastAsia="仿宋"/>
          <w:color w:val="000000"/>
          <w:sz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简体">
    <w:altName w:val="方正仿宋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445D68"/>
    <w:multiLevelType w:val="multilevel"/>
    <w:tmpl w:val="1A445D6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7072C8"/>
    <w:rsid w:val="00031BC2"/>
    <w:rsid w:val="000430F6"/>
    <w:rsid w:val="00056C89"/>
    <w:rsid w:val="000A2F5B"/>
    <w:rsid w:val="000A4F79"/>
    <w:rsid w:val="000F0AD8"/>
    <w:rsid w:val="00132126"/>
    <w:rsid w:val="00154DB5"/>
    <w:rsid w:val="00176773"/>
    <w:rsid w:val="001F1D3B"/>
    <w:rsid w:val="00212E4D"/>
    <w:rsid w:val="00291417"/>
    <w:rsid w:val="002D0A85"/>
    <w:rsid w:val="002E5D10"/>
    <w:rsid w:val="00356C18"/>
    <w:rsid w:val="00393194"/>
    <w:rsid w:val="003A66E5"/>
    <w:rsid w:val="003C2212"/>
    <w:rsid w:val="004234CD"/>
    <w:rsid w:val="004361E3"/>
    <w:rsid w:val="00461406"/>
    <w:rsid w:val="0046777F"/>
    <w:rsid w:val="00491368"/>
    <w:rsid w:val="004B6B7B"/>
    <w:rsid w:val="004E1EFE"/>
    <w:rsid w:val="004F685A"/>
    <w:rsid w:val="005117A4"/>
    <w:rsid w:val="00587CDB"/>
    <w:rsid w:val="00597CCF"/>
    <w:rsid w:val="005A7AA2"/>
    <w:rsid w:val="005B37D3"/>
    <w:rsid w:val="005E7DEF"/>
    <w:rsid w:val="005F349C"/>
    <w:rsid w:val="00621A04"/>
    <w:rsid w:val="006223B0"/>
    <w:rsid w:val="00627683"/>
    <w:rsid w:val="00694D0F"/>
    <w:rsid w:val="006A4B88"/>
    <w:rsid w:val="006B22EE"/>
    <w:rsid w:val="006D2E97"/>
    <w:rsid w:val="007072C8"/>
    <w:rsid w:val="0076248E"/>
    <w:rsid w:val="007726C9"/>
    <w:rsid w:val="0077759F"/>
    <w:rsid w:val="007941D6"/>
    <w:rsid w:val="00794C0D"/>
    <w:rsid w:val="007D2D7C"/>
    <w:rsid w:val="007E521A"/>
    <w:rsid w:val="008130CE"/>
    <w:rsid w:val="008138BD"/>
    <w:rsid w:val="00834E4E"/>
    <w:rsid w:val="00835BC2"/>
    <w:rsid w:val="0085543B"/>
    <w:rsid w:val="008677EE"/>
    <w:rsid w:val="008821FE"/>
    <w:rsid w:val="00887FC1"/>
    <w:rsid w:val="008C7625"/>
    <w:rsid w:val="0091579C"/>
    <w:rsid w:val="00931293"/>
    <w:rsid w:val="009375AD"/>
    <w:rsid w:val="00944A70"/>
    <w:rsid w:val="009450EA"/>
    <w:rsid w:val="00957CCF"/>
    <w:rsid w:val="009723AE"/>
    <w:rsid w:val="009B1DB3"/>
    <w:rsid w:val="009E54E0"/>
    <w:rsid w:val="009F3B0E"/>
    <w:rsid w:val="00A14DE0"/>
    <w:rsid w:val="00A41005"/>
    <w:rsid w:val="00A85D4A"/>
    <w:rsid w:val="00AD3D4C"/>
    <w:rsid w:val="00B063BC"/>
    <w:rsid w:val="00B11931"/>
    <w:rsid w:val="00B12D01"/>
    <w:rsid w:val="00B14DE4"/>
    <w:rsid w:val="00B41934"/>
    <w:rsid w:val="00BB390F"/>
    <w:rsid w:val="00BD5123"/>
    <w:rsid w:val="00C01A51"/>
    <w:rsid w:val="00C27243"/>
    <w:rsid w:val="00C34D9B"/>
    <w:rsid w:val="00C45D44"/>
    <w:rsid w:val="00C56B22"/>
    <w:rsid w:val="00CA299D"/>
    <w:rsid w:val="00CA6059"/>
    <w:rsid w:val="00CB72DB"/>
    <w:rsid w:val="00CE5E64"/>
    <w:rsid w:val="00D312A9"/>
    <w:rsid w:val="00D6590F"/>
    <w:rsid w:val="00DC045C"/>
    <w:rsid w:val="00DC2764"/>
    <w:rsid w:val="00DE1D7C"/>
    <w:rsid w:val="00DE3ED0"/>
    <w:rsid w:val="00E04B24"/>
    <w:rsid w:val="00E64751"/>
    <w:rsid w:val="00EF4866"/>
    <w:rsid w:val="00F15467"/>
    <w:rsid w:val="00F20F90"/>
    <w:rsid w:val="00F2324B"/>
    <w:rsid w:val="00F25110"/>
    <w:rsid w:val="00F276C3"/>
    <w:rsid w:val="00F32585"/>
    <w:rsid w:val="00F365C8"/>
    <w:rsid w:val="00F84D8F"/>
    <w:rsid w:val="00FB2F61"/>
    <w:rsid w:val="00FB4A09"/>
    <w:rsid w:val="00FC417C"/>
    <w:rsid w:val="00FD64FD"/>
    <w:rsid w:val="04020B22"/>
    <w:rsid w:val="0449689E"/>
    <w:rsid w:val="059348DA"/>
    <w:rsid w:val="09E21360"/>
    <w:rsid w:val="0D8D53DF"/>
    <w:rsid w:val="0FD966EE"/>
    <w:rsid w:val="136C4563"/>
    <w:rsid w:val="1C3A2D85"/>
    <w:rsid w:val="31421D53"/>
    <w:rsid w:val="433836FB"/>
    <w:rsid w:val="50B43C38"/>
    <w:rsid w:val="61F536DE"/>
    <w:rsid w:val="634520EC"/>
    <w:rsid w:val="645314A2"/>
    <w:rsid w:val="66632315"/>
    <w:rsid w:val="6FEC4F07"/>
    <w:rsid w:val="76BB2FD7"/>
    <w:rsid w:val="7EBD2AC8"/>
    <w:rsid w:val="D7FE6D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39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nhideWhenUsed/>
    <w:qFormat/>
    <w:uiPriority w:val="99"/>
    <w:pPr>
      <w:spacing w:after="120"/>
      <w:ind w:left="420" w:leftChars="200"/>
    </w:pPr>
    <w:rPr>
      <w:kern w:val="0"/>
      <w:sz w:val="20"/>
    </w:rPr>
  </w:style>
  <w:style w:type="paragraph" w:styleId="3">
    <w:name w:val="Plain Text"/>
    <w:basedOn w:val="1"/>
    <w:link w:val="12"/>
    <w:qFormat/>
    <w:uiPriority w:val="0"/>
    <w:rPr>
      <w:rFonts w:ascii="宋体" w:hAnsi="Courier New"/>
      <w:kern w:val="0"/>
      <w:sz w:val="20"/>
      <w:szCs w:val="20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paragraph" w:customStyle="1" w:styleId="10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character" w:customStyle="1" w:styleId="11">
    <w:name w:val="正文文本缩进 Char"/>
    <w:link w:val="2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2">
    <w:name w:val="纯文本 Char"/>
    <w:link w:val="3"/>
    <w:qFormat/>
    <w:uiPriority w:val="0"/>
    <w:rPr>
      <w:rFonts w:ascii="宋体" w:hAnsi="Courier New"/>
    </w:rPr>
  </w:style>
  <w:style w:type="character" w:customStyle="1" w:styleId="13">
    <w:name w:val="纯文本 字符1"/>
    <w:semiHidden/>
    <w:qFormat/>
    <w:uiPriority w:val="99"/>
    <w:rPr>
      <w:rFonts w:ascii="等线" w:hAnsi="Courier New" w:cs="Courier New"/>
      <w:szCs w:val="24"/>
    </w:rPr>
  </w:style>
  <w:style w:type="character" w:customStyle="1" w:styleId="14">
    <w:name w:val="页眉 Char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脚 Char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6">
    <w:name w:val="纯文本 Char1"/>
    <w:qFormat/>
    <w:locked/>
    <w:uiPriority w:val="0"/>
    <w:rPr>
      <w:rFonts w:ascii="宋体" w:hAnsi="Courier New" w:eastAsia="宋体" w:cs="宋体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356</Words>
  <Characters>2030</Characters>
  <Lines>16</Lines>
  <Paragraphs>4</Paragraphs>
  <TotalTime>0</TotalTime>
  <ScaleCrop>false</ScaleCrop>
  <LinksUpToDate>false</LinksUpToDate>
  <CharactersWithSpaces>2382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2023-03-29T16:55:00Z</dcterms:created>
  <dc:creator>范 文佳</dc:creator>
  <cp:lastModifiedBy>user</cp:lastModifiedBy>
  <dcterms:modified xsi:type="dcterms:W3CDTF">2023-06-19T16:32:49Z</dcterms:modified>
  <dc:title>2021年杭州市流通领域(网络)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