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Times New Roman" w:hAnsi="Times New Roman" w:eastAsia="方正小标宋简体" w:cs="方正仿宋简体"/>
          <w:color w:val="000000"/>
          <w:sz w:val="32"/>
          <w:szCs w:val="32"/>
          <w:lang w:val="en-US" w:eastAsia="zh-CN"/>
        </w:rPr>
      </w:pPr>
      <w:r>
        <w:rPr>
          <w:rFonts w:hint="eastAsia" w:ascii="Times New Roman" w:hAnsi="Times New Roman" w:eastAsia="方正小标宋简体" w:cs="方正仿宋简体"/>
          <w:color w:val="000000"/>
          <w:sz w:val="32"/>
          <w:szCs w:val="32"/>
          <w:lang w:val="en-US" w:eastAsia="zh-CN"/>
        </w:rPr>
        <w:t>台州市食品接触用纸容器产品质量监督抽查实施细则</w:t>
      </w:r>
    </w:p>
    <w:p>
      <w:pPr>
        <w:spacing w:line="440" w:lineRule="exact"/>
        <w:jc w:val="center"/>
        <w:rPr>
          <w:rFonts w:hint="eastAsia" w:ascii="Times New Roman" w:hAnsi="Times New Roman" w:eastAsia="方正小标宋简体" w:cs="方正仿宋简体"/>
          <w:color w:val="000000"/>
          <w:sz w:val="32"/>
          <w:szCs w:val="32"/>
          <w:lang w:val="en-US" w:eastAsia="zh-CN"/>
        </w:rPr>
      </w:pPr>
      <w:r>
        <w:rPr>
          <w:rFonts w:hint="eastAsia" w:ascii="Times New Roman" w:hAnsi="Times New Roman" w:eastAsia="方正小标宋简体" w:cs="方正仿宋简体"/>
          <w:color w:val="000000"/>
          <w:sz w:val="32"/>
          <w:szCs w:val="32"/>
          <w:lang w:val="en-US" w:eastAsia="zh-CN"/>
        </w:rPr>
        <w:t>（2023年版）</w:t>
      </w:r>
    </w:p>
    <w:p>
      <w:pPr>
        <w:adjustRightInd w:val="0"/>
        <w:snapToGrid w:val="0"/>
        <w:spacing w:line="594" w:lineRule="exact"/>
        <w:jc w:val="center"/>
        <w:rPr>
          <w:rFonts w:ascii="Times New Roman" w:hAnsi="Times New Roman" w:eastAsia="方正小标宋简体" w:cs="方正仿宋简体"/>
          <w:color w:val="000000"/>
          <w:sz w:val="32"/>
          <w:szCs w:val="32"/>
        </w:rPr>
      </w:pPr>
    </w:p>
    <w:p>
      <w:pPr>
        <w:adjustRightInd w:val="0"/>
        <w:snapToGrid w:val="0"/>
        <w:spacing w:line="440" w:lineRule="exact"/>
        <w:outlineLvl w:val="1"/>
        <w:rPr>
          <w:rFonts w:ascii="Times New Roman" w:hAnsi="Times New Roman" w:eastAsia="黑体" w:cs="Times New Roman"/>
        </w:rPr>
      </w:pPr>
      <w:r>
        <w:rPr>
          <w:rFonts w:ascii="Times New Roman" w:hAnsi="Times New Roman" w:eastAsia="黑体" w:cs="Times New Roman"/>
        </w:rPr>
        <w:t>1抽样方法</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以随机抽样的方式在被抽样生产者、销售者的待销产品中抽取。</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420"/>
        <w:rPr>
          <w:szCs w:val="21"/>
        </w:rPr>
      </w:pPr>
      <w:r>
        <w:rPr>
          <w:szCs w:val="21"/>
        </w:rPr>
        <w:t>每批次产品抽取不少于3份最小销售独立包装，每份样品抽样数量不少于</w:t>
      </w:r>
      <w:r>
        <w:rPr>
          <w:rFonts w:hint="eastAsia"/>
          <w:szCs w:val="21"/>
          <w:lang w:val="en-US" w:eastAsia="zh-CN"/>
        </w:rPr>
        <w:t>60</w:t>
      </w:r>
      <w:r>
        <w:rPr>
          <w:szCs w:val="21"/>
        </w:rPr>
        <w:t>只（个），其中2份作为检验样品，1份作为备用样品。</w:t>
      </w:r>
    </w:p>
    <w:p>
      <w:pPr>
        <w:snapToGrid w:val="0"/>
        <w:spacing w:line="440" w:lineRule="exact"/>
        <w:ind w:firstLine="420"/>
        <w:rPr>
          <w:rFonts w:hint="eastAsia" w:ascii="Times New Roman" w:hAnsi="Times New Roman" w:eastAsia="宋体" w:cs="Times New Roman"/>
          <w:color w:val="000000"/>
          <w:szCs w:val="21"/>
          <w:lang w:eastAsia="zh-CN"/>
        </w:rPr>
      </w:pPr>
      <w:r>
        <w:rPr>
          <w:rFonts w:hint="eastAsia" w:ascii="Times New Roman" w:hAnsi="Times New Roman" w:eastAsia="宋体" w:cs="Times New Roman"/>
          <w:color w:val="000000"/>
          <w:szCs w:val="21"/>
        </w:rPr>
        <w:t>在满足检测用量的情况下，可以适当减少抽样量</w:t>
      </w:r>
      <w:r>
        <w:rPr>
          <w:rFonts w:hint="eastAsia" w:ascii="Times New Roman" w:hAnsi="Times New Roman" w:eastAsia="宋体" w:cs="Times New Roman"/>
          <w:color w:val="000000"/>
          <w:szCs w:val="21"/>
          <w:lang w:eastAsia="zh-CN"/>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textAlignment w:val="auto"/>
        <w:rPr>
          <w:rFonts w:hint="default" w:ascii="Times New Roman" w:hAnsi="Times New Roman" w:eastAsia="宋体" w:cs="Times New Roman"/>
          <w:color w:val="000000"/>
          <w:szCs w:val="21"/>
          <w:lang w:val="en-US" w:eastAsia="zh-CN"/>
        </w:rPr>
      </w:pPr>
      <w:bookmarkStart w:id="3" w:name="_GoBack"/>
      <w:bookmarkEnd w:id="3"/>
    </w:p>
    <w:p>
      <w:pPr>
        <w:keepNext w:val="0"/>
        <w:keepLines w:val="0"/>
        <w:pageBreakBefore w:val="0"/>
        <w:widowControl w:val="0"/>
        <w:kinsoku/>
        <w:wordWrap/>
        <w:overflowPunct/>
        <w:topLinePunct w:val="0"/>
        <w:autoSpaceDE/>
        <w:autoSpaceDN/>
        <w:bidi w:val="0"/>
        <w:adjustRightInd/>
        <w:snapToGrid w:val="0"/>
        <w:spacing w:before="160" w:line="440" w:lineRule="exact"/>
        <w:textAlignment w:val="auto"/>
        <w:rPr>
          <w:rFonts w:ascii="Times New Roman" w:hAnsi="Times New Roman" w:eastAsia="黑体" w:cs="Times New Roman"/>
          <w:color w:val="000000"/>
        </w:rPr>
      </w:pPr>
      <w:r>
        <w:rPr>
          <w:rFonts w:ascii="Times New Roman" w:hAnsi="Times New Roman" w:eastAsia="黑体" w:cs="Times New Roman"/>
          <w:color w:val="000000"/>
        </w:rPr>
        <w:t>2 检验依据</w:t>
      </w:r>
    </w:p>
    <w:p>
      <w:pPr>
        <w:adjustRightInd w:val="0"/>
        <w:snapToGrid w:val="0"/>
        <w:spacing w:line="440" w:lineRule="exact"/>
        <w:ind w:firstLine="420" w:firstLineChars="200"/>
        <w:jc w:val="center"/>
        <w:rPr>
          <w:rFonts w:hint="eastAsia" w:ascii="Times New Roman" w:hAnsi="Times New Roman" w:eastAsia="宋体" w:cs="Times New Roman"/>
          <w:lang w:eastAsia="zh-CN"/>
        </w:rPr>
      </w:pPr>
      <w:r>
        <w:rPr>
          <w:rFonts w:ascii="Times New Roman" w:hAnsi="Times New Roman" w:cs="Times New Roman"/>
        </w:rPr>
        <w:t>表</w:t>
      </w:r>
      <w:r>
        <w:rPr>
          <w:rFonts w:hint="eastAsia" w:ascii="Times New Roman" w:hAnsi="Times New Roman" w:cs="Times New Roman"/>
          <w:lang w:val="en-US" w:eastAsia="zh-CN"/>
        </w:rPr>
        <w:t>1</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s="Courier New"/>
          <w:lang w:val="en-US" w:eastAsia="zh-CN"/>
        </w:rPr>
        <w:t>GB/T 27590-2011</w:t>
      </w:r>
      <w:r>
        <w:rPr>
          <w:rFonts w:ascii="Times New Roman" w:hAnsi="Times New Roman" w:cs="Times New Roman"/>
        </w:rPr>
        <w:t xml:space="preserve"> </w:t>
      </w:r>
      <w:r>
        <w:rPr>
          <w:rFonts w:hint="eastAsia" w:ascii="Times New Roman" w:hAnsi="Times New Roman" w:cs="Times New Roman"/>
          <w:lang w:val="en-US" w:eastAsia="zh-CN"/>
        </w:rPr>
        <w:t>的纸杯</w:t>
      </w:r>
    </w:p>
    <w:tbl>
      <w:tblPr>
        <w:tblStyle w:val="9"/>
        <w:tblW w:w="8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2679"/>
        <w:gridCol w:w="3636"/>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序号</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检验项目</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检验方法</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rPr>
            </w:pPr>
            <w:r>
              <w:rPr>
                <w:rFonts w:hint="eastAsia" w:ascii="宋体" w:hAnsi="宋体" w:eastAsia="宋体" w:cs="宋体"/>
              </w:rPr>
              <w:t>1</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感官要求</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4806.8—2016</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lang w:val="en-US" w:eastAsia="zh-CN"/>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rPr>
            </w:pPr>
            <w:r>
              <w:rPr>
                <w:rFonts w:hint="eastAsia" w:ascii="宋体" w:hAnsi="宋体" w:eastAsia="宋体" w:cs="宋体"/>
              </w:rPr>
              <w:t>2</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铅</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31604.34—2016第一部分</w:t>
            </w:r>
          </w:p>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或GB 31604.49—2016第一部分</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rPr>
            </w:pPr>
            <w:r>
              <w:rPr>
                <w:rFonts w:hint="eastAsia" w:ascii="宋体" w:hAnsi="宋体" w:eastAsia="宋体" w:cs="宋体"/>
              </w:rPr>
              <w:t>3</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砷</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31604.38—2016第一部分</w:t>
            </w:r>
          </w:p>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或GB 31604.49—2016第一部分</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rPr>
            </w:pPr>
            <w:r>
              <w:rPr>
                <w:rFonts w:hint="eastAsia" w:ascii="宋体" w:hAnsi="宋体" w:eastAsia="宋体" w:cs="宋体"/>
              </w:rPr>
              <w:t>4</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甲醛</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4806.8—2016</w:t>
            </w:r>
          </w:p>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31604.48—2016</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rPr>
            </w:pPr>
            <w:r>
              <w:rPr>
                <w:rFonts w:hint="eastAsia" w:ascii="宋体" w:hAnsi="宋体" w:eastAsia="宋体" w:cs="宋体"/>
              </w:rPr>
              <w:t>5</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荧光性物质</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4806.8—2016</w:t>
            </w:r>
          </w:p>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31604.47—2016</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6</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总迁移量</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rPr>
              <w:t>GB 31604.8—2021</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7</w:t>
            </w:r>
          </w:p>
        </w:tc>
        <w:tc>
          <w:tcPr>
            <w:tcW w:w="2679" w:type="dxa"/>
            <w:vAlign w:val="center"/>
          </w:tcPr>
          <w:p>
            <w:pPr>
              <w:tabs>
                <w:tab w:val="center" w:pos="1650"/>
                <w:tab w:val="right" w:pos="3181"/>
              </w:tabs>
              <w:adjustRightInd w:val="0"/>
              <w:snapToGrid w:val="0"/>
              <w:ind w:firstLine="210" w:firstLineChars="100"/>
              <w:jc w:val="center"/>
              <w:rPr>
                <w:rFonts w:hint="eastAsia" w:ascii="Calibri" w:hAnsi="Calibri" w:eastAsia="宋体" w:cs="Calibri"/>
                <w:color w:val="000000"/>
                <w:kern w:val="2"/>
                <w:sz w:val="21"/>
                <w:szCs w:val="21"/>
                <w:lang w:val="en-US" w:eastAsia="zh-CN" w:bidi="ar-SA"/>
              </w:rPr>
            </w:pPr>
            <w:r>
              <w:rPr>
                <w:color w:val="000000"/>
                <w:szCs w:val="21"/>
              </w:rPr>
              <w:t>高锰酸钾消耗量</w:t>
            </w:r>
            <w:r>
              <w:rPr>
                <w:rFonts w:hint="eastAsia"/>
                <w:color w:val="000000"/>
                <w:szCs w:val="21"/>
                <w:vertAlign w:val="superscript"/>
                <w:lang w:val="en-US" w:eastAsia="zh-CN"/>
              </w:rPr>
              <w:t>a</w:t>
            </w:r>
          </w:p>
        </w:tc>
        <w:tc>
          <w:tcPr>
            <w:tcW w:w="3636" w:type="dxa"/>
            <w:vAlign w:val="center"/>
          </w:tcPr>
          <w:p>
            <w:pPr>
              <w:adjustRightInd w:val="0"/>
              <w:snapToGrid w:val="0"/>
              <w:jc w:val="center"/>
              <w:rPr>
                <w:rFonts w:hint="eastAsia" w:ascii="Calibri" w:hAnsi="Calibri" w:eastAsia="宋体" w:cs="Calibri"/>
                <w:color w:val="000000"/>
                <w:kern w:val="2"/>
                <w:sz w:val="21"/>
                <w:szCs w:val="21"/>
                <w:lang w:val="en-US" w:eastAsia="zh-CN" w:bidi="ar-SA"/>
              </w:rPr>
            </w:pPr>
            <w:r>
              <w:rPr>
                <w:rFonts w:hint="eastAsia" w:ascii="宋体" w:hAnsi="宋体" w:eastAsia="宋体" w:cs="宋体"/>
              </w:rPr>
              <w:t>GB 31604.2—2016</w:t>
            </w:r>
          </w:p>
        </w:tc>
        <w:tc>
          <w:tcPr>
            <w:tcW w:w="1380" w:type="dxa"/>
            <w:vAlign w:val="center"/>
          </w:tcPr>
          <w:p>
            <w:pPr>
              <w:adjustRightInd w:val="0"/>
              <w:snapToGrid w:val="0"/>
              <w:spacing w:before="62" w:beforeLines="20" w:after="62" w:afterLines="20" w:line="240" w:lineRule="auto"/>
              <w:jc w:val="center"/>
              <w:rPr>
                <w:rFonts w:hint="default" w:ascii="宋体" w:hAnsi="宋体" w:eastAsia="宋体" w:cs="宋体"/>
                <w:lang w:val="en-US" w:eastAsia="zh-CN"/>
              </w:rPr>
            </w:pPr>
            <w:r>
              <w:rPr>
                <w:rFonts w:hint="eastAsia" w:ascii="宋体" w:hAnsi="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8</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重金属（以Pb计）</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GB 31604.9—2016</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sz w:val="21"/>
                <w:szCs w:val="21"/>
                <w:lang w:val="en-US" w:eastAsia="zh-CN" w:bidi="ar-SA"/>
              </w:rPr>
            </w:pPr>
            <w:r>
              <w:rPr>
                <w:rFonts w:hint="eastAsia" w:ascii="宋体" w:hAnsi="宋体" w:eastAsia="宋体" w:cs="宋体"/>
                <w:kern w:val="0"/>
              </w:rPr>
              <w:t>9</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大肠菌群</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GB 14934—2016 附录B</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kern w:val="2"/>
                <w:sz w:val="18"/>
                <w:szCs w:val="18"/>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sz w:val="21"/>
                <w:szCs w:val="21"/>
                <w:lang w:val="en-US" w:eastAsia="zh-CN" w:bidi="ar-SA"/>
              </w:rPr>
            </w:pPr>
            <w:r>
              <w:rPr>
                <w:rFonts w:hint="eastAsia" w:ascii="宋体" w:hAnsi="宋体" w:eastAsia="宋体" w:cs="宋体"/>
                <w:kern w:val="0"/>
              </w:rPr>
              <w:t>10</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沙门氏菌</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GB 14934—2016 附录C</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kern w:val="2"/>
                <w:sz w:val="18"/>
                <w:szCs w:val="18"/>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0"/>
                <w:sz w:val="21"/>
                <w:szCs w:val="21"/>
                <w:lang w:val="en-US" w:eastAsia="zh-CN" w:bidi="ar-SA"/>
              </w:rPr>
            </w:pPr>
            <w:r>
              <w:rPr>
                <w:rFonts w:hint="eastAsia" w:ascii="宋体" w:hAnsi="宋体" w:eastAsia="宋体" w:cs="宋体"/>
                <w:kern w:val="0"/>
              </w:rPr>
              <w:t>11</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霉菌</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rPr>
              <w:t>GB 4789.15—2016</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kern w:val="2"/>
                <w:sz w:val="18"/>
                <w:szCs w:val="18"/>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12</w:t>
            </w:r>
          </w:p>
        </w:tc>
        <w:tc>
          <w:tcPr>
            <w:tcW w:w="2679" w:type="dxa"/>
            <w:vAlign w:val="center"/>
          </w:tcPr>
          <w:p>
            <w:pPr>
              <w:adjustRightInd w:val="0"/>
              <w:snapToGrid w:val="0"/>
              <w:spacing w:line="240" w:lineRule="auto"/>
              <w:jc w:val="center"/>
              <w:rPr>
                <w:rFonts w:hint="eastAsia" w:ascii="Calibri" w:hAnsi="Calibri" w:eastAsia="宋体" w:cs="Calibri"/>
                <w:kern w:val="2"/>
                <w:sz w:val="21"/>
                <w:szCs w:val="21"/>
                <w:lang w:val="en-US" w:eastAsia="zh-CN" w:bidi="ar-SA"/>
              </w:rPr>
            </w:pPr>
            <w:r>
              <w:rPr>
                <w:szCs w:val="21"/>
              </w:rPr>
              <w:t>感官指标</w:t>
            </w:r>
          </w:p>
        </w:tc>
        <w:tc>
          <w:tcPr>
            <w:tcW w:w="3636" w:type="dxa"/>
            <w:vAlign w:val="center"/>
          </w:tcPr>
          <w:p>
            <w:pPr>
              <w:adjustRightInd w:val="0"/>
              <w:snapToGrid w:val="0"/>
              <w:spacing w:line="240" w:lineRule="auto"/>
              <w:jc w:val="center"/>
              <w:rPr>
                <w:rFonts w:hint="eastAsia" w:ascii="Calibri" w:hAnsi="Calibri" w:eastAsia="宋体" w:cs="Calibri"/>
                <w:kern w:val="2"/>
                <w:sz w:val="21"/>
                <w:szCs w:val="21"/>
                <w:lang w:val="en-US" w:eastAsia="zh-CN" w:bidi="ar-SA"/>
              </w:rPr>
            </w:pPr>
            <w:r>
              <w:rPr>
                <w:rFonts w:hint="eastAsia" w:ascii="宋体" w:hAnsi="宋体" w:eastAsia="宋体" w:cs="宋体"/>
              </w:rPr>
              <w:t>GB/T 27590—2011</w:t>
            </w:r>
          </w:p>
        </w:tc>
        <w:tc>
          <w:tcPr>
            <w:tcW w:w="1380" w:type="dxa"/>
            <w:vAlign w:val="center"/>
          </w:tcPr>
          <w:p>
            <w:pPr>
              <w:adjustRightInd w:val="0"/>
              <w:snapToGrid w:val="0"/>
              <w:spacing w:before="62" w:beforeLines="20" w:after="62" w:afterLines="20" w:line="240" w:lineRule="auto"/>
              <w:jc w:val="center"/>
              <w:rPr>
                <w:rFonts w:hint="default" w:ascii="宋体" w:hAnsi="宋体" w:eastAsia="宋体" w:cs="宋体"/>
                <w:lang w:val="en-US" w:eastAsia="zh-CN"/>
              </w:rPr>
            </w:pPr>
            <w:r>
              <w:rPr>
                <w:rFonts w:hint="eastAsia" w:ascii="宋体" w:hAnsi="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4"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cs="宋体"/>
                <w:lang w:val="en-US" w:eastAsia="zh-CN"/>
              </w:rPr>
              <w:t>13</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杯身挺度</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GB/T 27590-2011</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44" w:type="dxa"/>
            <w:vAlign w:val="center"/>
          </w:tcPr>
          <w:p>
            <w:pPr>
              <w:adjustRightInd w:val="0"/>
              <w:snapToGrid w:val="0"/>
              <w:spacing w:before="62" w:beforeLines="20" w:after="62" w:afterLines="20" w:line="240" w:lineRule="auto"/>
              <w:jc w:val="center"/>
              <w:rPr>
                <w:rFonts w:hint="default" w:ascii="宋体" w:hAnsi="宋体" w:eastAsia="宋体" w:cs="宋体"/>
                <w:lang w:val="en-US" w:eastAsia="zh-CN"/>
              </w:rPr>
            </w:pPr>
            <w:r>
              <w:rPr>
                <w:rFonts w:hint="eastAsia" w:ascii="宋体" w:hAnsi="宋体" w:cs="宋体"/>
                <w:lang w:val="en-US" w:eastAsia="zh-CN"/>
              </w:rPr>
              <w:t>14</w:t>
            </w:r>
          </w:p>
        </w:tc>
        <w:tc>
          <w:tcPr>
            <w:tcW w:w="2679"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标签标识</w:t>
            </w:r>
          </w:p>
        </w:tc>
        <w:tc>
          <w:tcPr>
            <w:tcW w:w="3636"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GB 4806.1-2016</w:t>
            </w:r>
          </w:p>
        </w:tc>
        <w:tc>
          <w:tcPr>
            <w:tcW w:w="1380" w:type="dxa"/>
            <w:vAlign w:val="center"/>
          </w:tcPr>
          <w:p>
            <w:pPr>
              <w:adjustRightInd w:val="0"/>
              <w:snapToGrid w:val="0"/>
              <w:spacing w:before="62" w:beforeLines="20" w:after="62" w:afterLines="20" w:line="240" w:lineRule="auto"/>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见表7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9" w:type="dxa"/>
            <w:gridSpan w:val="4"/>
            <w:vAlign w:val="center"/>
          </w:tcPr>
          <w:p>
            <w:pPr>
              <w:adjustRightInd w:val="0"/>
              <w:snapToGrid w:val="0"/>
              <w:spacing w:before="62" w:beforeLines="20" w:after="62" w:afterLines="20" w:line="240" w:lineRule="auto"/>
              <w:jc w:val="both"/>
              <w:rPr>
                <w:rFonts w:hint="eastAsia" w:ascii="宋体" w:hAnsi="宋体" w:cs="宋体"/>
                <w:kern w:val="2"/>
                <w:sz w:val="21"/>
                <w:szCs w:val="21"/>
                <w:lang w:val="en-US" w:eastAsia="zh-CN" w:bidi="ar-SA"/>
              </w:rPr>
            </w:pPr>
            <w:r>
              <w:rPr>
                <w:szCs w:val="21"/>
              </w:rPr>
              <w:t>注：a适用于淋（覆）膜产品。</w:t>
            </w:r>
          </w:p>
        </w:tc>
      </w:tr>
    </w:tbl>
    <w:p>
      <w:pPr>
        <w:adjustRightInd w:val="0"/>
        <w:snapToGrid w:val="0"/>
        <w:spacing w:line="360" w:lineRule="auto"/>
        <w:rPr>
          <w:rFonts w:ascii="Times New Roman" w:hAnsi="Times New Roman" w:cs="Times New Roman"/>
        </w:rPr>
      </w:pPr>
    </w:p>
    <w:p>
      <w:pPr>
        <w:adjustRightInd w:val="0"/>
        <w:snapToGrid w:val="0"/>
        <w:spacing w:line="440" w:lineRule="exact"/>
        <w:ind w:firstLine="420" w:firstLineChars="200"/>
        <w:jc w:val="center"/>
        <w:rPr>
          <w:rFonts w:ascii="Times New Roman" w:hAnsi="Times New Roman" w:cs="Times New Roman"/>
        </w:rPr>
      </w:pPr>
      <w:r>
        <w:rPr>
          <w:rFonts w:ascii="Times New Roman" w:hAnsi="Times New Roman" w:cs="Times New Roman"/>
        </w:rPr>
        <w:t>表</w:t>
      </w:r>
      <w:r>
        <w:rPr>
          <w:rFonts w:hint="eastAsia" w:ascii="Times New Roman" w:hAnsi="Times New Roman" w:cs="Times New Roman"/>
          <w:lang w:val="en-US" w:eastAsia="zh-CN"/>
        </w:rPr>
        <w:t>2</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s="Courier New"/>
          <w:lang w:val="en-US" w:eastAsia="zh-CN"/>
        </w:rPr>
        <w:t>GB/T 27590-2022</w:t>
      </w:r>
      <w:r>
        <w:rPr>
          <w:rFonts w:ascii="Times New Roman" w:hAnsi="Times New Roman" w:cs="Times New Roman"/>
        </w:rPr>
        <w:t xml:space="preserve"> </w:t>
      </w:r>
      <w:r>
        <w:rPr>
          <w:rFonts w:hint="eastAsia" w:ascii="Times New Roman" w:hAnsi="Times New Roman" w:cs="Times New Roman"/>
          <w:lang w:val="en-US" w:eastAsia="zh-CN"/>
        </w:rPr>
        <w:t>的纸杯</w:t>
      </w:r>
    </w:p>
    <w:tbl>
      <w:tblPr>
        <w:tblStyle w:val="9"/>
        <w:tblW w:w="4692" w:type="pct"/>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2671"/>
        <w:gridCol w:w="3629"/>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blHeader/>
        </w:trPr>
        <w:tc>
          <w:tcPr>
            <w:tcW w:w="974"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序号</w:t>
            </w:r>
          </w:p>
        </w:tc>
        <w:tc>
          <w:tcPr>
            <w:tcW w:w="2671"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检验项目</w:t>
            </w:r>
          </w:p>
        </w:tc>
        <w:tc>
          <w:tcPr>
            <w:tcW w:w="3629"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检验方法</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1</w:t>
            </w:r>
          </w:p>
        </w:tc>
        <w:tc>
          <w:tcPr>
            <w:tcW w:w="2671"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感官要求</w:t>
            </w:r>
          </w:p>
        </w:tc>
        <w:tc>
          <w:tcPr>
            <w:tcW w:w="3629"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2022</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974"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2</w:t>
            </w:r>
          </w:p>
        </w:tc>
        <w:tc>
          <w:tcPr>
            <w:tcW w:w="2671"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铅（Pb）</w:t>
            </w:r>
          </w:p>
        </w:tc>
        <w:tc>
          <w:tcPr>
            <w:tcW w:w="3629"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31604.34</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或GB 31604.49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4"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3</w:t>
            </w:r>
          </w:p>
        </w:tc>
        <w:tc>
          <w:tcPr>
            <w:tcW w:w="2671"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砷（As）</w:t>
            </w:r>
          </w:p>
        </w:tc>
        <w:tc>
          <w:tcPr>
            <w:tcW w:w="3629"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31604.38</w:t>
            </w:r>
            <w:r>
              <w:rPr>
                <w:rFonts w:hint="eastAsia" w:ascii="宋体" w:hAnsi="宋体" w:eastAsia="宋体" w:cs="宋体"/>
                <w:color w:val="000000"/>
              </w:rPr>
              <w:t>—</w:t>
            </w:r>
            <w:r>
              <w:rPr>
                <w:rFonts w:hint="eastAsia" w:ascii="宋体" w:hAnsi="宋体" w:eastAsia="宋体" w:cs="宋体"/>
                <w:color w:val="000000"/>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或GB 31604.49</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4</w:t>
            </w:r>
          </w:p>
        </w:tc>
        <w:tc>
          <w:tcPr>
            <w:tcW w:w="2671"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甲醛</w:t>
            </w:r>
          </w:p>
        </w:tc>
        <w:tc>
          <w:tcPr>
            <w:tcW w:w="3629"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31604.48</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5</w:t>
            </w:r>
          </w:p>
        </w:tc>
        <w:tc>
          <w:tcPr>
            <w:tcW w:w="2671"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荧光性物质</w:t>
            </w:r>
          </w:p>
        </w:tc>
        <w:tc>
          <w:tcPr>
            <w:tcW w:w="3629"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31604.47</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6</w:t>
            </w:r>
          </w:p>
        </w:tc>
        <w:tc>
          <w:tcPr>
            <w:tcW w:w="2671"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1,3-二氯-2-丙醇</w:t>
            </w:r>
            <w:r>
              <w:rPr>
                <w:rFonts w:hint="eastAsia" w:ascii="宋体" w:hAnsi="宋体" w:eastAsia="宋体" w:cs="宋体"/>
                <w:color w:val="000000"/>
                <w:szCs w:val="21"/>
                <w:vertAlign w:val="superscript"/>
              </w:rPr>
              <w:t>a</w:t>
            </w:r>
          </w:p>
        </w:tc>
        <w:tc>
          <w:tcPr>
            <w:tcW w:w="3629"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7</w:t>
            </w:r>
          </w:p>
        </w:tc>
        <w:tc>
          <w:tcPr>
            <w:tcW w:w="2671"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3-氯-1,2-丙二醇</w:t>
            </w:r>
            <w:r>
              <w:rPr>
                <w:rFonts w:hint="eastAsia" w:ascii="宋体" w:hAnsi="宋体" w:eastAsia="宋体" w:cs="宋体"/>
                <w:color w:val="000000"/>
                <w:szCs w:val="21"/>
                <w:vertAlign w:val="superscript"/>
              </w:rPr>
              <w:t>a</w:t>
            </w:r>
          </w:p>
        </w:tc>
        <w:tc>
          <w:tcPr>
            <w:tcW w:w="3629"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97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8</w:t>
            </w:r>
          </w:p>
        </w:tc>
        <w:tc>
          <w:tcPr>
            <w:tcW w:w="2671"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总迁移量</w:t>
            </w:r>
          </w:p>
        </w:tc>
        <w:tc>
          <w:tcPr>
            <w:tcW w:w="3629"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31604.8</w:t>
            </w:r>
            <w:r>
              <w:rPr>
                <w:rFonts w:hint="eastAsia" w:ascii="宋体" w:hAnsi="宋体" w:eastAsia="宋体" w:cs="宋体"/>
                <w:color w:val="000000"/>
              </w:rPr>
              <w:t>—</w:t>
            </w:r>
            <w:r>
              <w:rPr>
                <w:rFonts w:hint="eastAsia" w:ascii="宋体" w:hAnsi="宋体" w:eastAsia="宋体" w:cs="宋体"/>
                <w:color w:val="000000"/>
                <w:szCs w:val="21"/>
              </w:rPr>
              <w:t>2021</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74" w:type="dxa"/>
            <w:noWrap w:val="0"/>
            <w:vAlign w:val="center"/>
          </w:tcPr>
          <w:p>
            <w:pPr>
              <w:adjustRightInd w:val="0"/>
              <w:snapToGrid w:val="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Cs w:val="21"/>
                <w:highlight w:val="none"/>
              </w:rPr>
              <w:t>9</w:t>
            </w:r>
          </w:p>
        </w:tc>
        <w:tc>
          <w:tcPr>
            <w:tcW w:w="2671" w:type="dxa"/>
            <w:noWrap w:val="0"/>
            <w:vAlign w:val="center"/>
          </w:tcPr>
          <w:p>
            <w:pPr>
              <w:tabs>
                <w:tab w:val="center" w:pos="1650"/>
                <w:tab w:val="right" w:pos="3181"/>
              </w:tabs>
              <w:adjustRightInd w:val="0"/>
              <w:snapToGrid w:val="0"/>
              <w:ind w:firstLine="210" w:firstLineChars="100"/>
              <w:jc w:val="center"/>
              <w:rPr>
                <w:rFonts w:hint="eastAsia" w:ascii="Calibri" w:hAnsi="Calibri" w:eastAsia="宋体" w:cs="Calibri"/>
                <w:color w:val="000000"/>
                <w:kern w:val="2"/>
                <w:sz w:val="21"/>
                <w:szCs w:val="21"/>
                <w:highlight w:val="none"/>
                <w:lang w:val="en-US" w:eastAsia="zh-CN" w:bidi="ar-SA"/>
              </w:rPr>
            </w:pPr>
            <w:r>
              <w:rPr>
                <w:color w:val="000000"/>
                <w:szCs w:val="21"/>
                <w:highlight w:val="none"/>
              </w:rPr>
              <w:t>高锰酸钾消耗量</w:t>
            </w:r>
            <w:r>
              <w:rPr>
                <w:color w:val="000000"/>
                <w:szCs w:val="21"/>
                <w:highlight w:val="none"/>
                <w:vertAlign w:val="superscript"/>
              </w:rPr>
              <w:t>b</w:t>
            </w:r>
          </w:p>
        </w:tc>
        <w:tc>
          <w:tcPr>
            <w:tcW w:w="3629" w:type="dxa"/>
            <w:noWrap w:val="0"/>
            <w:vAlign w:val="center"/>
          </w:tcPr>
          <w:p>
            <w:pPr>
              <w:adjustRightInd w:val="0"/>
              <w:snapToGrid w:val="0"/>
              <w:jc w:val="center"/>
              <w:rPr>
                <w:rFonts w:hint="eastAsia" w:ascii="Calibri" w:hAnsi="Calibri" w:eastAsia="宋体" w:cs="Calibri"/>
                <w:color w:val="000000"/>
                <w:kern w:val="2"/>
                <w:sz w:val="21"/>
                <w:szCs w:val="21"/>
                <w:highlight w:val="none"/>
                <w:lang w:val="en-US" w:eastAsia="zh-CN" w:bidi="ar-SA"/>
              </w:rPr>
            </w:pPr>
            <w:r>
              <w:rPr>
                <w:rFonts w:hint="eastAsia" w:ascii="宋体" w:hAnsi="宋体" w:eastAsia="宋体" w:cs="宋体"/>
                <w:color w:val="000000"/>
                <w:szCs w:val="21"/>
                <w:highlight w:val="none"/>
              </w:rPr>
              <w:t>GB 31604.2—2016</w:t>
            </w:r>
          </w:p>
        </w:tc>
        <w:tc>
          <w:tcPr>
            <w:tcW w:w="1335" w:type="dxa"/>
            <w:noWrap w:val="0"/>
            <w:vAlign w:val="center"/>
          </w:tcPr>
          <w:p>
            <w:pPr>
              <w:adjustRightInd w:val="0"/>
              <w:snapToGrid w:val="0"/>
              <w:jc w:val="center"/>
              <w:rPr>
                <w:rFonts w:hint="default" w:ascii="宋体" w:hAnsi="宋体" w:eastAsia="宋体" w:cs="宋体"/>
                <w:highlight w:val="none"/>
                <w:lang w:val="en-US" w:eastAsia="zh-CN"/>
              </w:rPr>
            </w:pPr>
            <w:r>
              <w:rPr>
                <w:rFonts w:hint="eastAsia" w:ascii="宋体" w:hAnsi="宋体" w:cs="宋体"/>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kern w:val="0"/>
                <w:szCs w:val="21"/>
              </w:rPr>
              <w:t>10</w:t>
            </w:r>
          </w:p>
        </w:tc>
        <w:tc>
          <w:tcPr>
            <w:tcW w:w="2671"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重金属（以Pb计）</w:t>
            </w:r>
          </w:p>
        </w:tc>
        <w:tc>
          <w:tcPr>
            <w:tcW w:w="3629"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31604.9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0"/>
                <w:sz w:val="21"/>
                <w:szCs w:val="21"/>
                <w:lang w:val="en-US" w:eastAsia="zh-CN" w:bidi="ar-SA"/>
              </w:rPr>
            </w:pPr>
            <w:r>
              <w:rPr>
                <w:rFonts w:hint="eastAsia" w:ascii="宋体" w:hAnsi="宋体" w:eastAsia="宋体" w:cs="宋体"/>
                <w:kern w:val="0"/>
                <w:szCs w:val="21"/>
              </w:rPr>
              <w:t>11</w:t>
            </w:r>
          </w:p>
        </w:tc>
        <w:tc>
          <w:tcPr>
            <w:tcW w:w="2671"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大肠菌群</w:t>
            </w:r>
          </w:p>
        </w:tc>
        <w:tc>
          <w:tcPr>
            <w:tcW w:w="3629"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附录B</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0"/>
                <w:sz w:val="21"/>
                <w:szCs w:val="21"/>
                <w:lang w:val="en-US" w:eastAsia="zh-CN" w:bidi="ar-SA"/>
              </w:rPr>
            </w:pPr>
            <w:r>
              <w:rPr>
                <w:rFonts w:hint="eastAsia" w:ascii="宋体" w:hAnsi="宋体" w:eastAsia="宋体" w:cs="宋体"/>
                <w:szCs w:val="21"/>
              </w:rPr>
              <w:t>12</w:t>
            </w:r>
          </w:p>
        </w:tc>
        <w:tc>
          <w:tcPr>
            <w:tcW w:w="2671"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沙门氏菌</w:t>
            </w:r>
          </w:p>
        </w:tc>
        <w:tc>
          <w:tcPr>
            <w:tcW w:w="3629"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附录C</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0"/>
                <w:sz w:val="21"/>
                <w:szCs w:val="21"/>
                <w:lang w:val="en-US" w:eastAsia="zh-CN" w:bidi="ar-SA"/>
              </w:rPr>
            </w:pPr>
            <w:r>
              <w:rPr>
                <w:rFonts w:hint="eastAsia" w:ascii="宋体" w:hAnsi="宋体" w:eastAsia="宋体" w:cs="宋体"/>
                <w:szCs w:val="21"/>
              </w:rPr>
              <w:t>13</w:t>
            </w:r>
          </w:p>
        </w:tc>
        <w:tc>
          <w:tcPr>
            <w:tcW w:w="2671"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霉菌</w:t>
            </w:r>
          </w:p>
        </w:tc>
        <w:tc>
          <w:tcPr>
            <w:tcW w:w="3629"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4789.15</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14</w:t>
            </w:r>
          </w:p>
        </w:tc>
        <w:tc>
          <w:tcPr>
            <w:tcW w:w="2671"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感官指标</w:t>
            </w:r>
          </w:p>
        </w:tc>
        <w:tc>
          <w:tcPr>
            <w:tcW w:w="3629"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GB/T 27590</w:t>
            </w:r>
            <w:r>
              <w:rPr>
                <w:rFonts w:hint="eastAsia" w:ascii="宋体" w:hAnsi="宋体" w:eastAsia="宋体" w:cs="宋体"/>
              </w:rPr>
              <w:t>—</w:t>
            </w:r>
            <w:r>
              <w:rPr>
                <w:rFonts w:hint="eastAsia" w:ascii="宋体" w:hAnsi="宋体" w:eastAsia="宋体" w:cs="宋体"/>
                <w:szCs w:val="21"/>
              </w:rPr>
              <w:t>2022</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97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15</w:t>
            </w:r>
          </w:p>
        </w:tc>
        <w:tc>
          <w:tcPr>
            <w:tcW w:w="2671"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杯身挺度</w:t>
            </w:r>
          </w:p>
        </w:tc>
        <w:tc>
          <w:tcPr>
            <w:tcW w:w="3629"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GB/T 27590</w:t>
            </w:r>
            <w:r>
              <w:rPr>
                <w:rFonts w:hint="eastAsia" w:ascii="宋体" w:hAnsi="宋体" w:eastAsia="宋体" w:cs="宋体"/>
              </w:rPr>
              <w:t>—</w:t>
            </w:r>
            <w:r>
              <w:rPr>
                <w:rFonts w:hint="eastAsia" w:ascii="宋体" w:hAnsi="宋体" w:eastAsia="宋体" w:cs="宋体"/>
                <w:szCs w:val="21"/>
              </w:rPr>
              <w:t>2022</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74" w:type="dxa"/>
            <w:noWrap w:val="0"/>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16</w:t>
            </w:r>
          </w:p>
        </w:tc>
        <w:tc>
          <w:tcPr>
            <w:tcW w:w="2671"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标签标识</w:t>
            </w:r>
          </w:p>
        </w:tc>
        <w:tc>
          <w:tcPr>
            <w:tcW w:w="3629"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GB 4806.1-2016</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见表7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609" w:type="dxa"/>
            <w:gridSpan w:val="4"/>
            <w:noWrap w:val="0"/>
            <w:vAlign w:val="top"/>
          </w:tcPr>
          <w:p>
            <w:pPr>
              <w:adjustRightInd w:val="0"/>
              <w:snapToGrid w:val="0"/>
              <w:jc w:val="left"/>
              <w:rPr>
                <w:rFonts w:hint="eastAsia" w:ascii="宋体" w:hAnsi="宋体" w:eastAsia="宋体" w:cs="宋体"/>
                <w:szCs w:val="21"/>
                <w:highlight w:val="none"/>
              </w:rPr>
            </w:pPr>
            <w:r>
              <w:rPr>
                <w:rFonts w:hint="eastAsia" w:ascii="宋体" w:hAnsi="宋体" w:eastAsia="宋体" w:cs="宋体"/>
                <w:szCs w:val="21"/>
                <w:highlight w:val="none"/>
              </w:rPr>
              <w:t>注：a适用于生产日期在2023年6月30日及之后的产品。</w:t>
            </w:r>
          </w:p>
          <w:p>
            <w:pPr>
              <w:adjustRightInd w:val="0"/>
              <w:snapToGrid w:val="0"/>
              <w:jc w:val="left"/>
              <w:rPr>
                <w:rFonts w:hint="eastAsia" w:ascii="宋体" w:hAnsi="宋体" w:eastAsia="宋体" w:cs="宋体"/>
                <w:szCs w:val="21"/>
                <w:highlight w:val="none"/>
              </w:rPr>
            </w:pPr>
            <w:r>
              <w:rPr>
                <w:rFonts w:hint="eastAsia" w:ascii="宋体" w:hAnsi="宋体" w:eastAsia="宋体" w:cs="宋体"/>
                <w:szCs w:val="21"/>
                <w:highlight w:val="none"/>
              </w:rPr>
              <w:t xml:space="preserve">    b适用于淋（覆）膜产品。</w:t>
            </w:r>
          </w:p>
        </w:tc>
      </w:tr>
    </w:tbl>
    <w:p>
      <w:pPr>
        <w:adjustRightInd w:val="0"/>
        <w:snapToGrid w:val="0"/>
        <w:spacing w:line="360" w:lineRule="auto"/>
        <w:jc w:val="center"/>
        <w:rPr>
          <w:rFonts w:ascii="Times New Roman" w:hAnsi="Times New Roman" w:cs="Times New Roman"/>
        </w:rPr>
      </w:pPr>
    </w:p>
    <w:p>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hint="eastAsia" w:ascii="Times New Roman" w:hAnsi="Times New Roman" w:cs="Times New Roman"/>
          <w:lang w:val="en-US" w:eastAsia="zh-CN"/>
        </w:rPr>
        <w:t>3</w:t>
      </w:r>
      <w:r>
        <w:rPr>
          <w:rFonts w:hint="eastAsia" w:eastAsia="黑体"/>
          <w:color w:val="000000"/>
          <w:szCs w:val="21"/>
        </w:rPr>
        <w:t>明示执行标准为GB/T 27591—2011</w:t>
      </w:r>
      <w:r>
        <w:rPr>
          <w:rFonts w:hint="eastAsia" w:eastAsia="黑体"/>
          <w:color w:val="000000"/>
          <w:szCs w:val="21"/>
          <w:lang w:val="en-US" w:eastAsia="zh-CN"/>
        </w:rPr>
        <w:t>的</w:t>
      </w:r>
      <w:r>
        <w:rPr>
          <w:rFonts w:hint="eastAsia" w:eastAsia="黑体"/>
          <w:color w:val="000000"/>
          <w:szCs w:val="21"/>
        </w:rPr>
        <w:t>纸碗</w:t>
      </w:r>
    </w:p>
    <w:tbl>
      <w:tblPr>
        <w:tblStyle w:val="9"/>
        <w:tblW w:w="4723" w:type="pct"/>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2534"/>
        <w:gridCol w:w="376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blHeader/>
        </w:trPr>
        <w:tc>
          <w:tcPr>
            <w:tcW w:w="1033"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序号</w:t>
            </w:r>
          </w:p>
        </w:tc>
        <w:tc>
          <w:tcPr>
            <w:tcW w:w="2534"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检验项目</w:t>
            </w:r>
          </w:p>
        </w:tc>
        <w:tc>
          <w:tcPr>
            <w:tcW w:w="376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检验方法</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1</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感官要求</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2022</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2</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铅（Pb）</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31604.34</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或GB 31604.49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3</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砷（As）</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31604.38</w:t>
            </w:r>
            <w:r>
              <w:rPr>
                <w:rFonts w:hint="eastAsia" w:ascii="宋体" w:hAnsi="宋体" w:eastAsia="宋体" w:cs="宋体"/>
                <w:color w:val="000000"/>
              </w:rPr>
              <w:t>—</w:t>
            </w:r>
            <w:r>
              <w:rPr>
                <w:rFonts w:hint="eastAsia" w:ascii="宋体" w:hAnsi="宋体" w:eastAsia="宋体" w:cs="宋体"/>
                <w:color w:val="000000"/>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或GB 31604.49</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4</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甲醛</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31604.48</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5</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荧光性物质</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31604.47</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6</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1,3-二氯-2-丙醇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7</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3-氯-1,2-丙二醇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8</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总迁移量</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31604.8</w:t>
            </w:r>
            <w:r>
              <w:rPr>
                <w:rFonts w:hint="eastAsia" w:ascii="宋体" w:hAnsi="宋体" w:eastAsia="宋体" w:cs="宋体"/>
                <w:color w:val="000000"/>
              </w:rPr>
              <w:t>—</w:t>
            </w:r>
            <w:r>
              <w:rPr>
                <w:rFonts w:hint="eastAsia" w:ascii="宋体" w:hAnsi="宋体" w:eastAsia="宋体" w:cs="宋体"/>
                <w:color w:val="000000"/>
                <w:szCs w:val="21"/>
              </w:rPr>
              <w:t>2021</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3"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9</w:t>
            </w:r>
          </w:p>
        </w:tc>
        <w:tc>
          <w:tcPr>
            <w:tcW w:w="2534" w:type="dxa"/>
            <w:noWrap w:val="0"/>
            <w:vAlign w:val="center"/>
          </w:tcPr>
          <w:p>
            <w:pPr>
              <w:tabs>
                <w:tab w:val="center" w:pos="1650"/>
                <w:tab w:val="right" w:pos="3181"/>
              </w:tabs>
              <w:adjustRightInd w:val="0"/>
              <w:snapToGrid w:val="0"/>
              <w:ind w:firstLine="210" w:firstLineChars="100"/>
              <w:jc w:val="center"/>
              <w:rPr>
                <w:rFonts w:hint="eastAsia" w:ascii="Calibri" w:hAnsi="Calibri" w:eastAsia="宋体" w:cs="Calibri"/>
                <w:color w:val="000000"/>
                <w:kern w:val="2"/>
                <w:sz w:val="21"/>
                <w:szCs w:val="21"/>
                <w:lang w:val="en-US" w:eastAsia="zh-CN" w:bidi="ar-SA"/>
              </w:rPr>
            </w:pPr>
            <w:r>
              <w:rPr>
                <w:color w:val="000000"/>
                <w:szCs w:val="21"/>
              </w:rPr>
              <w:t>高锰酸钾消耗量</w:t>
            </w:r>
            <w:r>
              <w:rPr>
                <w:color w:val="000000"/>
                <w:szCs w:val="21"/>
                <w:vertAlign w:val="superscript"/>
              </w:rPr>
              <w:t>b</w:t>
            </w:r>
          </w:p>
        </w:tc>
        <w:tc>
          <w:tcPr>
            <w:tcW w:w="3765" w:type="dxa"/>
            <w:noWrap w:val="0"/>
            <w:vAlign w:val="center"/>
          </w:tcPr>
          <w:p>
            <w:pPr>
              <w:adjustRightInd w:val="0"/>
              <w:snapToGrid w:val="0"/>
              <w:jc w:val="center"/>
              <w:rPr>
                <w:rFonts w:hint="eastAsia" w:ascii="Calibri" w:hAnsi="Calibri" w:eastAsia="宋体" w:cs="Calibri"/>
                <w:color w:val="000000"/>
                <w:kern w:val="2"/>
                <w:sz w:val="21"/>
                <w:szCs w:val="21"/>
                <w:lang w:val="en-US" w:eastAsia="zh-CN" w:bidi="ar-SA"/>
              </w:rPr>
            </w:pPr>
            <w:r>
              <w:rPr>
                <w:rFonts w:hint="eastAsia" w:ascii="宋体" w:hAnsi="宋体" w:eastAsia="宋体" w:cs="宋体"/>
                <w:color w:val="000000"/>
                <w:szCs w:val="21"/>
              </w:rPr>
              <w:t>GB 31604.2—2016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kern w:val="0"/>
                <w:szCs w:val="21"/>
              </w:rPr>
              <w:t>10</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重金属（以Pb计）</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31604.9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 w:val="21"/>
                <w:szCs w:val="21"/>
                <w:lang w:val="en-US" w:eastAsia="zh-CN" w:bidi="ar-SA"/>
              </w:rPr>
            </w:pPr>
            <w:r>
              <w:rPr>
                <w:rFonts w:hint="eastAsia" w:ascii="宋体" w:hAnsi="宋体" w:eastAsia="宋体" w:cs="宋体"/>
                <w:kern w:val="0"/>
                <w:szCs w:val="21"/>
              </w:rPr>
              <w:t>11</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大肠菌群</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附录B</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 w:val="21"/>
                <w:szCs w:val="21"/>
                <w:lang w:val="en-US" w:eastAsia="zh-CN" w:bidi="ar-SA"/>
              </w:rPr>
            </w:pPr>
            <w:r>
              <w:rPr>
                <w:rFonts w:hint="eastAsia" w:ascii="宋体" w:hAnsi="宋体" w:eastAsia="宋体" w:cs="宋体"/>
                <w:szCs w:val="21"/>
              </w:rPr>
              <w:t>12</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沙门氏菌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附录C</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13</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霉菌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4789.15</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33" w:type="dxa"/>
            <w:noWrap w:val="0"/>
            <w:vAlign w:val="center"/>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14</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渗漏性能</w:t>
            </w:r>
          </w:p>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（95℃±5℃水、油）</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GB/T 27591—2011</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033" w:type="dxa"/>
            <w:noWrap w:val="0"/>
            <w:vAlign w:val="center"/>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15</w:t>
            </w:r>
          </w:p>
        </w:tc>
        <w:tc>
          <w:tcPr>
            <w:tcW w:w="2534"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抗压强度</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GB/T 27591—2011</w:t>
            </w:r>
          </w:p>
        </w:tc>
        <w:tc>
          <w:tcPr>
            <w:tcW w:w="1335" w:type="dxa"/>
            <w:noWrap w:val="0"/>
            <w:vAlign w:val="center"/>
          </w:tcPr>
          <w:p>
            <w:pPr>
              <w:adjustRightInd w:val="0"/>
              <w:snapToGrid w:val="0"/>
              <w:jc w:val="center"/>
              <w:rPr>
                <w:rFonts w:hint="default" w:ascii="宋体" w:hAnsi="宋体" w:eastAsia="宋体" w:cs="宋体"/>
                <w:lang w:val="en-US" w:eastAsia="zh-CN"/>
              </w:rPr>
            </w:pPr>
            <w:r>
              <w:rPr>
                <w:rFonts w:hint="eastAsia" w:ascii="宋体" w:hAnsi="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16</w:t>
            </w:r>
          </w:p>
        </w:tc>
        <w:tc>
          <w:tcPr>
            <w:tcW w:w="2534"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标签标识</w:t>
            </w:r>
          </w:p>
        </w:tc>
        <w:tc>
          <w:tcPr>
            <w:tcW w:w="3765"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GB 4806.1-2016</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见表7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667" w:type="dxa"/>
            <w:gridSpan w:val="4"/>
            <w:noWrap w:val="0"/>
            <w:vAlign w:val="top"/>
          </w:tcPr>
          <w:p>
            <w:pPr>
              <w:adjustRightInd w:val="0"/>
              <w:snapToGrid w:val="0"/>
              <w:jc w:val="left"/>
              <w:rPr>
                <w:szCs w:val="21"/>
              </w:rPr>
            </w:pPr>
            <w:r>
              <w:rPr>
                <w:szCs w:val="21"/>
              </w:rPr>
              <w:t>注：a适用于生产日期在2023年6月30日及之后的产品。</w:t>
            </w:r>
          </w:p>
          <w:p>
            <w:pPr>
              <w:adjustRightInd w:val="0"/>
              <w:snapToGrid w:val="0"/>
              <w:jc w:val="left"/>
              <w:rPr>
                <w:rFonts w:hint="eastAsia" w:ascii="宋体" w:hAnsi="宋体" w:eastAsia="宋体" w:cs="宋体"/>
                <w:szCs w:val="21"/>
              </w:rPr>
            </w:pPr>
            <w:r>
              <w:rPr>
                <w:szCs w:val="21"/>
              </w:rPr>
              <w:t xml:space="preserve">    b适用于淋（覆）膜产品。</w:t>
            </w:r>
          </w:p>
        </w:tc>
      </w:tr>
    </w:tbl>
    <w:p>
      <w:pPr>
        <w:adjustRightInd w:val="0"/>
        <w:snapToGrid w:val="0"/>
        <w:spacing w:line="360" w:lineRule="auto"/>
        <w:rPr>
          <w:rFonts w:ascii="Times New Roman" w:hAnsi="Times New Roman" w:cs="Times New Roman"/>
        </w:rPr>
      </w:pPr>
    </w:p>
    <w:p>
      <w:pPr>
        <w:adjustRightInd w:val="0"/>
        <w:snapToGrid w:val="0"/>
        <w:spacing w:line="440" w:lineRule="exact"/>
        <w:ind w:firstLine="420" w:firstLineChars="200"/>
        <w:jc w:val="center"/>
        <w:rPr>
          <w:rFonts w:ascii="Times New Roman" w:hAnsi="Times New Roman" w:cs="Times New Roman"/>
        </w:rPr>
      </w:pPr>
      <w:r>
        <w:rPr>
          <w:rFonts w:ascii="Times New Roman" w:hAnsi="Times New Roman" w:cs="Times New Roman"/>
        </w:rPr>
        <w:t>表</w:t>
      </w:r>
      <w:r>
        <w:rPr>
          <w:rFonts w:hint="eastAsia" w:ascii="Times New Roman" w:hAnsi="Times New Roman" w:cs="Times New Roman"/>
          <w:lang w:val="en-US" w:eastAsia="zh-CN"/>
        </w:rPr>
        <w:t>4</w:t>
      </w:r>
      <w:r>
        <w:rPr>
          <w:rFonts w:ascii="Times New Roman" w:hAnsi="Times New Roman" w:cs="Times New Roman"/>
        </w:rPr>
        <w:t xml:space="preserve"> </w:t>
      </w:r>
      <w:r>
        <w:rPr>
          <w:rFonts w:hint="eastAsia" w:eastAsia="黑体"/>
          <w:color w:val="000000"/>
          <w:szCs w:val="21"/>
        </w:rPr>
        <w:t>明示执行标准</w:t>
      </w:r>
      <w:r>
        <w:rPr>
          <w:rFonts w:hint="eastAsia" w:hAnsi="Courier New" w:eastAsia="黑体" w:cs="Times New Roman"/>
          <w:color w:val="000000"/>
          <w:szCs w:val="21"/>
        </w:rPr>
        <w:t>为</w:t>
      </w:r>
      <w:r>
        <w:rPr>
          <w:rFonts w:ascii="Times New Roman" w:hAnsi="Times New Roman" w:cs="Times New Roman"/>
        </w:rPr>
        <w:t>QB/T 2898</w:t>
      </w:r>
      <w:r>
        <w:rPr>
          <w:rFonts w:hint="eastAsia"/>
        </w:rPr>
        <w:t>—</w:t>
      </w:r>
      <w:r>
        <w:rPr>
          <w:rFonts w:ascii="Times New Roman" w:hAnsi="Times New Roman" w:cs="Times New Roman"/>
        </w:rPr>
        <w:t>2007 餐用纸制品</w:t>
      </w:r>
    </w:p>
    <w:tbl>
      <w:tblPr>
        <w:tblStyle w:val="9"/>
        <w:tblW w:w="4723" w:type="pct"/>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2534"/>
        <w:gridCol w:w="376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blHeader/>
        </w:trPr>
        <w:tc>
          <w:tcPr>
            <w:tcW w:w="1033"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序号</w:t>
            </w:r>
          </w:p>
        </w:tc>
        <w:tc>
          <w:tcPr>
            <w:tcW w:w="2534"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检验项目</w:t>
            </w:r>
          </w:p>
        </w:tc>
        <w:tc>
          <w:tcPr>
            <w:tcW w:w="376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检验方法</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1</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感官要求</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2022</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2</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铅（Pb）</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31604.34</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或GB 31604.49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3</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砷（As）</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31604.38</w:t>
            </w:r>
            <w:r>
              <w:rPr>
                <w:rFonts w:hint="eastAsia" w:ascii="宋体" w:hAnsi="宋体" w:eastAsia="宋体" w:cs="宋体"/>
                <w:color w:val="000000"/>
              </w:rPr>
              <w:t>—</w:t>
            </w:r>
            <w:r>
              <w:rPr>
                <w:rFonts w:hint="eastAsia" w:ascii="宋体" w:hAnsi="宋体" w:eastAsia="宋体" w:cs="宋体"/>
                <w:color w:val="000000"/>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或GB 31604.49</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4</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甲醛</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31604.48</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5</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荧光性物质</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31604.47</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6</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1,3-二氯-2-丙醇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7</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3-氯-1,2-丙二醇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8</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总迁移量</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31604.8</w:t>
            </w:r>
            <w:r>
              <w:rPr>
                <w:rFonts w:hint="eastAsia" w:ascii="宋体" w:hAnsi="宋体" w:eastAsia="宋体" w:cs="宋体"/>
                <w:color w:val="000000"/>
              </w:rPr>
              <w:t>—</w:t>
            </w:r>
            <w:r>
              <w:rPr>
                <w:rFonts w:hint="eastAsia" w:ascii="宋体" w:hAnsi="宋体" w:eastAsia="宋体" w:cs="宋体"/>
                <w:color w:val="000000"/>
                <w:szCs w:val="21"/>
              </w:rPr>
              <w:t>2021</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3"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9</w:t>
            </w:r>
          </w:p>
        </w:tc>
        <w:tc>
          <w:tcPr>
            <w:tcW w:w="2534" w:type="dxa"/>
            <w:noWrap w:val="0"/>
            <w:vAlign w:val="center"/>
          </w:tcPr>
          <w:p>
            <w:pPr>
              <w:tabs>
                <w:tab w:val="center" w:pos="1650"/>
                <w:tab w:val="right" w:pos="3181"/>
              </w:tabs>
              <w:adjustRightInd w:val="0"/>
              <w:snapToGrid w:val="0"/>
              <w:ind w:firstLine="210" w:firstLineChars="100"/>
              <w:jc w:val="center"/>
              <w:rPr>
                <w:rFonts w:hint="eastAsia" w:ascii="Calibri" w:hAnsi="Calibri" w:eastAsia="宋体" w:cs="Calibri"/>
                <w:color w:val="000000"/>
                <w:kern w:val="2"/>
                <w:sz w:val="21"/>
                <w:szCs w:val="21"/>
                <w:lang w:val="en-US" w:eastAsia="zh-CN" w:bidi="ar-SA"/>
              </w:rPr>
            </w:pPr>
            <w:r>
              <w:rPr>
                <w:color w:val="000000"/>
                <w:szCs w:val="21"/>
              </w:rPr>
              <w:t>高锰酸钾消耗量</w:t>
            </w:r>
            <w:r>
              <w:rPr>
                <w:color w:val="000000"/>
                <w:szCs w:val="21"/>
                <w:vertAlign w:val="superscript"/>
              </w:rPr>
              <w:t>b</w:t>
            </w:r>
          </w:p>
        </w:tc>
        <w:tc>
          <w:tcPr>
            <w:tcW w:w="3765" w:type="dxa"/>
            <w:noWrap w:val="0"/>
            <w:vAlign w:val="center"/>
          </w:tcPr>
          <w:p>
            <w:pPr>
              <w:adjustRightInd w:val="0"/>
              <w:snapToGrid w:val="0"/>
              <w:jc w:val="center"/>
              <w:rPr>
                <w:rFonts w:hint="eastAsia" w:ascii="Calibri" w:hAnsi="Calibri" w:eastAsia="宋体" w:cs="Calibri"/>
                <w:color w:val="000000"/>
                <w:kern w:val="2"/>
                <w:sz w:val="21"/>
                <w:szCs w:val="21"/>
                <w:lang w:val="en-US" w:eastAsia="zh-CN" w:bidi="ar-SA"/>
              </w:rPr>
            </w:pPr>
            <w:r>
              <w:rPr>
                <w:rFonts w:hint="eastAsia" w:ascii="宋体" w:hAnsi="宋体" w:eastAsia="宋体" w:cs="宋体"/>
                <w:color w:val="000000"/>
                <w:szCs w:val="21"/>
              </w:rPr>
              <w:t>GB 31604.2—2016</w:t>
            </w:r>
          </w:p>
        </w:tc>
        <w:tc>
          <w:tcPr>
            <w:tcW w:w="1335" w:type="dxa"/>
            <w:noWrap w:val="0"/>
            <w:vAlign w:val="center"/>
          </w:tcPr>
          <w:p>
            <w:pPr>
              <w:adjustRightInd w:val="0"/>
              <w:snapToGrid w:val="0"/>
              <w:jc w:val="center"/>
              <w:rPr>
                <w:rFonts w:hint="default" w:ascii="宋体" w:hAnsi="宋体" w:eastAsia="宋体" w:cs="宋体"/>
                <w:lang w:val="en-US" w:eastAsia="zh-CN"/>
              </w:rPr>
            </w:pPr>
            <w:r>
              <w:rPr>
                <w:rFonts w:hint="eastAsia" w:ascii="宋体" w:hAnsi="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kern w:val="0"/>
                <w:szCs w:val="21"/>
              </w:rPr>
              <w:t>10</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重金属（以Pb计）</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31604.9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 w:val="21"/>
                <w:szCs w:val="21"/>
                <w:lang w:val="en-US" w:eastAsia="zh-CN" w:bidi="ar-SA"/>
              </w:rPr>
            </w:pPr>
            <w:r>
              <w:rPr>
                <w:rFonts w:hint="eastAsia" w:ascii="宋体" w:hAnsi="宋体" w:eastAsia="宋体" w:cs="宋体"/>
                <w:kern w:val="0"/>
                <w:szCs w:val="21"/>
              </w:rPr>
              <w:t>11</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大肠菌群</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附录B</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 w:val="21"/>
                <w:szCs w:val="21"/>
                <w:lang w:val="en-US" w:eastAsia="zh-CN" w:bidi="ar-SA"/>
              </w:rPr>
            </w:pPr>
            <w:r>
              <w:rPr>
                <w:rFonts w:hint="eastAsia" w:ascii="宋体" w:hAnsi="宋体" w:eastAsia="宋体" w:cs="宋体"/>
                <w:szCs w:val="21"/>
              </w:rPr>
              <w:t>12</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沙门氏菌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附录C</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13</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霉菌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4789.15</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33" w:type="dxa"/>
            <w:noWrap w:val="0"/>
            <w:vAlign w:val="center"/>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14</w:t>
            </w:r>
          </w:p>
        </w:tc>
        <w:tc>
          <w:tcPr>
            <w:tcW w:w="2534" w:type="dxa"/>
            <w:noWrap w:val="0"/>
            <w:vAlign w:val="center"/>
          </w:tcPr>
          <w:p>
            <w:pPr>
              <w:pStyle w:val="4"/>
              <w:jc w:val="center"/>
              <w:rPr>
                <w:rFonts w:hint="eastAsia" w:ascii="宋体" w:hAnsi="宋体" w:eastAsia="宋体" w:cs="宋体"/>
                <w:kern w:val="2"/>
                <w:sz w:val="21"/>
                <w:szCs w:val="21"/>
                <w:lang w:val="en-US" w:eastAsia="zh-CN" w:bidi="ar-SA"/>
              </w:rPr>
            </w:pPr>
            <w:r>
              <w:rPr>
                <w:rFonts w:hint="eastAsia" w:hAnsi="宋体" w:cs="宋体"/>
                <w:lang w:val="en-US" w:eastAsia="zh-CN"/>
              </w:rPr>
              <w:t>PE膜定量</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QB/T 2898—2007</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33" w:type="dxa"/>
            <w:noWrap w:val="0"/>
            <w:vAlign w:val="center"/>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15</w:t>
            </w:r>
          </w:p>
        </w:tc>
        <w:tc>
          <w:tcPr>
            <w:tcW w:w="2534" w:type="dxa"/>
            <w:noWrap w:val="0"/>
            <w:vAlign w:val="center"/>
          </w:tcPr>
          <w:p>
            <w:pPr>
              <w:pStyle w:val="4"/>
              <w:jc w:val="center"/>
              <w:rPr>
                <w:rFonts w:hint="eastAsia" w:ascii="宋体" w:hAnsi="宋体" w:eastAsia="宋体" w:cs="Courier New"/>
                <w:kern w:val="2"/>
                <w:sz w:val="21"/>
                <w:szCs w:val="21"/>
                <w:lang w:val="en-US" w:eastAsia="zh-CN" w:bidi="ar-SA"/>
              </w:rPr>
            </w:pPr>
            <w:r>
              <w:rPr>
                <w:rFonts w:hint="eastAsia" w:hAnsi="宋体" w:cs="宋体"/>
                <w:lang w:val="en-US" w:eastAsia="zh-CN"/>
              </w:rPr>
              <w:t>渗漏性能</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QB/T 2898—2007</w:t>
            </w:r>
          </w:p>
        </w:tc>
        <w:tc>
          <w:tcPr>
            <w:tcW w:w="1335" w:type="dxa"/>
            <w:noWrap w:val="0"/>
            <w:vAlign w:val="center"/>
          </w:tcPr>
          <w:p>
            <w:pPr>
              <w:adjustRightInd w:val="0"/>
              <w:snapToGrid w:val="0"/>
              <w:jc w:val="center"/>
              <w:rPr>
                <w:rFonts w:hint="eastAsia" w:ascii="宋体" w:hAnsi="宋体" w:eastAsia="宋体" w:cs="宋体"/>
                <w:lang w:val="en-US" w:eastAsia="zh-CN"/>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33" w:type="dxa"/>
            <w:noWrap w:val="0"/>
            <w:vAlign w:val="center"/>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16</w:t>
            </w:r>
          </w:p>
        </w:tc>
        <w:tc>
          <w:tcPr>
            <w:tcW w:w="2534" w:type="dxa"/>
            <w:noWrap w:val="0"/>
            <w:vAlign w:val="center"/>
          </w:tcPr>
          <w:p>
            <w:pPr>
              <w:pStyle w:val="4"/>
              <w:jc w:val="center"/>
              <w:rPr>
                <w:rFonts w:hint="eastAsia" w:ascii="宋体" w:hAnsi="宋体" w:eastAsia="宋体" w:cs="宋体"/>
                <w:kern w:val="2"/>
                <w:sz w:val="21"/>
                <w:szCs w:val="21"/>
                <w:lang w:val="en-US" w:eastAsia="zh-CN" w:bidi="ar-SA"/>
              </w:rPr>
            </w:pPr>
            <w:r>
              <w:rPr>
                <w:rFonts w:hint="eastAsia" w:hAnsi="宋体" w:cs="宋体"/>
                <w:lang w:val="en-US" w:eastAsia="zh-CN"/>
              </w:rPr>
              <w:t>挺度</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QB/T 2898—2007</w:t>
            </w:r>
          </w:p>
        </w:tc>
        <w:tc>
          <w:tcPr>
            <w:tcW w:w="1335" w:type="dxa"/>
            <w:noWrap w:val="0"/>
            <w:vAlign w:val="center"/>
          </w:tcPr>
          <w:p>
            <w:pPr>
              <w:adjustRightInd w:val="0"/>
              <w:snapToGrid w:val="0"/>
              <w:jc w:val="center"/>
              <w:rPr>
                <w:rFonts w:hint="eastAsia" w:ascii="宋体" w:hAnsi="宋体" w:eastAsia="宋体" w:cs="宋体"/>
                <w:lang w:val="en-US" w:eastAsia="zh-CN"/>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33" w:type="dxa"/>
            <w:noWrap w:val="0"/>
            <w:vAlign w:val="center"/>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17</w:t>
            </w:r>
          </w:p>
        </w:tc>
        <w:tc>
          <w:tcPr>
            <w:tcW w:w="2534" w:type="dxa"/>
            <w:noWrap w:val="0"/>
            <w:vAlign w:val="center"/>
          </w:tcPr>
          <w:p>
            <w:pPr>
              <w:pStyle w:val="4"/>
              <w:jc w:val="center"/>
              <w:rPr>
                <w:rFonts w:hint="eastAsia" w:ascii="宋体" w:hAnsi="宋体" w:eastAsia="宋体" w:cs="宋体"/>
                <w:kern w:val="2"/>
                <w:sz w:val="21"/>
                <w:szCs w:val="21"/>
                <w:lang w:val="en-US" w:eastAsia="zh-CN" w:bidi="ar-SA"/>
              </w:rPr>
            </w:pPr>
            <w:r>
              <w:rPr>
                <w:rFonts w:hint="eastAsia" w:hAnsi="宋体" w:cs="宋体"/>
                <w:lang w:val="en-US" w:eastAsia="zh-CN"/>
              </w:rPr>
              <w:t>负重性能</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QB/T 2898—2007</w:t>
            </w:r>
          </w:p>
        </w:tc>
        <w:tc>
          <w:tcPr>
            <w:tcW w:w="1335" w:type="dxa"/>
            <w:noWrap w:val="0"/>
            <w:vAlign w:val="center"/>
          </w:tcPr>
          <w:p>
            <w:pPr>
              <w:adjustRightInd w:val="0"/>
              <w:snapToGrid w:val="0"/>
              <w:jc w:val="center"/>
              <w:rPr>
                <w:rFonts w:hint="eastAsia" w:ascii="宋体" w:hAnsi="宋体" w:eastAsia="宋体" w:cs="宋体"/>
                <w:lang w:val="en-US" w:eastAsia="zh-CN"/>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033" w:type="dxa"/>
            <w:noWrap w:val="0"/>
            <w:vAlign w:val="center"/>
          </w:tcPr>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cs="宋体"/>
                <w:szCs w:val="21"/>
                <w:lang w:val="en-US" w:eastAsia="zh-CN"/>
              </w:rPr>
              <w:t>18</w:t>
            </w:r>
          </w:p>
        </w:tc>
        <w:tc>
          <w:tcPr>
            <w:tcW w:w="2534" w:type="dxa"/>
            <w:noWrap w:val="0"/>
            <w:vAlign w:val="center"/>
          </w:tcPr>
          <w:p>
            <w:pPr>
              <w:pStyle w:val="4"/>
              <w:jc w:val="center"/>
              <w:rPr>
                <w:rFonts w:hint="eastAsia" w:ascii="宋体" w:hAnsi="宋体" w:eastAsia="宋体" w:cs="宋体"/>
                <w:kern w:val="2"/>
                <w:sz w:val="21"/>
                <w:szCs w:val="21"/>
                <w:lang w:val="en-US" w:eastAsia="zh-CN" w:bidi="ar-SA"/>
              </w:rPr>
            </w:pPr>
            <w:r>
              <w:rPr>
                <w:rFonts w:hint="eastAsia" w:hAnsi="宋体" w:cs="宋体"/>
                <w:lang w:val="en-US" w:eastAsia="zh-CN"/>
              </w:rPr>
              <w:t>水分</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QB/T 2898—2007</w:t>
            </w:r>
          </w:p>
        </w:tc>
        <w:tc>
          <w:tcPr>
            <w:tcW w:w="1335" w:type="dxa"/>
            <w:noWrap w:val="0"/>
            <w:vAlign w:val="center"/>
          </w:tcPr>
          <w:p>
            <w:pPr>
              <w:adjustRightInd w:val="0"/>
              <w:snapToGrid w:val="0"/>
              <w:jc w:val="center"/>
              <w:rPr>
                <w:rFonts w:hint="default" w:ascii="宋体" w:hAnsi="宋体" w:eastAsia="宋体" w:cs="宋体"/>
                <w:lang w:val="en-US" w:eastAsia="zh-CN"/>
              </w:rPr>
            </w:pPr>
            <w:r>
              <w:rPr>
                <w:rFonts w:hint="eastAsia" w:ascii="宋体" w:hAnsi="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19</w:t>
            </w:r>
          </w:p>
        </w:tc>
        <w:tc>
          <w:tcPr>
            <w:tcW w:w="2534"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标签标识</w:t>
            </w:r>
          </w:p>
        </w:tc>
        <w:tc>
          <w:tcPr>
            <w:tcW w:w="3765"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GB 4806.1-2016</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见表7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667" w:type="dxa"/>
            <w:gridSpan w:val="4"/>
            <w:noWrap w:val="0"/>
            <w:vAlign w:val="top"/>
          </w:tcPr>
          <w:p>
            <w:pPr>
              <w:adjustRightInd w:val="0"/>
              <w:snapToGrid w:val="0"/>
              <w:jc w:val="left"/>
              <w:rPr>
                <w:szCs w:val="21"/>
              </w:rPr>
            </w:pPr>
            <w:r>
              <w:rPr>
                <w:szCs w:val="21"/>
              </w:rPr>
              <w:t>注：a适用于生产日期在2023年6月30日及之后的产品。</w:t>
            </w:r>
          </w:p>
          <w:p>
            <w:pPr>
              <w:adjustRightInd w:val="0"/>
              <w:snapToGrid w:val="0"/>
              <w:jc w:val="left"/>
              <w:rPr>
                <w:rFonts w:hint="eastAsia" w:ascii="宋体" w:hAnsi="宋体" w:eastAsia="宋体" w:cs="宋体"/>
                <w:szCs w:val="21"/>
              </w:rPr>
            </w:pPr>
            <w:r>
              <w:rPr>
                <w:szCs w:val="21"/>
              </w:rPr>
              <w:t xml:space="preserve">    b适用于淋（覆）膜产品。</w:t>
            </w:r>
          </w:p>
        </w:tc>
      </w:tr>
    </w:tbl>
    <w:p>
      <w:pPr>
        <w:rPr>
          <w:rFonts w:ascii="Times New Roman" w:hAnsi="Times New Roman" w:cs="Times New Roman"/>
        </w:rPr>
      </w:pPr>
    </w:p>
    <w:p>
      <w:pPr>
        <w:adjustRightInd w:val="0"/>
        <w:snapToGrid w:val="0"/>
        <w:spacing w:line="360" w:lineRule="auto"/>
        <w:jc w:val="center"/>
        <w:rPr>
          <w:rFonts w:ascii="Times New Roman" w:hAnsi="Times New Roman" w:cs="Times New Roman"/>
        </w:rPr>
      </w:pPr>
      <w:r>
        <w:rPr>
          <w:rFonts w:ascii="Times New Roman" w:hAnsi="Times New Roman" w:cs="Times New Roman"/>
        </w:rPr>
        <w:t>表</w:t>
      </w:r>
      <w:r>
        <w:rPr>
          <w:rFonts w:hint="eastAsia" w:ascii="Times New Roman" w:hAnsi="Times New Roman" w:cs="Times New Roman"/>
          <w:lang w:val="en-US" w:eastAsia="zh-CN"/>
        </w:rPr>
        <w:t>5</w:t>
      </w:r>
      <w:r>
        <w:rPr>
          <w:rFonts w:ascii="Times New Roman" w:hAnsi="Times New Roman" w:cs="Times New Roman"/>
        </w:rPr>
        <w:t xml:space="preserve"> </w:t>
      </w:r>
      <w:r>
        <w:rPr>
          <w:rFonts w:hint="eastAsia" w:eastAsia="黑体"/>
          <w:color w:val="000000"/>
          <w:szCs w:val="21"/>
        </w:rPr>
        <w:t>明示执行标准为GB/T 36787-2018纸浆模塑</w:t>
      </w:r>
      <w:r>
        <w:rPr>
          <w:rFonts w:hint="eastAsia" w:ascii="宋体" w:hAnsi="宋体"/>
        </w:rPr>
        <w:t>餐具</w:t>
      </w:r>
    </w:p>
    <w:tbl>
      <w:tblPr>
        <w:tblStyle w:val="9"/>
        <w:tblW w:w="4723" w:type="pct"/>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2534"/>
        <w:gridCol w:w="376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blHeader/>
        </w:trPr>
        <w:tc>
          <w:tcPr>
            <w:tcW w:w="1033"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序号</w:t>
            </w:r>
          </w:p>
        </w:tc>
        <w:tc>
          <w:tcPr>
            <w:tcW w:w="2534"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检验项目</w:t>
            </w:r>
          </w:p>
        </w:tc>
        <w:tc>
          <w:tcPr>
            <w:tcW w:w="376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检验方法</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1</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感官要求</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2022</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2</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铅（Pb）</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31604.34</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或GB 31604.49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3</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砷（As）</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31604.38</w:t>
            </w:r>
            <w:r>
              <w:rPr>
                <w:rFonts w:hint="eastAsia" w:ascii="宋体" w:hAnsi="宋体" w:eastAsia="宋体" w:cs="宋体"/>
                <w:color w:val="000000"/>
              </w:rPr>
              <w:t>—</w:t>
            </w:r>
            <w:r>
              <w:rPr>
                <w:rFonts w:hint="eastAsia" w:ascii="宋体" w:hAnsi="宋体" w:eastAsia="宋体" w:cs="宋体"/>
                <w:color w:val="000000"/>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或GB 31604.49</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4</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甲醛</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31604.48</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5</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荧光性物质</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31604.47</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6</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1,3-二氯-2-丙醇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7</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3-氯-1,2-丙二醇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8</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总迁移量</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31604.8</w:t>
            </w:r>
            <w:r>
              <w:rPr>
                <w:rFonts w:hint="eastAsia" w:ascii="宋体" w:hAnsi="宋体" w:eastAsia="宋体" w:cs="宋体"/>
                <w:color w:val="000000"/>
              </w:rPr>
              <w:t>—</w:t>
            </w:r>
            <w:r>
              <w:rPr>
                <w:rFonts w:hint="eastAsia" w:ascii="宋体" w:hAnsi="宋体" w:eastAsia="宋体" w:cs="宋体"/>
                <w:color w:val="000000"/>
                <w:szCs w:val="21"/>
              </w:rPr>
              <w:t>2021</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9</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重金属（以Pb计）</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31604.9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kern w:val="0"/>
                <w:szCs w:val="21"/>
              </w:rPr>
              <w:t>10</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大肠菌群</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附录B</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kern w:val="0"/>
                <w:szCs w:val="21"/>
              </w:rPr>
              <w:t>11</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沙门氏菌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附录C</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12</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霉菌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4789.15</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2534"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rPr>
              <w:t>耐温性能</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GB/T 36787-2018</w:t>
            </w:r>
          </w:p>
        </w:tc>
        <w:tc>
          <w:tcPr>
            <w:tcW w:w="1335"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2534"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rPr>
              <w:t>负重性能</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GB/T 36787-2018</w:t>
            </w:r>
          </w:p>
        </w:tc>
        <w:tc>
          <w:tcPr>
            <w:tcW w:w="1335"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15</w:t>
            </w:r>
          </w:p>
        </w:tc>
        <w:tc>
          <w:tcPr>
            <w:tcW w:w="2534"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rPr>
              <w:t>标签标识</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GB 4806.1-2016</w:t>
            </w:r>
          </w:p>
        </w:tc>
        <w:tc>
          <w:tcPr>
            <w:tcW w:w="1335"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宋体" w:hAnsi="宋体"/>
                <w:sz w:val="18"/>
                <w:szCs w:val="18"/>
                <w:lang w:eastAsia="zh-CN"/>
              </w:rPr>
              <w:t>见表7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8667" w:type="dxa"/>
            <w:gridSpan w:val="4"/>
            <w:noWrap w:val="0"/>
            <w:vAlign w:val="center"/>
          </w:tcPr>
          <w:p>
            <w:pPr>
              <w:adjustRightInd w:val="0"/>
              <w:snapToGrid w:val="0"/>
              <w:spacing w:before="62" w:beforeLines="20" w:after="62" w:afterLines="20"/>
              <w:jc w:val="both"/>
              <w:rPr>
                <w:rFonts w:hint="eastAsia" w:ascii="宋体" w:hAnsi="宋体"/>
                <w:sz w:val="18"/>
                <w:szCs w:val="18"/>
              </w:rPr>
            </w:pPr>
            <w:r>
              <w:rPr>
                <w:rFonts w:hint="eastAsia" w:ascii="宋体" w:hAnsi="宋体" w:eastAsia="宋体" w:cs="宋体"/>
                <w:szCs w:val="21"/>
              </w:rPr>
              <w:t>注：a适用于生产日期在2023年6月30日及之后的产品。</w:t>
            </w:r>
          </w:p>
        </w:tc>
      </w:tr>
    </w:tbl>
    <w:p>
      <w:pPr>
        <w:rPr>
          <w:rFonts w:ascii="Times New Roman" w:hAnsi="Times New Roman" w:cs="Times New Roman"/>
        </w:rPr>
      </w:pPr>
    </w:p>
    <w:p>
      <w:pPr>
        <w:adjustRightInd w:val="0"/>
        <w:snapToGrid w:val="0"/>
        <w:spacing w:line="360" w:lineRule="auto"/>
        <w:jc w:val="center"/>
        <w:rPr>
          <w:rFonts w:hint="eastAsia" w:eastAsia="黑体"/>
          <w:color w:val="000000"/>
          <w:szCs w:val="21"/>
        </w:rPr>
      </w:pPr>
      <w:r>
        <w:rPr>
          <w:rFonts w:ascii="Times New Roman" w:hAnsi="Times New Roman" w:cs="Times New Roman"/>
        </w:rPr>
        <w:t>表</w:t>
      </w:r>
      <w:r>
        <w:rPr>
          <w:rFonts w:hint="eastAsia" w:ascii="Times New Roman" w:hAnsi="Times New Roman" w:cs="Times New Roman"/>
          <w:lang w:val="en-US" w:eastAsia="zh-CN"/>
        </w:rPr>
        <w:t xml:space="preserve">6 </w:t>
      </w:r>
      <w:r>
        <w:rPr>
          <w:rFonts w:hint="eastAsia"/>
          <w:color w:val="000000"/>
          <w:lang w:val="en-US" w:eastAsia="zh-CN"/>
        </w:rPr>
        <w:t>其他</w:t>
      </w:r>
      <w:r>
        <w:rPr>
          <w:rFonts w:hint="eastAsia"/>
          <w:color w:val="000000"/>
        </w:rPr>
        <w:t>食品用纸容器</w:t>
      </w:r>
      <w:r>
        <w:rPr>
          <w:color w:val="000000"/>
        </w:rPr>
        <w:t>产品检验项目</w:t>
      </w:r>
    </w:p>
    <w:tbl>
      <w:tblPr>
        <w:tblStyle w:val="9"/>
        <w:tblW w:w="4723" w:type="pct"/>
        <w:tblInd w:w="2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2534"/>
        <w:gridCol w:w="376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blHeader/>
        </w:trPr>
        <w:tc>
          <w:tcPr>
            <w:tcW w:w="1033"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序号</w:t>
            </w:r>
          </w:p>
        </w:tc>
        <w:tc>
          <w:tcPr>
            <w:tcW w:w="2534"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检验项目</w:t>
            </w:r>
          </w:p>
        </w:tc>
        <w:tc>
          <w:tcPr>
            <w:tcW w:w="376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rPr>
              <w:t>检验方法</w:t>
            </w:r>
          </w:p>
        </w:tc>
        <w:tc>
          <w:tcPr>
            <w:tcW w:w="1335" w:type="dxa"/>
            <w:noWrap w:val="0"/>
            <w:vAlign w:val="center"/>
          </w:tcPr>
          <w:p>
            <w:pPr>
              <w:adjustRightInd w:val="0"/>
              <w:snapToGrid w:val="0"/>
              <w:spacing w:before="62" w:beforeLines="20" w:after="62" w:afterLines="20"/>
              <w:jc w:val="center"/>
              <w:rPr>
                <w:rFonts w:hint="eastAsia" w:ascii="宋体" w:hAnsi="宋体" w:eastAsia="宋体" w:cs="宋体"/>
                <w:color w:val="000000"/>
                <w:szCs w:val="21"/>
              </w:rPr>
            </w:pPr>
            <w:r>
              <w:rPr>
                <w:rFonts w:hint="eastAsia" w:ascii="宋体" w:hAnsi="宋体" w:eastAsia="宋体" w:cs="宋体"/>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1</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感官要求</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2022</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2</w:t>
            </w:r>
          </w:p>
        </w:tc>
        <w:tc>
          <w:tcPr>
            <w:tcW w:w="2534"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铅（Pb）</w:t>
            </w:r>
          </w:p>
        </w:tc>
        <w:tc>
          <w:tcPr>
            <w:tcW w:w="376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GB 31604.34</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szCs w:val="21"/>
              </w:rPr>
            </w:pPr>
            <w:r>
              <w:rPr>
                <w:rFonts w:hint="eastAsia" w:ascii="宋体" w:hAnsi="宋体" w:eastAsia="宋体" w:cs="宋体"/>
                <w:szCs w:val="21"/>
              </w:rPr>
              <w:t>或GB 31604.49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3</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砷（As）</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31604.38</w:t>
            </w:r>
            <w:r>
              <w:rPr>
                <w:rFonts w:hint="eastAsia" w:ascii="宋体" w:hAnsi="宋体" w:eastAsia="宋体" w:cs="宋体"/>
                <w:color w:val="000000"/>
              </w:rPr>
              <w:t>—</w:t>
            </w:r>
            <w:r>
              <w:rPr>
                <w:rFonts w:hint="eastAsia" w:ascii="宋体" w:hAnsi="宋体" w:eastAsia="宋体" w:cs="宋体"/>
                <w:color w:val="000000"/>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或GB 31604.49</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4</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甲醛</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31604.48</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5</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荧光性物质</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szCs w:val="21"/>
              </w:rPr>
              <w:t>GB 4806.8</w:t>
            </w:r>
            <w:r>
              <w:rPr>
                <w:rFonts w:hint="eastAsia" w:ascii="宋体" w:hAnsi="宋体" w:eastAsia="宋体" w:cs="宋体"/>
              </w:rPr>
              <w:t>—</w:t>
            </w:r>
            <w:r>
              <w:rPr>
                <w:rFonts w:hint="eastAsia" w:ascii="宋体" w:hAnsi="宋体" w:eastAsia="宋体" w:cs="宋体"/>
                <w:szCs w:val="21"/>
              </w:rPr>
              <w:t>2016</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w:t>
            </w:r>
            <w:r>
              <w:rPr>
                <w:rFonts w:hint="eastAsia" w:ascii="宋体" w:hAnsi="宋体" w:eastAsia="宋体" w:cs="宋体"/>
                <w:color w:val="000000"/>
              </w:rPr>
              <w:t>—</w:t>
            </w:r>
            <w:r>
              <w:rPr>
                <w:rFonts w:hint="eastAsia" w:ascii="宋体" w:hAnsi="宋体" w:eastAsia="宋体" w:cs="宋体"/>
                <w:color w:val="000000"/>
                <w:szCs w:val="21"/>
              </w:rPr>
              <w:t>2022</w:t>
            </w:r>
          </w:p>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31604.47</w:t>
            </w:r>
            <w:r>
              <w:rPr>
                <w:rFonts w:hint="eastAsia" w:ascii="宋体" w:hAnsi="宋体" w:eastAsia="宋体" w:cs="宋体"/>
                <w:color w:val="000000"/>
              </w:rPr>
              <w:t>—</w:t>
            </w:r>
            <w:r>
              <w:rPr>
                <w:rFonts w:hint="eastAsia" w:ascii="宋体" w:hAnsi="宋体" w:eastAsia="宋体" w:cs="宋体"/>
                <w:color w:val="000000"/>
                <w:szCs w:val="21"/>
              </w:rPr>
              <w:t>2016</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6</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1,3-二氯-2-丙醇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7</w:t>
            </w:r>
          </w:p>
        </w:tc>
        <w:tc>
          <w:tcPr>
            <w:tcW w:w="2534" w:type="dxa"/>
            <w:noWrap w:val="0"/>
            <w:vAlign w:val="center"/>
          </w:tcPr>
          <w:p>
            <w:pPr>
              <w:jc w:val="center"/>
              <w:rPr>
                <w:rFonts w:hint="eastAsia" w:ascii="宋体" w:hAnsi="宋体" w:eastAsia="宋体" w:cs="宋体"/>
                <w:color w:val="000000"/>
                <w:szCs w:val="21"/>
              </w:rPr>
            </w:pPr>
            <w:r>
              <w:rPr>
                <w:rFonts w:hint="eastAsia" w:ascii="宋体" w:hAnsi="宋体" w:eastAsia="宋体" w:cs="宋体"/>
                <w:color w:val="000000"/>
                <w:szCs w:val="21"/>
              </w:rPr>
              <w:t>3-氯-1,2-丙二醇</w:t>
            </w:r>
            <w:r>
              <w:rPr>
                <w:rFonts w:hint="eastAsia" w:ascii="宋体" w:hAnsi="宋体" w:eastAsia="宋体" w:cs="宋体"/>
                <w:color w:val="000000"/>
                <w:szCs w:val="21"/>
                <w:vertAlign w:val="superscript"/>
              </w:rPr>
              <w:t>a</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4806.8—2022</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8</w:t>
            </w:r>
          </w:p>
        </w:tc>
        <w:tc>
          <w:tcPr>
            <w:tcW w:w="2534"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总迁移量</w:t>
            </w:r>
          </w:p>
        </w:tc>
        <w:tc>
          <w:tcPr>
            <w:tcW w:w="376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color w:val="000000"/>
                <w:szCs w:val="21"/>
              </w:rPr>
              <w:t>GB 31604.8</w:t>
            </w:r>
            <w:r>
              <w:rPr>
                <w:rFonts w:hint="eastAsia" w:ascii="宋体" w:hAnsi="宋体" w:eastAsia="宋体" w:cs="宋体"/>
                <w:color w:val="000000"/>
              </w:rPr>
              <w:t>—</w:t>
            </w:r>
            <w:r>
              <w:rPr>
                <w:rFonts w:hint="eastAsia" w:ascii="宋体" w:hAnsi="宋体" w:eastAsia="宋体" w:cs="宋体"/>
                <w:color w:val="000000"/>
                <w:szCs w:val="21"/>
              </w:rPr>
              <w:t>2021</w:t>
            </w:r>
          </w:p>
        </w:tc>
        <w:tc>
          <w:tcPr>
            <w:tcW w:w="1335" w:type="dxa"/>
            <w:noWrap w:val="0"/>
            <w:vAlign w:val="center"/>
          </w:tcPr>
          <w:p>
            <w:pPr>
              <w:adjustRightInd w:val="0"/>
              <w:snapToGrid w:val="0"/>
              <w:jc w:val="center"/>
              <w:rPr>
                <w:rFonts w:hint="eastAsia" w:ascii="宋体" w:hAnsi="宋体" w:eastAsia="宋体" w:cs="宋体"/>
                <w:color w:val="000000"/>
                <w:szCs w:val="21"/>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szCs w:val="21"/>
              </w:rPr>
              <w:t>9</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重金属（以Pb计）</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31604.9</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szCs w:val="21"/>
              </w:rPr>
            </w:pPr>
            <w:r>
              <w:rPr>
                <w:rFonts w:hint="eastAsia" w:ascii="宋体" w:hAnsi="宋体" w:eastAsia="宋体" w:cs="宋体"/>
                <w:kern w:val="0"/>
                <w:szCs w:val="21"/>
              </w:rPr>
              <w:t>10</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大肠菌群</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附录B</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kern w:val="0"/>
                <w:szCs w:val="21"/>
              </w:rPr>
              <w:t>11</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沙门氏菌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14934</w:t>
            </w:r>
            <w:r>
              <w:rPr>
                <w:rFonts w:hint="eastAsia" w:ascii="宋体" w:hAnsi="宋体" w:eastAsia="宋体" w:cs="宋体"/>
              </w:rPr>
              <w:t>—</w:t>
            </w:r>
            <w:r>
              <w:rPr>
                <w:rFonts w:hint="eastAsia" w:ascii="宋体" w:hAnsi="宋体" w:eastAsia="宋体" w:cs="宋体"/>
                <w:szCs w:val="21"/>
              </w:rPr>
              <w:t>2016 附录C</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eastAsia" w:ascii="宋体" w:hAnsi="宋体" w:eastAsia="宋体" w:cs="宋体"/>
                <w:kern w:val="0"/>
                <w:szCs w:val="21"/>
              </w:rPr>
            </w:pPr>
            <w:r>
              <w:rPr>
                <w:rFonts w:hint="eastAsia" w:ascii="宋体" w:hAnsi="宋体" w:eastAsia="宋体" w:cs="宋体"/>
                <w:szCs w:val="21"/>
              </w:rPr>
              <w:t>12</w:t>
            </w:r>
          </w:p>
        </w:tc>
        <w:tc>
          <w:tcPr>
            <w:tcW w:w="2534"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霉菌</w:t>
            </w:r>
          </w:p>
        </w:tc>
        <w:tc>
          <w:tcPr>
            <w:tcW w:w="376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GB 4789.15</w:t>
            </w:r>
            <w:r>
              <w:rPr>
                <w:rFonts w:hint="eastAsia" w:ascii="宋体" w:hAnsi="宋体" w:eastAsia="宋体" w:cs="宋体"/>
              </w:rPr>
              <w:t>—</w:t>
            </w:r>
            <w:r>
              <w:rPr>
                <w:rFonts w:hint="eastAsia" w:ascii="宋体" w:hAnsi="宋体" w:eastAsia="宋体" w:cs="宋体"/>
                <w:szCs w:val="21"/>
              </w:rPr>
              <w:t>2016</w:t>
            </w:r>
          </w:p>
        </w:tc>
        <w:tc>
          <w:tcPr>
            <w:tcW w:w="1335" w:type="dxa"/>
            <w:noWrap w:val="0"/>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033" w:type="dxa"/>
            <w:noWrap w:val="0"/>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2534"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rPr>
              <w:t>标签标识</w:t>
            </w:r>
          </w:p>
        </w:tc>
        <w:tc>
          <w:tcPr>
            <w:tcW w:w="3765" w:type="dxa"/>
            <w:noWrap w:val="0"/>
            <w:vAlign w:val="center"/>
          </w:tcPr>
          <w:p>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GB 4806.1-2016</w:t>
            </w:r>
          </w:p>
        </w:tc>
        <w:tc>
          <w:tcPr>
            <w:tcW w:w="1335" w:type="dxa"/>
            <w:noWrap w:val="0"/>
            <w:vAlign w:val="center"/>
          </w:tcPr>
          <w:p>
            <w:pPr>
              <w:adjustRightInd w:val="0"/>
              <w:snapToGrid w:val="0"/>
              <w:spacing w:before="62" w:beforeLines="20" w:after="62" w:afterLines="20"/>
              <w:jc w:val="center"/>
              <w:rPr>
                <w:rFonts w:hint="eastAsia" w:ascii="Times New Roman" w:hAnsi="Times New Roman" w:eastAsia="宋体" w:cs="Times New Roman"/>
                <w:kern w:val="2"/>
                <w:sz w:val="21"/>
                <w:szCs w:val="21"/>
                <w:lang w:val="en-US" w:eastAsia="zh-CN" w:bidi="ar-SA"/>
              </w:rPr>
            </w:pPr>
            <w:r>
              <w:rPr>
                <w:rFonts w:hint="eastAsia" w:ascii="宋体" w:hAnsi="宋体"/>
                <w:sz w:val="18"/>
                <w:szCs w:val="18"/>
                <w:lang w:eastAsia="zh-CN"/>
              </w:rPr>
              <w:t>见表7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8667" w:type="dxa"/>
            <w:gridSpan w:val="4"/>
            <w:noWrap w:val="0"/>
            <w:vAlign w:val="center"/>
          </w:tcPr>
          <w:p>
            <w:pPr>
              <w:adjustRightInd w:val="0"/>
              <w:snapToGrid w:val="0"/>
              <w:spacing w:before="62" w:beforeLines="20" w:after="62" w:afterLines="20"/>
              <w:jc w:val="both"/>
              <w:rPr>
                <w:rFonts w:hint="eastAsia" w:ascii="宋体" w:hAnsi="宋体"/>
                <w:sz w:val="18"/>
                <w:szCs w:val="18"/>
              </w:rPr>
            </w:pPr>
            <w:r>
              <w:rPr>
                <w:rFonts w:hint="eastAsia" w:ascii="宋体" w:hAnsi="宋体" w:eastAsia="宋体" w:cs="宋体"/>
                <w:szCs w:val="21"/>
              </w:rPr>
              <w:t>注：a适用于生产日期在2023年6月30日及之后的产品。</w:t>
            </w:r>
          </w:p>
        </w:tc>
      </w:tr>
    </w:tbl>
    <w:p>
      <w:pPr>
        <w:adjustRightInd w:val="0"/>
        <w:snapToGrid w:val="0"/>
        <w:spacing w:before="62" w:beforeLines="20" w:after="62" w:afterLines="20"/>
        <w:jc w:val="center"/>
        <w:rPr>
          <w:rFonts w:ascii="Times New Roman" w:hAnsi="Times New Roman" w:cs="Times New Roman"/>
        </w:rPr>
      </w:pPr>
    </w:p>
    <w:p>
      <w:pPr>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7</w:t>
      </w:r>
      <w:r>
        <w:rPr>
          <w:rFonts w:hint="eastAsia" w:ascii="宋体" w:hAnsi="宋体"/>
        </w:rPr>
        <w:t>标签标识</w:t>
      </w:r>
      <w:r>
        <w:rPr>
          <w:rFonts w:hint="eastAsia" w:ascii="宋体" w:hAnsi="宋体"/>
          <w:szCs w:val="21"/>
        </w:rPr>
        <w:t>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880"/>
        <w:gridCol w:w="2048"/>
        <w:gridCol w:w="2542"/>
        <w:gridCol w:w="2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blHeader/>
          <w:jc w:val="center"/>
        </w:trPr>
        <w:tc>
          <w:tcPr>
            <w:tcW w:w="855" w:type="dxa"/>
            <w:noWrap w:val="0"/>
            <w:vAlign w:val="center"/>
          </w:tcPr>
          <w:p>
            <w:pPr>
              <w:pStyle w:val="4"/>
              <w:jc w:val="center"/>
              <w:rPr>
                <w:rFonts w:ascii="Times New Roman" w:hAnsi="Times New Roman"/>
                <w:color w:val="000000"/>
              </w:rPr>
            </w:pPr>
            <w:r>
              <w:rPr>
                <w:rFonts w:ascii="Times New Roman" w:hAnsi="宋体"/>
                <w:color w:val="000000"/>
              </w:rPr>
              <w:t>序号</w:t>
            </w:r>
          </w:p>
        </w:tc>
        <w:tc>
          <w:tcPr>
            <w:tcW w:w="2928" w:type="dxa"/>
            <w:gridSpan w:val="2"/>
            <w:noWrap w:val="0"/>
            <w:vAlign w:val="center"/>
          </w:tcPr>
          <w:p>
            <w:pPr>
              <w:pStyle w:val="4"/>
              <w:jc w:val="center"/>
              <w:rPr>
                <w:rFonts w:ascii="Times New Roman" w:hAnsi="Times New Roman"/>
                <w:color w:val="000000"/>
              </w:rPr>
            </w:pPr>
            <w:r>
              <w:rPr>
                <w:rFonts w:ascii="Times New Roman" w:hAnsi="宋体"/>
                <w:color w:val="000000"/>
              </w:rPr>
              <w:t>检验项目</w:t>
            </w:r>
          </w:p>
        </w:tc>
        <w:tc>
          <w:tcPr>
            <w:tcW w:w="2542" w:type="dxa"/>
            <w:tcBorders>
              <w:right w:val="single" w:color="000000" w:sz="4" w:space="0"/>
            </w:tcBorders>
            <w:noWrap w:val="0"/>
            <w:vAlign w:val="center"/>
          </w:tcPr>
          <w:p>
            <w:pPr>
              <w:pStyle w:val="4"/>
              <w:jc w:val="center"/>
              <w:rPr>
                <w:rFonts w:ascii="Times New Roman" w:hAnsi="Times New Roman"/>
                <w:color w:val="000000"/>
              </w:rPr>
            </w:pPr>
            <w:r>
              <w:rPr>
                <w:rFonts w:ascii="Times New Roman" w:hAnsi="宋体"/>
                <w:color w:val="000000"/>
              </w:rPr>
              <w:t>标准条款</w:t>
            </w:r>
          </w:p>
        </w:tc>
        <w:tc>
          <w:tcPr>
            <w:tcW w:w="2498" w:type="dxa"/>
            <w:noWrap w:val="0"/>
            <w:vAlign w:val="center"/>
          </w:tcPr>
          <w:p>
            <w:pPr>
              <w:pStyle w:val="4"/>
              <w:jc w:val="center"/>
              <w:rPr>
                <w:rFonts w:ascii="Times New Roman" w:hAnsi="Times New Roman"/>
                <w:color w:val="000000"/>
              </w:rPr>
            </w:pPr>
            <w:r>
              <w:rPr>
                <w:rFonts w:ascii="Times New Roman" w:hAnsi="宋体"/>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55" w:type="dxa"/>
            <w:vMerge w:val="restart"/>
            <w:noWrap w:val="0"/>
            <w:vAlign w:val="center"/>
          </w:tcPr>
          <w:p>
            <w:pPr>
              <w:pStyle w:val="6"/>
              <w:jc w:val="center"/>
              <w:rPr>
                <w:rFonts w:ascii="宋体" w:hAnsi="宋体"/>
                <w:color w:val="000000"/>
                <w:sz w:val="21"/>
                <w:szCs w:val="21"/>
              </w:rPr>
            </w:pPr>
            <w:r>
              <w:rPr>
                <w:rFonts w:ascii="宋体" w:hAnsi="宋体"/>
                <w:color w:val="000000"/>
                <w:sz w:val="21"/>
                <w:szCs w:val="21"/>
              </w:rPr>
              <w:t>1</w:t>
            </w:r>
          </w:p>
        </w:tc>
        <w:tc>
          <w:tcPr>
            <w:tcW w:w="880" w:type="dxa"/>
            <w:vMerge w:val="restart"/>
            <w:noWrap w:val="0"/>
            <w:vAlign w:val="center"/>
          </w:tcPr>
          <w:p>
            <w:pPr>
              <w:adjustRightInd w:val="0"/>
              <w:snapToGrid w:val="0"/>
              <w:jc w:val="center"/>
              <w:rPr>
                <w:color w:val="000000"/>
                <w:szCs w:val="21"/>
              </w:rPr>
            </w:pPr>
            <w:r>
              <w:rPr>
                <w:rFonts w:hAnsi="宋体"/>
                <w:color w:val="000000"/>
                <w:szCs w:val="21"/>
              </w:rPr>
              <w:t>标签标识</w:t>
            </w:r>
          </w:p>
        </w:tc>
        <w:tc>
          <w:tcPr>
            <w:tcW w:w="2048" w:type="dxa"/>
            <w:noWrap w:val="0"/>
            <w:vAlign w:val="center"/>
          </w:tcPr>
          <w:p>
            <w:pPr>
              <w:spacing w:line="0" w:lineRule="atLeast"/>
              <w:jc w:val="left"/>
              <w:rPr>
                <w:rFonts w:hint="eastAsia" w:ascii="宋体" w:hAnsi="宋体"/>
                <w:szCs w:val="21"/>
              </w:rPr>
            </w:pPr>
            <w:r>
              <w:rPr>
                <w:rFonts w:ascii="宋体" w:hAnsi="宋体"/>
                <w:szCs w:val="21"/>
              </w:rPr>
              <w:t>标识内容</w:t>
            </w:r>
          </w:p>
        </w:tc>
        <w:tc>
          <w:tcPr>
            <w:tcW w:w="2542" w:type="dxa"/>
            <w:tcBorders>
              <w:right w:val="single" w:color="000000" w:sz="4" w:space="0"/>
            </w:tcBorders>
            <w:noWrap w:val="0"/>
            <w:vAlign w:val="center"/>
          </w:tcPr>
          <w:p>
            <w:pPr>
              <w:pStyle w:val="6"/>
              <w:spacing w:line="0" w:lineRule="atLeast"/>
              <w:jc w:val="center"/>
              <w:rPr>
                <w:rFonts w:hint="eastAsia" w:ascii="宋体" w:hAnsi="宋体"/>
                <w:color w:val="000000"/>
                <w:sz w:val="21"/>
                <w:szCs w:val="21"/>
              </w:rPr>
            </w:pPr>
            <w:r>
              <w:rPr>
                <w:rFonts w:hint="eastAsia" w:ascii="宋体" w:hAnsi="宋体"/>
                <w:color w:val="000000"/>
                <w:sz w:val="21"/>
                <w:szCs w:val="21"/>
              </w:rPr>
              <w:t xml:space="preserve">GB 4806.1-2016 </w:t>
            </w:r>
          </w:p>
        </w:tc>
        <w:tc>
          <w:tcPr>
            <w:tcW w:w="2498" w:type="dxa"/>
            <w:noWrap w:val="0"/>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55" w:type="dxa"/>
            <w:vMerge w:val="continue"/>
            <w:noWrap w:val="0"/>
            <w:vAlign w:val="center"/>
          </w:tcPr>
          <w:p>
            <w:pPr>
              <w:pStyle w:val="6"/>
              <w:jc w:val="center"/>
              <w:rPr>
                <w:color w:val="000000"/>
                <w:sz w:val="21"/>
                <w:szCs w:val="21"/>
              </w:rPr>
            </w:pPr>
          </w:p>
        </w:tc>
        <w:tc>
          <w:tcPr>
            <w:tcW w:w="880" w:type="dxa"/>
            <w:vMerge w:val="continue"/>
            <w:noWrap w:val="0"/>
            <w:vAlign w:val="center"/>
          </w:tcPr>
          <w:p>
            <w:pPr>
              <w:autoSpaceDE w:val="0"/>
              <w:autoSpaceDN w:val="0"/>
              <w:adjustRightInd w:val="0"/>
              <w:rPr>
                <w:rFonts w:hAnsi="宋体"/>
                <w:color w:val="000000"/>
                <w:szCs w:val="21"/>
              </w:rPr>
            </w:pPr>
          </w:p>
        </w:tc>
        <w:tc>
          <w:tcPr>
            <w:tcW w:w="2048" w:type="dxa"/>
            <w:noWrap w:val="0"/>
            <w:vAlign w:val="center"/>
          </w:tcPr>
          <w:p>
            <w:pPr>
              <w:spacing w:line="0" w:lineRule="atLeast"/>
              <w:jc w:val="left"/>
              <w:rPr>
                <w:rFonts w:ascii="宋体" w:hAnsi="宋体"/>
                <w:szCs w:val="21"/>
              </w:rPr>
            </w:pPr>
            <w:r>
              <w:rPr>
                <w:rFonts w:ascii="宋体" w:hAnsi="宋体"/>
                <w:szCs w:val="21"/>
              </w:rPr>
              <w:t>符合性声明</w:t>
            </w:r>
          </w:p>
        </w:tc>
        <w:tc>
          <w:tcPr>
            <w:tcW w:w="2542" w:type="dxa"/>
            <w:tcBorders>
              <w:right w:val="single" w:color="000000" w:sz="4" w:space="0"/>
            </w:tcBorders>
            <w:noWrap w:val="0"/>
            <w:vAlign w:val="center"/>
          </w:tcPr>
          <w:p>
            <w:pPr>
              <w:pStyle w:val="6"/>
              <w:spacing w:line="0" w:lineRule="atLeast"/>
              <w:jc w:val="center"/>
              <w:rPr>
                <w:rFonts w:ascii="宋体" w:hAnsi="宋体"/>
                <w:color w:val="000000"/>
                <w:sz w:val="21"/>
                <w:szCs w:val="21"/>
              </w:rPr>
            </w:pPr>
            <w:r>
              <w:rPr>
                <w:rFonts w:hint="eastAsia" w:ascii="宋体" w:hAnsi="宋体"/>
                <w:color w:val="000000"/>
                <w:sz w:val="21"/>
                <w:szCs w:val="21"/>
              </w:rPr>
              <w:t xml:space="preserve">GB 4806.1-2016 </w:t>
            </w:r>
          </w:p>
        </w:tc>
        <w:tc>
          <w:tcPr>
            <w:tcW w:w="2498" w:type="dxa"/>
            <w:noWrap w:val="0"/>
            <w:vAlign w:val="center"/>
          </w:tcPr>
          <w:p>
            <w:pPr>
              <w:jc w:val="center"/>
              <w:rPr>
                <w:rFonts w:hint="eastAsia"/>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855" w:type="dxa"/>
            <w:vMerge w:val="continue"/>
            <w:noWrap w:val="0"/>
            <w:vAlign w:val="center"/>
          </w:tcPr>
          <w:p>
            <w:pPr>
              <w:pStyle w:val="6"/>
              <w:jc w:val="center"/>
              <w:rPr>
                <w:color w:val="000000"/>
                <w:sz w:val="21"/>
                <w:szCs w:val="21"/>
              </w:rPr>
            </w:pPr>
          </w:p>
        </w:tc>
        <w:tc>
          <w:tcPr>
            <w:tcW w:w="880" w:type="dxa"/>
            <w:vMerge w:val="continue"/>
            <w:noWrap w:val="0"/>
            <w:vAlign w:val="center"/>
          </w:tcPr>
          <w:p>
            <w:pPr>
              <w:autoSpaceDE w:val="0"/>
              <w:autoSpaceDN w:val="0"/>
              <w:adjustRightInd w:val="0"/>
              <w:rPr>
                <w:rFonts w:hAnsi="宋体"/>
                <w:color w:val="000000"/>
                <w:szCs w:val="21"/>
              </w:rPr>
            </w:pPr>
          </w:p>
        </w:tc>
        <w:tc>
          <w:tcPr>
            <w:tcW w:w="2048" w:type="dxa"/>
            <w:noWrap w:val="0"/>
            <w:vAlign w:val="center"/>
          </w:tcPr>
          <w:p>
            <w:pPr>
              <w:spacing w:line="0" w:lineRule="atLeast"/>
              <w:jc w:val="left"/>
              <w:rPr>
                <w:rFonts w:ascii="宋体" w:hAnsi="宋体"/>
                <w:szCs w:val="21"/>
              </w:rPr>
            </w:pPr>
            <w:r>
              <w:rPr>
                <w:rFonts w:ascii="宋体" w:hAnsi="宋体"/>
                <w:szCs w:val="21"/>
              </w:rPr>
              <w:t>食品接触</w:t>
            </w:r>
            <w:r>
              <w:rPr>
                <w:rFonts w:hint="eastAsia" w:ascii="宋体" w:hAnsi="宋体"/>
                <w:szCs w:val="21"/>
              </w:rPr>
              <w:t>标识及</w:t>
            </w:r>
            <w:r>
              <w:rPr>
                <w:rFonts w:ascii="宋体" w:hAnsi="宋体"/>
                <w:szCs w:val="21"/>
              </w:rPr>
              <w:t>特殊使用要求</w:t>
            </w:r>
            <w:r>
              <w:rPr>
                <w:rFonts w:hint="eastAsia" w:ascii="宋体" w:hAnsi="宋体"/>
                <w:szCs w:val="21"/>
              </w:rPr>
              <w:t>信息</w:t>
            </w:r>
          </w:p>
        </w:tc>
        <w:tc>
          <w:tcPr>
            <w:tcW w:w="2542" w:type="dxa"/>
            <w:tcBorders>
              <w:right w:val="single" w:color="000000" w:sz="4" w:space="0"/>
            </w:tcBorders>
            <w:noWrap w:val="0"/>
            <w:vAlign w:val="center"/>
          </w:tcPr>
          <w:p>
            <w:pPr>
              <w:pStyle w:val="6"/>
              <w:spacing w:line="0" w:lineRule="atLeast"/>
              <w:jc w:val="center"/>
              <w:rPr>
                <w:rFonts w:hint="eastAsia" w:ascii="宋体" w:hAnsi="宋体"/>
                <w:color w:val="000000"/>
                <w:sz w:val="21"/>
                <w:szCs w:val="21"/>
              </w:rPr>
            </w:pPr>
            <w:r>
              <w:rPr>
                <w:rFonts w:hint="eastAsia" w:ascii="宋体" w:hAnsi="宋体"/>
                <w:color w:val="000000"/>
                <w:sz w:val="21"/>
                <w:szCs w:val="21"/>
              </w:rPr>
              <w:t xml:space="preserve">GB 4806.1-2016 </w:t>
            </w:r>
          </w:p>
        </w:tc>
        <w:tc>
          <w:tcPr>
            <w:tcW w:w="2498" w:type="dxa"/>
            <w:noWrap w:val="0"/>
            <w:vAlign w:val="center"/>
          </w:tcPr>
          <w:p>
            <w:pPr>
              <w:jc w:val="center"/>
              <w:rPr>
                <w:rFonts w:hint="eastAsia"/>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55" w:type="dxa"/>
            <w:vMerge w:val="continue"/>
            <w:noWrap w:val="0"/>
            <w:vAlign w:val="center"/>
          </w:tcPr>
          <w:p>
            <w:pPr>
              <w:pStyle w:val="6"/>
              <w:jc w:val="center"/>
              <w:rPr>
                <w:color w:val="000000"/>
                <w:sz w:val="21"/>
                <w:szCs w:val="21"/>
              </w:rPr>
            </w:pPr>
          </w:p>
        </w:tc>
        <w:tc>
          <w:tcPr>
            <w:tcW w:w="880" w:type="dxa"/>
            <w:vMerge w:val="continue"/>
            <w:noWrap w:val="0"/>
            <w:vAlign w:val="center"/>
          </w:tcPr>
          <w:p>
            <w:pPr>
              <w:autoSpaceDE w:val="0"/>
              <w:autoSpaceDN w:val="0"/>
              <w:adjustRightInd w:val="0"/>
              <w:rPr>
                <w:rFonts w:hAnsi="宋体"/>
                <w:color w:val="000000"/>
                <w:szCs w:val="21"/>
              </w:rPr>
            </w:pPr>
          </w:p>
        </w:tc>
        <w:tc>
          <w:tcPr>
            <w:tcW w:w="2048" w:type="dxa"/>
            <w:noWrap w:val="0"/>
            <w:vAlign w:val="center"/>
          </w:tcPr>
          <w:p>
            <w:pPr>
              <w:spacing w:line="0" w:lineRule="atLeast"/>
              <w:jc w:val="left"/>
              <w:rPr>
                <w:rFonts w:ascii="宋体" w:hAnsi="宋体"/>
                <w:szCs w:val="21"/>
              </w:rPr>
            </w:pPr>
            <w:r>
              <w:rPr>
                <w:rFonts w:hint="eastAsia" w:ascii="宋体" w:hAnsi="宋体"/>
                <w:szCs w:val="21"/>
              </w:rPr>
              <w:t>标识位置</w:t>
            </w:r>
          </w:p>
        </w:tc>
        <w:tc>
          <w:tcPr>
            <w:tcW w:w="2542" w:type="dxa"/>
            <w:tcBorders>
              <w:right w:val="single" w:color="000000" w:sz="4" w:space="0"/>
            </w:tcBorders>
            <w:noWrap w:val="0"/>
            <w:vAlign w:val="center"/>
          </w:tcPr>
          <w:p>
            <w:pPr>
              <w:spacing w:line="0" w:lineRule="atLeast"/>
              <w:jc w:val="center"/>
              <w:rPr>
                <w:rFonts w:ascii="宋体" w:hAnsi="宋体"/>
                <w:color w:val="000000"/>
                <w:sz w:val="21"/>
                <w:szCs w:val="21"/>
              </w:rPr>
            </w:pPr>
            <w:r>
              <w:rPr>
                <w:rFonts w:hint="eastAsia" w:ascii="宋体" w:hAnsi="宋体"/>
                <w:color w:val="000000"/>
                <w:sz w:val="21"/>
                <w:szCs w:val="21"/>
              </w:rPr>
              <w:t xml:space="preserve">GB 4806.1-2016 </w:t>
            </w:r>
          </w:p>
        </w:tc>
        <w:tc>
          <w:tcPr>
            <w:tcW w:w="2498" w:type="dxa"/>
            <w:noWrap w:val="0"/>
            <w:vAlign w:val="center"/>
          </w:tcPr>
          <w:p>
            <w:pPr>
              <w:jc w:val="center"/>
              <w:rPr>
                <w:rFonts w:hint="eastAsia"/>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855" w:type="dxa"/>
            <w:vMerge w:val="continue"/>
            <w:noWrap w:val="0"/>
            <w:vAlign w:val="center"/>
          </w:tcPr>
          <w:p>
            <w:pPr>
              <w:pStyle w:val="6"/>
              <w:jc w:val="center"/>
              <w:rPr>
                <w:color w:val="000000"/>
                <w:sz w:val="21"/>
                <w:szCs w:val="21"/>
              </w:rPr>
            </w:pPr>
          </w:p>
        </w:tc>
        <w:tc>
          <w:tcPr>
            <w:tcW w:w="880" w:type="dxa"/>
            <w:vMerge w:val="continue"/>
            <w:noWrap w:val="0"/>
            <w:vAlign w:val="center"/>
          </w:tcPr>
          <w:p>
            <w:pPr>
              <w:autoSpaceDE w:val="0"/>
              <w:autoSpaceDN w:val="0"/>
              <w:adjustRightInd w:val="0"/>
              <w:rPr>
                <w:rFonts w:hAnsi="宋体"/>
                <w:color w:val="000000"/>
                <w:szCs w:val="21"/>
              </w:rPr>
            </w:pPr>
          </w:p>
        </w:tc>
        <w:tc>
          <w:tcPr>
            <w:tcW w:w="2048" w:type="dxa"/>
            <w:noWrap w:val="0"/>
            <w:vAlign w:val="center"/>
          </w:tcPr>
          <w:p>
            <w:pPr>
              <w:spacing w:line="0" w:lineRule="atLeast"/>
              <w:jc w:val="left"/>
              <w:rPr>
                <w:rFonts w:hint="eastAsia" w:ascii="宋体" w:hAnsi="宋体"/>
                <w:szCs w:val="21"/>
              </w:rPr>
            </w:pPr>
            <w:r>
              <w:rPr>
                <w:rFonts w:hint="eastAsia" w:ascii="宋体" w:hAnsi="宋体"/>
                <w:szCs w:val="21"/>
              </w:rPr>
              <w:t>树脂名称</w:t>
            </w:r>
          </w:p>
        </w:tc>
        <w:tc>
          <w:tcPr>
            <w:tcW w:w="2542" w:type="dxa"/>
            <w:tcBorders>
              <w:right w:val="single" w:color="000000" w:sz="4" w:space="0"/>
            </w:tcBorders>
            <w:noWrap w:val="0"/>
            <w:vAlign w:val="center"/>
          </w:tcPr>
          <w:p>
            <w:pPr>
              <w:pStyle w:val="6"/>
              <w:spacing w:line="0" w:lineRule="atLeast"/>
              <w:jc w:val="center"/>
              <w:rPr>
                <w:rFonts w:hint="eastAsia" w:ascii="宋体" w:hAnsi="宋体"/>
                <w:color w:val="000000"/>
                <w:sz w:val="21"/>
                <w:szCs w:val="21"/>
                <w:lang w:eastAsia="zh-CN"/>
              </w:rPr>
            </w:pPr>
            <w:r>
              <w:rPr>
                <w:rFonts w:hint="eastAsia" w:ascii="宋体" w:hAnsi="宋体"/>
                <w:color w:val="000000"/>
                <w:sz w:val="21"/>
                <w:szCs w:val="21"/>
              </w:rPr>
              <w:t>GB 4806.1-2016</w:t>
            </w:r>
          </w:p>
          <w:p>
            <w:pPr>
              <w:pStyle w:val="6"/>
              <w:spacing w:line="0" w:lineRule="atLeast"/>
              <w:jc w:val="center"/>
              <w:rPr>
                <w:rFonts w:hint="eastAsia" w:ascii="宋体" w:hAnsi="宋体"/>
                <w:color w:val="000000"/>
                <w:sz w:val="21"/>
                <w:szCs w:val="21"/>
              </w:rPr>
            </w:pPr>
            <w:r>
              <w:rPr>
                <w:rFonts w:ascii="宋体" w:hAnsi="宋体"/>
                <w:color w:val="000000"/>
                <w:sz w:val="21"/>
                <w:szCs w:val="21"/>
              </w:rPr>
              <w:t>GB 4806.6-2016</w:t>
            </w:r>
            <w:r>
              <w:rPr>
                <w:rFonts w:hint="eastAsia" w:ascii="宋体" w:hAnsi="宋体"/>
                <w:color w:val="000000"/>
                <w:sz w:val="21"/>
                <w:szCs w:val="21"/>
              </w:rPr>
              <w:t xml:space="preserve"> </w:t>
            </w:r>
          </w:p>
        </w:tc>
        <w:tc>
          <w:tcPr>
            <w:tcW w:w="2498" w:type="dxa"/>
            <w:noWrap w:val="0"/>
            <w:vAlign w:val="center"/>
          </w:tcPr>
          <w:p>
            <w:pPr>
              <w:jc w:val="center"/>
              <w:rPr>
                <w:rFonts w:hint="eastAsia"/>
                <w:color w:val="000000"/>
                <w:szCs w:val="21"/>
              </w:rPr>
            </w:pPr>
            <w:r>
              <w:rPr>
                <w:rFonts w:hint="eastAsia"/>
                <w:color w:val="000000"/>
                <w:szCs w:val="21"/>
              </w:rPr>
              <w:t>仅适用于接触食品层为塑料材质的纸包装产品</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rPr>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rPr>
          <w:szCs w:val="21"/>
        </w:rPr>
      </w:pPr>
      <w:r>
        <w:rPr>
          <w:szCs w:val="21"/>
        </w:rPr>
        <w:t>执行</w:t>
      </w:r>
      <w:r>
        <w:rPr>
          <w:rFonts w:hint="eastAsia"/>
          <w:szCs w:val="21"/>
        </w:rPr>
        <w:t>其他标准</w:t>
      </w:r>
      <w:r>
        <w:rPr>
          <w:szCs w:val="21"/>
        </w:rPr>
        <w:t>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359" w:firstLineChars="171"/>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ascii="Times New Roman"/>
          <w:color w:val="000000"/>
          <w:sz w:val="21"/>
          <w:szCs w:val="21"/>
        </w:rPr>
      </w:pPr>
      <w:r>
        <w:rPr>
          <w:rFonts w:hint="eastAsia"/>
          <w:color w:val="000000"/>
          <w:szCs w:val="21"/>
        </w:rPr>
        <w:t>复检时所检测的样品为备用样品，</w:t>
      </w:r>
      <w:r>
        <w:rPr>
          <w:rFonts w:ascii="Times New Roman"/>
          <w:color w:val="000000"/>
          <w:sz w:val="21"/>
          <w:szCs w:val="21"/>
        </w:rPr>
        <w:t>依据GB 4789.1—2016 《食品安全国家标准 食品微生物学检验 总则》第7.3条规定“检验结果报告后，剩余样品和同批产品不进行微生物项目的复检”，微生物指标不合格不进行复检。</w:t>
      </w:r>
    </w:p>
    <w:p>
      <w:pPr>
        <w:snapToGrid w:val="0"/>
        <w:spacing w:line="440" w:lineRule="exact"/>
        <w:ind w:firstLine="359" w:firstLineChars="171"/>
        <w:rPr>
          <w:rFonts w:ascii="Times New Roman" w:hAnsi="Times New Roman" w:cs="Times New Roman"/>
          <w:color w:val="000000"/>
        </w:rPr>
      </w:pPr>
    </w:p>
    <w:p>
      <w:pPr>
        <w:keepNext w:val="0"/>
        <w:keepLines w:val="0"/>
        <w:pageBreakBefore w:val="0"/>
        <w:widowControl w:val="0"/>
        <w:kinsoku/>
        <w:wordWrap/>
        <w:overflowPunct/>
        <w:topLinePunct w:val="0"/>
        <w:autoSpaceDE/>
        <w:autoSpaceDN/>
        <w:bidi w:val="0"/>
        <w:spacing w:line="440" w:lineRule="exact"/>
        <w:textAlignment w:val="auto"/>
        <w:rPr>
          <w:rFonts w:ascii="Times New Roman" w:hAnsi="Times New Roman" w:eastAsia="黑体" w:cs="Times New Roman"/>
          <w:color w:val="000000"/>
        </w:rPr>
      </w:pPr>
      <w:r>
        <w:rPr>
          <w:rFonts w:ascii="Times New Roman" w:hAnsi="Times New Roman" w:eastAsia="黑体" w:cs="Times New Roman"/>
          <w:color w:val="000000"/>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rPr>
          <w:rFonts w:ascii="Times New Roman" w:hAnsi="Times New Roman" w:cs="Times New Roman"/>
          <w:color w:val="000000"/>
        </w:rPr>
      </w:pPr>
      <w:r>
        <w:rPr>
          <w:rFonts w:ascii="Times New Roman" w:hAnsi="Times New Roman" w:cs="Times New Roman"/>
          <w:color w:val="000000"/>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 xml:space="preserve">GB 4806.1-2016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食品安全国家标准  食品接触材料及制品通用安全要求</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 xml:space="preserve">GB 4806.6-2016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食品安全国家标准  食品接触用塑料树脂</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 xml:space="preserve">GB 4806.7-2016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rPr>
      </w:pPr>
      <w:r>
        <w:rPr>
          <w:rFonts w:hint="eastAsia" w:ascii="Times New Roman" w:hAnsi="Times New Roman" w:cs="Times New Roman"/>
          <w:color w:val="000000"/>
        </w:rPr>
        <w:t xml:space="preserve">GB 4806.8-2016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食品安全国家标准  食品接触用纸和纸板材料及制品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GB 4806.8-20</w:t>
      </w:r>
      <w:r>
        <w:rPr>
          <w:rFonts w:hint="eastAsia" w:ascii="Times New Roman" w:hAnsi="Times New Roman" w:cs="Times New Roman"/>
          <w:color w:val="000000"/>
          <w:lang w:val="en-US" w:eastAsia="zh-CN"/>
        </w:rPr>
        <w:t xml:space="preserve">22 </w:t>
      </w:r>
      <w:r>
        <w:rPr>
          <w:rFonts w:hint="eastAsia" w:ascii="Times New Roman" w:hAnsi="Times New Roman" w:cs="Times New Roman"/>
          <w:color w:val="000000"/>
        </w:rPr>
        <w:t xml:space="preserve">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食品安全国家标准  食品接触用纸和纸板材料及制品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GB/T 27589</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-2011   纸餐盒</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 xml:space="preserve">GB/T 27590-2011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纸杯</w:t>
      </w:r>
      <w:r>
        <w:rPr>
          <w:rFonts w:hint="eastAsia" w:ascii="Times New Roman" w:hAnsi="Times New Roman" w:cs="Times New Roman"/>
          <w:color w:val="000000"/>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GB/T 27590-20</w:t>
      </w:r>
      <w:r>
        <w:rPr>
          <w:rFonts w:hint="eastAsia" w:ascii="Times New Roman" w:hAnsi="Times New Roman" w:cs="Times New Roman"/>
          <w:color w:val="000000"/>
          <w:lang w:val="en-US" w:eastAsia="zh-CN"/>
        </w:rPr>
        <w:t>22</w:t>
      </w:r>
      <w:r>
        <w:rPr>
          <w:rFonts w:hint="eastAsia" w:ascii="Times New Roman" w:hAnsi="Times New Roman" w:cs="Times New Roman"/>
          <w:color w:val="000000"/>
        </w:rPr>
        <w:t xml:space="preserve">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纸杯</w:t>
      </w:r>
      <w:r>
        <w:rPr>
          <w:rFonts w:hint="eastAsia" w:ascii="Times New Roman" w:hAnsi="Times New Roman" w:cs="Times New Roman"/>
          <w:color w:val="000000"/>
          <w:lang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 xml:space="preserve">GB/T 27591-2011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纸碗</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 xml:space="preserve">GB/T 36787-2018   </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纸浆模塑餐具</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r>
        <w:rPr>
          <w:rFonts w:hint="eastAsia" w:ascii="Times New Roman" w:hAnsi="Times New Roman" w:cs="Times New Roman"/>
          <w:color w:val="000000"/>
        </w:rPr>
        <w:t>QB/T 2898</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-2007    餐用纸制品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cs="Times New Roman"/>
          <w:color w:val="000000"/>
          <w:lang w:eastAsia="zh-CN"/>
        </w:rPr>
      </w:pPr>
      <w:bookmarkStart w:id="0" w:name="OLE_LINK43"/>
      <w:bookmarkStart w:id="1" w:name="OLE_LINK44"/>
      <w:bookmarkStart w:id="2" w:name="OLE_LINK42"/>
      <w:r>
        <w:rPr>
          <w:rFonts w:hint="eastAsia" w:ascii="Times New Roman" w:hAnsi="Times New Roman" w:cs="Times New Roman"/>
          <w:color w:val="000000"/>
        </w:rPr>
        <w:t>QB/T 4763</w:t>
      </w:r>
      <w:r>
        <w:rPr>
          <w:rFonts w:hint="eastAsia" w:ascii="Times New Roman" w:hAnsi="Times New Roman" w:cs="Times New Roman"/>
          <w:color w:val="000000"/>
          <w:lang w:eastAsia="zh-CN"/>
        </w:rPr>
        <w:t xml:space="preserve"> </w:t>
      </w:r>
      <w:r>
        <w:rPr>
          <w:rFonts w:hint="eastAsia" w:ascii="Times New Roman" w:hAnsi="Times New Roman" w:cs="Times New Roman"/>
          <w:color w:val="000000"/>
        </w:rPr>
        <w:t>-2014    纸浆模塑餐具</w:t>
      </w:r>
      <w:bookmarkEnd w:id="0"/>
      <w:bookmarkEnd w:id="1"/>
      <w:bookmarkEnd w:id="2"/>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Times New Roman" w:hAnsi="Times New Roman" w:eastAsia="宋体" w:cs="Times New Roman"/>
          <w:color w:val="000000"/>
        </w:rPr>
      </w:pPr>
      <w:r>
        <w:rPr>
          <w:rFonts w:ascii="Times New Roman" w:hAnsi="Times New Roman" w:eastAsia="宋体" w:cs="Times New Roman"/>
          <w:color w:val="000000"/>
        </w:rPr>
        <w:t>现行有效的</w:t>
      </w:r>
      <w:r>
        <w:rPr>
          <w:rFonts w:hint="eastAsia" w:ascii="Times New Roman" w:hAnsi="Times New Roman" w:eastAsia="宋体" w:cs="Times New Roman"/>
          <w:color w:val="000000"/>
        </w:rPr>
        <w:t>其他</w:t>
      </w:r>
      <w:r>
        <w:rPr>
          <w:rFonts w:ascii="Times New Roman" w:hAnsi="Times New Roman" w:eastAsia="宋体" w:cs="Times New Roman"/>
          <w:color w:val="000000"/>
        </w:rPr>
        <w:t>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rFonts w:ascii="Times New Roman" w:hAnsi="Times New Roman" w:cs="Times New Roman"/>
          <w:color w:val="000000"/>
        </w:rPr>
      </w:pPr>
    </w:p>
    <w:p>
      <w:pPr>
        <w:adjustRightInd w:val="0"/>
        <w:snapToGrid w:val="0"/>
        <w:spacing w:line="440" w:lineRule="exact"/>
        <w:jc w:val="left"/>
        <w:rPr>
          <w:rFonts w:hint="eastAsia" w:hAnsi="宋体"/>
        </w:rPr>
      </w:pPr>
      <w:r>
        <w:rPr>
          <w:rFonts w:hint="eastAsia" w:hAnsi="宋体"/>
        </w:rPr>
        <w:t>3.2判定原则</w:t>
      </w:r>
    </w:p>
    <w:p>
      <w:pPr>
        <w:adjustRightInd w:val="0"/>
        <w:snapToGrid w:val="0"/>
        <w:spacing w:line="440" w:lineRule="exact"/>
        <w:ind w:firstLine="420" w:firstLineChars="200"/>
        <w:jc w:val="left"/>
        <w:rPr>
          <w:rFonts w:hint="eastAsia" w:hAnsi="宋体"/>
        </w:rPr>
      </w:pPr>
      <w:r>
        <w:rPr>
          <w:rFonts w:hint="eastAsia" w:hAnsi="宋体"/>
        </w:rPr>
        <w:t>若被检产品明示的质量要求高于本细则中检验项目依据的标准要求时，应按被检产品明示的质量要求判定。</w:t>
      </w:r>
    </w:p>
    <w:p>
      <w:pPr>
        <w:adjustRightInd w:val="0"/>
        <w:snapToGrid w:val="0"/>
        <w:spacing w:line="440" w:lineRule="exact"/>
        <w:ind w:firstLine="420" w:firstLineChars="200"/>
        <w:jc w:val="left"/>
        <w:rPr>
          <w:rFonts w:hint="eastAsia" w:hAnsi="宋体"/>
        </w:rPr>
      </w:pPr>
      <w:r>
        <w:rPr>
          <w:rFonts w:hint="eastAsia" w:hAnsi="宋体"/>
        </w:rPr>
        <w:t>若被检产品明示的质量要求低于本细则中检验项目依据的强制性标准要求时，应按照强制性标准要求判定。</w:t>
      </w:r>
    </w:p>
    <w:p>
      <w:pPr>
        <w:adjustRightInd w:val="0"/>
        <w:snapToGrid w:val="0"/>
        <w:spacing w:line="440" w:lineRule="exact"/>
        <w:ind w:firstLine="420" w:firstLineChars="200"/>
        <w:jc w:val="left"/>
        <w:rPr>
          <w:rFonts w:hint="eastAsia" w:hAnsi="宋体"/>
        </w:rPr>
      </w:pPr>
      <w:r>
        <w:rPr>
          <w:rFonts w:hint="eastAsia" w:hAnsi="宋体"/>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jc w:val="left"/>
        <w:rPr>
          <w:rFonts w:hint="eastAsia" w:hAnsi="宋体"/>
        </w:rPr>
      </w:pPr>
      <w:r>
        <w:rPr>
          <w:rFonts w:hint="eastAsia" w:hAnsi="宋体"/>
        </w:rPr>
        <w:t>若被检产品明示的质量要求缺少本细则中检验项目依据的强制性标准要求时，应按照强制性标准要求判定。</w:t>
      </w:r>
    </w:p>
    <w:p>
      <w:pPr>
        <w:adjustRightInd w:val="0"/>
        <w:snapToGrid w:val="0"/>
        <w:spacing w:line="440" w:lineRule="exact"/>
        <w:ind w:firstLine="420" w:firstLineChars="200"/>
        <w:jc w:val="left"/>
        <w:rPr>
          <w:rFonts w:hAnsi="宋体"/>
        </w:rPr>
      </w:pPr>
      <w:r>
        <w:rPr>
          <w:rFonts w:hint="eastAsia" w:hAnsi="宋体"/>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jc w:val="left"/>
        <w:rPr>
          <w:rFonts w:hint="eastAsia" w:hAnsi="宋体"/>
        </w:rPr>
      </w:pPr>
    </w:p>
    <w:p>
      <w:pPr>
        <w:adjustRightInd w:val="0"/>
        <w:snapToGrid w:val="0"/>
        <w:spacing w:line="440" w:lineRule="exact"/>
        <w:jc w:val="left"/>
        <w:rPr>
          <w:rFonts w:hint="eastAsia" w:hAnsi="宋体"/>
        </w:rPr>
      </w:pPr>
      <w:r>
        <w:rPr>
          <w:rFonts w:hint="eastAsia" w:hAnsi="宋体"/>
        </w:rPr>
        <w:t>3</w:t>
      </w:r>
      <w:r>
        <w:rPr>
          <w:rFonts w:hAnsi="宋体"/>
        </w:rPr>
        <w:t xml:space="preserve">.3 </w:t>
      </w:r>
      <w:r>
        <w:rPr>
          <w:rFonts w:hint="eastAsia" w:hAnsi="宋体"/>
        </w:rPr>
        <w:t>综合结论判定</w:t>
      </w:r>
    </w:p>
    <w:p>
      <w:pPr>
        <w:adjustRightInd w:val="0"/>
        <w:snapToGrid w:val="0"/>
        <w:spacing w:line="440" w:lineRule="exact"/>
        <w:ind w:firstLine="420" w:firstLineChars="200"/>
        <w:rPr>
          <w:rFonts w:hint="eastAsia"/>
          <w:color w:val="000000"/>
          <w:szCs w:val="21"/>
        </w:rPr>
      </w:pPr>
      <w:r>
        <w:rPr>
          <w:rFonts w:hint="eastAsia"/>
          <w:color w:val="000000"/>
          <w:szCs w:val="21"/>
        </w:rPr>
        <w:t>经检验，检验项目中任一项或一项以上不合格，判定被抽查产品为“不合格”。</w:t>
      </w:r>
    </w:p>
    <w:p>
      <w:pPr>
        <w:adjustRightInd w:val="0"/>
        <w:snapToGrid w:val="0"/>
        <w:spacing w:line="440" w:lineRule="exact"/>
        <w:ind w:firstLine="420" w:firstLineChars="200"/>
        <w:rPr>
          <w:rFonts w:hint="eastAsia"/>
          <w:color w:val="000000"/>
          <w:szCs w:val="21"/>
        </w:rPr>
      </w:pPr>
      <w:r>
        <w:rPr>
          <w:rFonts w:hint="eastAsia"/>
          <w:color w:val="000000"/>
          <w:szCs w:val="21"/>
        </w:rPr>
        <w:t>检验项目全部符合明示质量要求，但不符合本细则检验项目依据的推荐性标准，判定被抽查产品为“所检项目符合明示质量要求，未达到××标准规定”。（注：××为具体标准名称）</w:t>
      </w:r>
    </w:p>
    <w:p>
      <w:pPr>
        <w:adjustRightInd w:val="0"/>
        <w:snapToGrid w:val="0"/>
        <w:spacing w:line="440" w:lineRule="exact"/>
        <w:ind w:firstLine="420" w:firstLineChars="200"/>
        <w:rPr>
          <w:rFonts w:hint="eastAsia"/>
          <w:color w:val="000000"/>
          <w:szCs w:val="21"/>
        </w:rPr>
      </w:pPr>
      <w:r>
        <w:rPr>
          <w:rFonts w:hint="eastAsia"/>
          <w:color w:val="000000"/>
          <w:szCs w:val="21"/>
        </w:rPr>
        <w:t>检验项目全部符合明示质量要求，且符合本细则检验项目依据的推荐性标准，判定被抽查产品为“所检项目符合本次监督抽查要求”。</w:t>
      </w:r>
    </w:p>
    <w:p>
      <w:pPr>
        <w:adjustRightInd w:val="0"/>
        <w:snapToGrid w:val="0"/>
        <w:spacing w:line="440" w:lineRule="exact"/>
        <w:ind w:firstLine="420" w:firstLineChars="200"/>
        <w:rPr>
          <w:rFonts w:hint="eastAsia"/>
          <w:color w:val="000000"/>
          <w:szCs w:val="21"/>
        </w:rPr>
      </w:pPr>
    </w:p>
    <w:p>
      <w:pPr>
        <w:spacing w:line="440" w:lineRule="exact"/>
        <w:rPr>
          <w:rFonts w:eastAsia="黑体"/>
          <w:color w:val="000000"/>
          <w:szCs w:val="21"/>
        </w:rPr>
      </w:pPr>
      <w:r>
        <w:rPr>
          <w:rFonts w:hint="eastAsia" w:eastAsia="黑体"/>
          <w:color w:val="000000"/>
          <w:szCs w:val="21"/>
        </w:rPr>
        <w:t>4 附则</w:t>
      </w:r>
    </w:p>
    <w:p>
      <w:pPr>
        <w:spacing w:line="440" w:lineRule="exact"/>
        <w:ind w:firstLine="420" w:firstLineChars="200"/>
        <w:rPr>
          <w:rFonts w:ascii="Times New Roman" w:hAnsi="Times New Roman" w:cs="Times New Roman"/>
          <w:color w:val="000000"/>
        </w:rPr>
      </w:pPr>
      <w:r>
        <w:rPr>
          <w:rFonts w:hint="eastAsia"/>
          <w:color w:val="000000"/>
          <w:szCs w:val="21"/>
        </w:rPr>
        <w:t>本细则首次发布。</w:t>
      </w:r>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5FA26E-59EE-4990-B34F-0B05C28587D1}"/>
  </w:font>
  <w:font w:name="Courier New">
    <w:panose1 w:val="02070309020205020404"/>
    <w:charset w:val="01"/>
    <w:family w:val="modern"/>
    <w:pitch w:val="default"/>
    <w:sig w:usb0="E0002AFF" w:usb1="C0007843" w:usb2="00000009" w:usb3="00000000" w:csb0="400001FF" w:csb1="FFFF0000"/>
    <w:embedRegular r:id="rId2" w:fontKey="{A592E365-6DFE-4C46-A4D8-8DE86F38722E}"/>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17793F72-4CEC-4AB8-B3D3-2E2AB99E921E}"/>
  </w:font>
  <w:font w:name="方正小标宋简体">
    <w:panose1 w:val="02000000000000000000"/>
    <w:charset w:val="86"/>
    <w:family w:val="script"/>
    <w:pitch w:val="default"/>
    <w:sig w:usb0="00000001" w:usb1="08000000" w:usb2="00000000" w:usb3="00000000" w:csb0="00040000" w:csb1="00000000"/>
    <w:embedRegular r:id="rId4" w:fontKey="{0440A536-4F3B-40A2-A43D-2CC27378E905}"/>
  </w:font>
  <w:font w:name="方正仿宋简体">
    <w:panose1 w:val="02000000000000000000"/>
    <w:charset w:val="86"/>
    <w:family w:val="script"/>
    <w:pitch w:val="default"/>
    <w:sig w:usb0="A00002BF" w:usb1="184F6CFA" w:usb2="00000012" w:usb3="00000000" w:csb0="00040001" w:csb1="00000000"/>
    <w:embedRegular r:id="rId5" w:fontKey="{1131991E-B984-4C07-8D05-50FC11FCA4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w:t>
    </w:r>
    <w:r>
      <w:rPr>
        <w:rFonts w:ascii="Times New Roman" w:hAnsi="Times New Roman"/>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0ODA0MjBlZDZhYjY0NzJkODczMTUzNTE0MDg3YWQifQ=="/>
  </w:docVars>
  <w:rsids>
    <w:rsidRoot w:val="001E3443"/>
    <w:rsid w:val="00043430"/>
    <w:rsid w:val="000A2874"/>
    <w:rsid w:val="000A56E2"/>
    <w:rsid w:val="000C2594"/>
    <w:rsid w:val="000D04CA"/>
    <w:rsid w:val="000E0CC0"/>
    <w:rsid w:val="00113FBE"/>
    <w:rsid w:val="00130AB6"/>
    <w:rsid w:val="00162504"/>
    <w:rsid w:val="001E3443"/>
    <w:rsid w:val="0020204B"/>
    <w:rsid w:val="0021277B"/>
    <w:rsid w:val="0024582F"/>
    <w:rsid w:val="00251C14"/>
    <w:rsid w:val="002B5082"/>
    <w:rsid w:val="002C1903"/>
    <w:rsid w:val="002C7009"/>
    <w:rsid w:val="002F6274"/>
    <w:rsid w:val="00322439"/>
    <w:rsid w:val="00326645"/>
    <w:rsid w:val="00356AE1"/>
    <w:rsid w:val="003D4887"/>
    <w:rsid w:val="003D6DF2"/>
    <w:rsid w:val="004E45AA"/>
    <w:rsid w:val="00510516"/>
    <w:rsid w:val="00593F48"/>
    <w:rsid w:val="005B3CAB"/>
    <w:rsid w:val="005E34E6"/>
    <w:rsid w:val="005E5680"/>
    <w:rsid w:val="005E632C"/>
    <w:rsid w:val="00605E22"/>
    <w:rsid w:val="0068106E"/>
    <w:rsid w:val="00714FC7"/>
    <w:rsid w:val="007429D1"/>
    <w:rsid w:val="00807F42"/>
    <w:rsid w:val="0081150C"/>
    <w:rsid w:val="00837F24"/>
    <w:rsid w:val="0086284D"/>
    <w:rsid w:val="00884606"/>
    <w:rsid w:val="008A6E90"/>
    <w:rsid w:val="008B6C09"/>
    <w:rsid w:val="008B7B47"/>
    <w:rsid w:val="008C7CA4"/>
    <w:rsid w:val="00902387"/>
    <w:rsid w:val="009366B8"/>
    <w:rsid w:val="00946234"/>
    <w:rsid w:val="00953717"/>
    <w:rsid w:val="00987140"/>
    <w:rsid w:val="009A5117"/>
    <w:rsid w:val="009D60ED"/>
    <w:rsid w:val="009F2EF2"/>
    <w:rsid w:val="00A50717"/>
    <w:rsid w:val="00AA4371"/>
    <w:rsid w:val="00AF3C28"/>
    <w:rsid w:val="00B027D7"/>
    <w:rsid w:val="00B07723"/>
    <w:rsid w:val="00B46901"/>
    <w:rsid w:val="00B658A9"/>
    <w:rsid w:val="00BA1817"/>
    <w:rsid w:val="00BD45C8"/>
    <w:rsid w:val="00BF34D2"/>
    <w:rsid w:val="00C16879"/>
    <w:rsid w:val="00CB4778"/>
    <w:rsid w:val="00D1182B"/>
    <w:rsid w:val="00D4428B"/>
    <w:rsid w:val="00D46A99"/>
    <w:rsid w:val="00D56CE1"/>
    <w:rsid w:val="00D57DA7"/>
    <w:rsid w:val="00D63A4A"/>
    <w:rsid w:val="00D92669"/>
    <w:rsid w:val="00DE0387"/>
    <w:rsid w:val="00E202B2"/>
    <w:rsid w:val="00E66E18"/>
    <w:rsid w:val="00E81DB6"/>
    <w:rsid w:val="00EA3DE4"/>
    <w:rsid w:val="00EF5298"/>
    <w:rsid w:val="00EF7E42"/>
    <w:rsid w:val="00F127CB"/>
    <w:rsid w:val="00F346AE"/>
    <w:rsid w:val="00F5503C"/>
    <w:rsid w:val="00FE21C0"/>
    <w:rsid w:val="02675564"/>
    <w:rsid w:val="039F1F3C"/>
    <w:rsid w:val="06D957A5"/>
    <w:rsid w:val="08680557"/>
    <w:rsid w:val="0B1659B9"/>
    <w:rsid w:val="100C136B"/>
    <w:rsid w:val="10F22FF4"/>
    <w:rsid w:val="1104094D"/>
    <w:rsid w:val="13C773FA"/>
    <w:rsid w:val="1486186E"/>
    <w:rsid w:val="15E1046E"/>
    <w:rsid w:val="1666503C"/>
    <w:rsid w:val="16B659FA"/>
    <w:rsid w:val="191F158D"/>
    <w:rsid w:val="1AC85A38"/>
    <w:rsid w:val="1DA1687F"/>
    <w:rsid w:val="20D11E2B"/>
    <w:rsid w:val="218923F5"/>
    <w:rsid w:val="2284663F"/>
    <w:rsid w:val="23131BDE"/>
    <w:rsid w:val="25965142"/>
    <w:rsid w:val="26191A4E"/>
    <w:rsid w:val="264C115B"/>
    <w:rsid w:val="2B5F098D"/>
    <w:rsid w:val="2C18281E"/>
    <w:rsid w:val="2FDA6409"/>
    <w:rsid w:val="302723B3"/>
    <w:rsid w:val="318F7CAC"/>
    <w:rsid w:val="32FE1849"/>
    <w:rsid w:val="38853EBE"/>
    <w:rsid w:val="3B2F38C9"/>
    <w:rsid w:val="3EE95F8A"/>
    <w:rsid w:val="438700C4"/>
    <w:rsid w:val="43B531B7"/>
    <w:rsid w:val="44AC3F77"/>
    <w:rsid w:val="464278AD"/>
    <w:rsid w:val="47965578"/>
    <w:rsid w:val="48FC20FA"/>
    <w:rsid w:val="498C0C76"/>
    <w:rsid w:val="4A4E61B4"/>
    <w:rsid w:val="51064BF1"/>
    <w:rsid w:val="52B55C95"/>
    <w:rsid w:val="537A3527"/>
    <w:rsid w:val="55865969"/>
    <w:rsid w:val="56400EC9"/>
    <w:rsid w:val="59AC5554"/>
    <w:rsid w:val="5B414FAB"/>
    <w:rsid w:val="5DD64A11"/>
    <w:rsid w:val="5E6B43EC"/>
    <w:rsid w:val="60BA57F4"/>
    <w:rsid w:val="624C5753"/>
    <w:rsid w:val="63286F42"/>
    <w:rsid w:val="64AC6B49"/>
    <w:rsid w:val="664A0B1C"/>
    <w:rsid w:val="6944085B"/>
    <w:rsid w:val="6C1E5310"/>
    <w:rsid w:val="6C59638D"/>
    <w:rsid w:val="6E902609"/>
    <w:rsid w:val="73165C7C"/>
    <w:rsid w:val="74341478"/>
    <w:rsid w:val="753E571C"/>
    <w:rsid w:val="79585390"/>
    <w:rsid w:val="7B5F19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qFormat="1" w:unhideWhenUsed="0" w:uiPriority="0" w:semiHidden="0"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5"/>
    <w:semiHidden/>
    <w:qFormat/>
    <w:locked/>
    <w:uiPriority w:val="99"/>
    <w:pPr>
      <w:shd w:val="clear" w:color="auto" w:fill="000080"/>
    </w:pPr>
    <w:rPr>
      <w:rFonts w:ascii="Times New Roman" w:hAnsi="Times New Roman" w:cs="Times New Roman"/>
      <w:kern w:val="0"/>
      <w:sz w:val="0"/>
      <w:szCs w:val="0"/>
    </w:rPr>
  </w:style>
  <w:style w:type="paragraph" w:styleId="3">
    <w:name w:val="annotation text"/>
    <w:basedOn w:val="1"/>
    <w:link w:val="16"/>
    <w:unhideWhenUsed/>
    <w:qFormat/>
    <w:locked/>
    <w:uiPriority w:val="99"/>
    <w:pPr>
      <w:jc w:val="left"/>
    </w:pPr>
    <w:rPr>
      <w:rFonts w:cs="Times New Roman"/>
    </w:rPr>
  </w:style>
  <w:style w:type="paragraph" w:styleId="4">
    <w:name w:val="Plain Text"/>
    <w:basedOn w:val="1"/>
    <w:qFormat/>
    <w:locked/>
    <w:uiPriority w:val="0"/>
    <w:rPr>
      <w:rFonts w:ascii="宋体" w:hAnsi="Courier New"/>
      <w:szCs w:val="21"/>
    </w:rPr>
  </w:style>
  <w:style w:type="paragraph" w:styleId="5">
    <w:name w:val="Balloon Text"/>
    <w:basedOn w:val="1"/>
    <w:link w:val="14"/>
    <w:semiHidden/>
    <w:qFormat/>
    <w:uiPriority w:val="99"/>
    <w:rPr>
      <w:rFonts w:cs="Times New Roman"/>
      <w:sz w:val="18"/>
      <w:szCs w:val="18"/>
    </w:rPr>
  </w:style>
  <w:style w:type="paragraph" w:styleId="6">
    <w:name w:val="footer"/>
    <w:basedOn w:val="1"/>
    <w:link w:val="13"/>
    <w:qFormat/>
    <w:uiPriority w:val="99"/>
    <w:pPr>
      <w:tabs>
        <w:tab w:val="center" w:pos="4153"/>
        <w:tab w:val="right" w:pos="8306"/>
      </w:tabs>
      <w:snapToGrid w:val="0"/>
      <w:jc w:val="left"/>
    </w:pPr>
    <w:rPr>
      <w:rFonts w:cs="Times New Roman"/>
      <w:sz w:val="18"/>
      <w:szCs w:val="18"/>
    </w:rPr>
  </w:style>
  <w:style w:type="paragraph" w:styleId="7">
    <w:name w:val="header"/>
    <w:basedOn w:val="1"/>
    <w:link w:val="12"/>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8">
    <w:name w:val="annotation subject"/>
    <w:basedOn w:val="3"/>
    <w:next w:val="3"/>
    <w:link w:val="17"/>
    <w:semiHidden/>
    <w:unhideWhenUsed/>
    <w:qFormat/>
    <w:locked/>
    <w:uiPriority w:val="99"/>
    <w:rPr>
      <w:b/>
      <w:bCs/>
    </w:rPr>
  </w:style>
  <w:style w:type="character" w:styleId="11">
    <w:name w:val="annotation reference"/>
    <w:semiHidden/>
    <w:unhideWhenUsed/>
    <w:qFormat/>
    <w:locked/>
    <w:uiPriority w:val="99"/>
    <w:rPr>
      <w:sz w:val="21"/>
      <w:szCs w:val="21"/>
    </w:rPr>
  </w:style>
  <w:style w:type="character" w:customStyle="1" w:styleId="12">
    <w:name w:val="页眉 字符"/>
    <w:link w:val="7"/>
    <w:qFormat/>
    <w:locked/>
    <w:uiPriority w:val="99"/>
    <w:rPr>
      <w:rFonts w:ascii="Calibri" w:hAnsi="Calibri" w:cs="Calibri"/>
      <w:kern w:val="2"/>
      <w:sz w:val="18"/>
      <w:szCs w:val="18"/>
    </w:rPr>
  </w:style>
  <w:style w:type="character" w:customStyle="1" w:styleId="13">
    <w:name w:val="页脚 字符"/>
    <w:link w:val="6"/>
    <w:qFormat/>
    <w:locked/>
    <w:uiPriority w:val="99"/>
    <w:rPr>
      <w:rFonts w:ascii="Calibri" w:hAnsi="Calibri" w:cs="Calibri"/>
      <w:kern w:val="2"/>
      <w:sz w:val="18"/>
      <w:szCs w:val="18"/>
    </w:rPr>
  </w:style>
  <w:style w:type="character" w:customStyle="1" w:styleId="14">
    <w:name w:val="批注框文本 字符"/>
    <w:link w:val="5"/>
    <w:qFormat/>
    <w:locked/>
    <w:uiPriority w:val="99"/>
    <w:rPr>
      <w:rFonts w:ascii="Calibri" w:hAnsi="Calibri" w:cs="Calibri"/>
      <w:kern w:val="2"/>
      <w:sz w:val="18"/>
      <w:szCs w:val="18"/>
    </w:rPr>
  </w:style>
  <w:style w:type="character" w:customStyle="1" w:styleId="15">
    <w:name w:val="文档结构图 字符"/>
    <w:link w:val="2"/>
    <w:semiHidden/>
    <w:qFormat/>
    <w:uiPriority w:val="99"/>
    <w:rPr>
      <w:rFonts w:cs="Calibri"/>
      <w:sz w:val="0"/>
      <w:szCs w:val="0"/>
    </w:rPr>
  </w:style>
  <w:style w:type="character" w:customStyle="1" w:styleId="16">
    <w:name w:val="批注文字 字符"/>
    <w:link w:val="3"/>
    <w:qFormat/>
    <w:uiPriority w:val="99"/>
    <w:rPr>
      <w:rFonts w:ascii="Calibri" w:hAnsi="Calibri" w:cs="Calibri"/>
      <w:kern w:val="2"/>
      <w:sz w:val="21"/>
      <w:szCs w:val="21"/>
    </w:rPr>
  </w:style>
  <w:style w:type="character" w:customStyle="1" w:styleId="17">
    <w:name w:val="批注主题 字符"/>
    <w:link w:val="8"/>
    <w:semiHidden/>
    <w:qFormat/>
    <w:uiPriority w:val="99"/>
    <w:rPr>
      <w:rFonts w:ascii="Calibri" w:hAnsi="Calibri" w:cs="Calibri"/>
      <w:b/>
      <w:bCs/>
      <w:kern w:val="2"/>
      <w:sz w:val="21"/>
      <w:szCs w:val="21"/>
    </w:rPr>
  </w:style>
  <w:style w:type="paragraph" w:customStyle="1" w:styleId="18">
    <w:name w:val="修订1"/>
    <w:hidden/>
    <w:semiHidden/>
    <w:qFormat/>
    <w:uiPriority w:val="99"/>
    <w:rPr>
      <w:rFonts w:ascii="Calibri" w:hAnsi="Calibri" w:eastAsia="宋体" w:cs="Calibri"/>
      <w:kern w:val="2"/>
      <w:sz w:val="21"/>
      <w:szCs w:val="21"/>
      <w:lang w:val="en-US" w:eastAsia="zh-CN" w:bidi="ar-SA"/>
    </w:rPr>
  </w:style>
  <w:style w:type="paragraph" w:customStyle="1" w:styleId="19">
    <w:name w:val="Revision"/>
    <w:hidden/>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63842-8C35-48ED-9197-A06F97F0902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2659</Words>
  <Characters>4365</Characters>
  <Lines>27</Lines>
  <Paragraphs>7</Paragraphs>
  <TotalTime>5</TotalTime>
  <ScaleCrop>false</ScaleCrop>
  <LinksUpToDate>false</LinksUpToDate>
  <CharactersWithSpaces>4631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renketina</cp:lastModifiedBy>
  <dcterms:modified xsi:type="dcterms:W3CDTF">2023-06-17T03:15:38Z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B4CB4F2F84A4423E9AAD95BFD489B818</vt:lpwstr>
  </property>
</Properties>
</file>