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方正小标宋_GBK" w:hAnsi="黑体" w:eastAsia="方正小标宋_GBK" w:cs="方正仿宋简体"/>
          <w:b w:val="0"/>
          <w:bCs w:val="0"/>
          <w:color w:val="000000"/>
          <w:sz w:val="36"/>
          <w:szCs w:val="36"/>
        </w:rPr>
      </w:pPr>
      <w:r>
        <w:rPr>
          <w:rFonts w:hint="eastAsia" w:ascii="方正小标宋_GBK" w:hAnsi="黑体" w:eastAsia="方正小标宋_GBK" w:cs="方正仿宋简体"/>
          <w:b w:val="0"/>
          <w:bCs w:val="0"/>
          <w:color w:val="000000"/>
          <w:sz w:val="36"/>
          <w:szCs w:val="36"/>
        </w:rPr>
        <w:t>2023年台州地区</w:t>
      </w:r>
    </w:p>
    <w:p>
      <w:pPr>
        <w:widowControl/>
        <w:jc w:val="center"/>
        <w:rPr>
          <w:rFonts w:ascii="方正小标宋_GBK" w:hAnsi="黑体" w:eastAsia="方正小标宋_GBK" w:cs="方正仿宋简体"/>
          <w:b w:val="0"/>
          <w:bCs w:val="0"/>
          <w:color w:val="000000"/>
          <w:sz w:val="36"/>
          <w:szCs w:val="36"/>
        </w:rPr>
      </w:pPr>
      <w:r>
        <w:rPr>
          <w:rFonts w:hint="eastAsia" w:ascii="方正小标宋_GBK" w:hAnsi="黑体" w:eastAsia="方正小标宋_GBK" w:cs="方正仿宋简体"/>
          <w:b w:val="0"/>
          <w:bCs w:val="0"/>
          <w:color w:val="000000"/>
          <w:sz w:val="36"/>
          <w:szCs w:val="36"/>
        </w:rPr>
        <w:t>燃气热水器产品质量监督抽查实施细则</w:t>
      </w:r>
    </w:p>
    <w:p>
      <w:pPr>
        <w:numPr>
          <w:ilvl w:val="0"/>
          <w:numId w:val="1"/>
        </w:numPr>
        <w:adjustRightInd w:val="0"/>
        <w:snapToGrid w:val="0"/>
        <w:spacing w:line="360" w:lineRule="auto"/>
        <w:jc w:val="left"/>
        <w:rPr>
          <w:rFonts w:ascii="仿宋" w:hAnsi="仿宋" w:eastAsia="仿宋"/>
          <w:b/>
          <w:bCs/>
          <w:color w:val="000000"/>
          <w:sz w:val="24"/>
        </w:rPr>
      </w:pPr>
      <w:bookmarkStart w:id="0" w:name="_Hlk95300558"/>
      <w:r>
        <w:rPr>
          <w:rFonts w:hint="eastAsia" w:ascii="仿宋" w:hAnsi="仿宋" w:eastAsia="仿宋"/>
          <w:b/>
          <w:bCs/>
          <w:color w:val="000000"/>
          <w:sz w:val="24"/>
        </w:rPr>
        <w:t>适用范围</w:t>
      </w:r>
    </w:p>
    <w:p>
      <w:pPr>
        <w:adjustRightInd w:val="0"/>
        <w:snapToGrid w:val="0"/>
        <w:spacing w:line="360" w:lineRule="auto"/>
        <w:ind w:firstLine="495"/>
        <w:jc w:val="left"/>
        <w:rPr>
          <w:rFonts w:ascii="仿宋" w:hAnsi="仿宋" w:eastAsia="仿宋"/>
          <w:color w:val="000000"/>
          <w:sz w:val="24"/>
        </w:rPr>
      </w:pPr>
      <w:r>
        <w:rPr>
          <w:rFonts w:hint="eastAsia" w:ascii="仿宋" w:hAnsi="仿宋" w:eastAsia="仿宋"/>
          <w:color w:val="000000"/>
          <w:sz w:val="24"/>
        </w:rPr>
        <w:t>本实施细则适用于在XXX地区内燃气热水器产品质量的监督抽查。</w:t>
      </w:r>
    </w:p>
    <w:bookmarkEnd w:id="0"/>
    <w:p>
      <w:pPr>
        <w:adjustRightInd w:val="0"/>
        <w:snapToGrid w:val="0"/>
        <w:spacing w:line="360" w:lineRule="auto"/>
        <w:jc w:val="left"/>
        <w:rPr>
          <w:rFonts w:ascii="仿宋" w:hAnsi="仿宋" w:eastAsia="仿宋"/>
          <w:color w:val="000000"/>
          <w:sz w:val="24"/>
        </w:rPr>
      </w:pPr>
      <w:bookmarkStart w:id="1" w:name="_Hlk95300595"/>
      <w:r>
        <w:rPr>
          <w:rFonts w:hint="eastAsia" w:ascii="仿宋" w:hAnsi="仿宋" w:eastAsia="仿宋"/>
          <w:b/>
          <w:bCs/>
          <w:color w:val="000000"/>
          <w:sz w:val="24"/>
        </w:rPr>
        <w:t>二</w:t>
      </w:r>
      <w:r>
        <w:rPr>
          <w:rFonts w:hint="eastAsia" w:ascii="仿宋" w:hAnsi="仿宋" w:eastAsia="仿宋"/>
          <w:color w:val="000000"/>
          <w:sz w:val="24"/>
        </w:rPr>
        <w:t xml:space="preserve">、 </w:t>
      </w:r>
      <w:r>
        <w:rPr>
          <w:rFonts w:ascii="仿宋" w:hAnsi="仿宋" w:eastAsia="仿宋"/>
          <w:color w:val="000000"/>
          <w:sz w:val="24"/>
        </w:rPr>
        <w:t xml:space="preserve"> </w:t>
      </w:r>
      <w:r>
        <w:rPr>
          <w:rFonts w:hint="eastAsia" w:ascii="仿宋" w:hAnsi="仿宋" w:eastAsia="仿宋"/>
          <w:b/>
          <w:bCs/>
          <w:color w:val="000000"/>
          <w:sz w:val="24"/>
        </w:rPr>
        <w:t>检验</w:t>
      </w:r>
      <w:r>
        <w:rPr>
          <w:rFonts w:ascii="仿宋" w:hAnsi="仿宋" w:eastAsia="仿宋"/>
          <w:b/>
          <w:bCs/>
          <w:color w:val="000000"/>
          <w:sz w:val="24"/>
        </w:rPr>
        <w:t>依据</w:t>
      </w:r>
    </w:p>
    <w:bookmarkEnd w:id="1"/>
    <w:p>
      <w:pPr>
        <w:spacing w:line="580" w:lineRule="exact"/>
        <w:ind w:firstLine="480" w:firstLineChars="200"/>
        <w:rPr>
          <w:rFonts w:ascii="仿宋" w:hAnsi="仿宋" w:eastAsia="仿宋"/>
          <w:color w:val="000000"/>
          <w:sz w:val="24"/>
        </w:rPr>
      </w:pPr>
      <w:r>
        <w:rPr>
          <w:rFonts w:hint="eastAsia" w:ascii="仿宋" w:hAnsi="仿宋" w:eastAsia="仿宋"/>
          <w:color w:val="000000"/>
          <w:sz w:val="24"/>
        </w:rPr>
        <w:t>GB 6932-</w:t>
      </w:r>
      <w:r>
        <w:rPr>
          <w:rFonts w:ascii="仿宋" w:hAnsi="仿宋" w:eastAsia="仿宋"/>
          <w:color w:val="000000"/>
          <w:sz w:val="24"/>
        </w:rPr>
        <w:t>20</w:t>
      </w:r>
      <w:r>
        <w:rPr>
          <w:rFonts w:hint="eastAsia" w:ascii="仿宋" w:hAnsi="仿宋" w:eastAsia="仿宋"/>
          <w:color w:val="000000"/>
          <w:sz w:val="24"/>
        </w:rPr>
        <w:t>15《家用燃气快速热水器》</w:t>
      </w:r>
    </w:p>
    <w:p>
      <w:pPr>
        <w:autoSpaceDE w:val="0"/>
        <w:autoSpaceDN w:val="0"/>
        <w:snapToGrid w:val="0"/>
        <w:spacing w:line="440" w:lineRule="exact"/>
        <w:ind w:firstLine="480" w:firstLineChars="200"/>
        <w:jc w:val="left"/>
        <w:rPr>
          <w:rFonts w:ascii="仿宋" w:hAnsi="仿宋" w:eastAsia="仿宋"/>
          <w:color w:val="000000"/>
          <w:sz w:val="24"/>
        </w:rPr>
      </w:pPr>
      <w:r>
        <w:rPr>
          <w:rFonts w:hint="eastAsia" w:ascii="仿宋" w:hAnsi="仿宋" w:eastAsia="仿宋"/>
          <w:color w:val="000000"/>
          <w:sz w:val="24"/>
        </w:rPr>
        <w:t>GB 20665-2015《家用燃气快速热水器和燃气采暖热水炉能效限定值及能效等级》</w:t>
      </w:r>
    </w:p>
    <w:p>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现行有效的企业标准、团体标准、地方标准及产品明示质量要求</w:t>
      </w:r>
    </w:p>
    <w:p>
      <w:pPr>
        <w:adjustRightInd w:val="0"/>
        <w:snapToGrid w:val="0"/>
        <w:spacing w:line="360" w:lineRule="auto"/>
        <w:jc w:val="left"/>
        <w:rPr>
          <w:rFonts w:ascii="仿宋" w:hAnsi="仿宋" w:eastAsia="仿宋"/>
          <w:b/>
          <w:bCs/>
          <w:color w:val="000000"/>
          <w:sz w:val="24"/>
        </w:rPr>
      </w:pPr>
      <w:r>
        <w:rPr>
          <w:rFonts w:hint="eastAsia" w:ascii="仿宋" w:hAnsi="仿宋" w:eastAsia="仿宋"/>
          <w:b/>
          <w:bCs/>
          <w:color w:val="000000"/>
          <w:sz w:val="24"/>
        </w:rPr>
        <w:t xml:space="preserve">三、 </w:t>
      </w:r>
      <w:r>
        <w:rPr>
          <w:rFonts w:ascii="仿宋" w:hAnsi="仿宋" w:eastAsia="仿宋"/>
          <w:b/>
          <w:bCs/>
          <w:color w:val="000000"/>
          <w:sz w:val="24"/>
        </w:rPr>
        <w:t xml:space="preserve"> 抽样方法</w:t>
      </w:r>
    </w:p>
    <w:p>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以随机抽样的方式在被抽样销售者的待销产品中抽取。</w:t>
      </w:r>
    </w:p>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随机数一般可使用随机数表等方法产生。</w:t>
      </w:r>
    </w:p>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每批次抽取样品2台，其中1台为检验样品，1台为备用样品。</w:t>
      </w:r>
    </w:p>
    <w:p>
      <w:pPr>
        <w:adjustRightInd w:val="0"/>
        <w:snapToGrid w:val="0"/>
        <w:spacing w:line="360" w:lineRule="auto"/>
        <w:jc w:val="left"/>
        <w:rPr>
          <w:rFonts w:ascii="仿宋" w:hAnsi="仿宋" w:eastAsia="仿宋"/>
          <w:b/>
          <w:bCs/>
          <w:color w:val="000000"/>
          <w:sz w:val="24"/>
        </w:rPr>
      </w:pPr>
      <w:r>
        <w:rPr>
          <w:rFonts w:hint="eastAsia" w:ascii="仿宋" w:hAnsi="仿宋" w:eastAsia="仿宋"/>
          <w:b/>
          <w:bCs/>
          <w:color w:val="000000"/>
          <w:sz w:val="24"/>
        </w:rPr>
        <w:t xml:space="preserve">四、 </w:t>
      </w:r>
      <w:r>
        <w:rPr>
          <w:rFonts w:ascii="仿宋" w:hAnsi="仿宋" w:eastAsia="仿宋"/>
          <w:b/>
          <w:bCs/>
          <w:color w:val="000000"/>
          <w:sz w:val="24"/>
        </w:rPr>
        <w:t>检验</w:t>
      </w:r>
      <w:r>
        <w:rPr>
          <w:rFonts w:hint="eastAsia" w:ascii="仿宋" w:hAnsi="仿宋" w:eastAsia="仿宋"/>
          <w:b/>
          <w:bCs/>
          <w:color w:val="000000"/>
          <w:sz w:val="24"/>
        </w:rPr>
        <w:t>项目</w:t>
      </w:r>
    </w:p>
    <w:p>
      <w:pPr>
        <w:snapToGrid w:val="0"/>
        <w:spacing w:line="440" w:lineRule="exact"/>
        <w:jc w:val="center"/>
        <w:outlineLvl w:val="0"/>
        <w:rPr>
          <w:rFonts w:eastAsia="黑体"/>
          <w:color w:val="000000"/>
          <w:szCs w:val="21"/>
        </w:rPr>
      </w:pPr>
      <w:r>
        <w:rPr>
          <w:rFonts w:hint="eastAsia" w:eastAsia="黑体"/>
          <w:color w:val="000000"/>
          <w:szCs w:val="21"/>
        </w:rPr>
        <w:t>明示执行标准为GB 6932-2015的家用燃气快速热水器</w:t>
      </w:r>
    </w:p>
    <w:tbl>
      <w:tblPr>
        <w:tblStyle w:val="7"/>
        <w:tblW w:w="76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8"/>
        <w:gridCol w:w="434"/>
        <w:gridCol w:w="436"/>
        <w:gridCol w:w="884"/>
        <w:gridCol w:w="2350"/>
        <w:gridCol w:w="2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58" w:type="dxa"/>
            <w:vMerge w:val="restart"/>
            <w:vAlign w:val="center"/>
          </w:tcPr>
          <w:p>
            <w:pPr>
              <w:jc w:val="center"/>
              <w:rPr>
                <w:rFonts w:ascii="宋体"/>
                <w:b/>
              </w:rPr>
            </w:pPr>
            <w:r>
              <w:rPr>
                <w:rFonts w:hint="eastAsia" w:ascii="宋体"/>
                <w:b/>
              </w:rPr>
              <w:t>序号</w:t>
            </w:r>
          </w:p>
        </w:tc>
        <w:tc>
          <w:tcPr>
            <w:tcW w:w="4104" w:type="dxa"/>
            <w:gridSpan w:val="4"/>
            <w:vMerge w:val="restart"/>
            <w:vAlign w:val="center"/>
          </w:tcPr>
          <w:p>
            <w:pPr>
              <w:jc w:val="center"/>
              <w:rPr>
                <w:rFonts w:ascii="宋体"/>
                <w:b/>
              </w:rPr>
            </w:pPr>
            <w:r>
              <w:rPr>
                <w:rFonts w:hint="eastAsia" w:ascii="宋体"/>
                <w:b/>
              </w:rPr>
              <w:t>检验</w:t>
            </w:r>
            <w:r>
              <w:rPr>
                <w:rFonts w:ascii="宋体"/>
                <w:b/>
              </w:rPr>
              <w:t>项目</w:t>
            </w:r>
          </w:p>
        </w:tc>
        <w:tc>
          <w:tcPr>
            <w:tcW w:w="2702" w:type="dxa"/>
            <w:vMerge w:val="restart"/>
            <w:vAlign w:val="center"/>
          </w:tcPr>
          <w:p>
            <w:pPr>
              <w:jc w:val="center"/>
              <w:rPr>
                <w:rFonts w:ascii="宋体"/>
                <w:b/>
              </w:rPr>
            </w:pPr>
            <w:r>
              <w:rPr>
                <w:rFonts w:hint="eastAsia" w:ascii="宋体"/>
                <w:b/>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58" w:type="dxa"/>
            <w:vMerge w:val="continue"/>
            <w:vAlign w:val="center"/>
          </w:tcPr>
          <w:p>
            <w:pPr>
              <w:adjustRightInd w:val="0"/>
              <w:snapToGrid w:val="0"/>
              <w:jc w:val="center"/>
              <w:rPr>
                <w:rFonts w:ascii="仿宋" w:hAnsi="仿宋" w:eastAsia="仿宋"/>
                <w:color w:val="000000"/>
                <w:sz w:val="24"/>
              </w:rPr>
            </w:pPr>
          </w:p>
        </w:tc>
        <w:tc>
          <w:tcPr>
            <w:tcW w:w="4104" w:type="dxa"/>
            <w:gridSpan w:val="4"/>
            <w:vMerge w:val="continue"/>
            <w:vAlign w:val="center"/>
          </w:tcPr>
          <w:p>
            <w:pPr>
              <w:adjustRightInd w:val="0"/>
              <w:snapToGrid w:val="0"/>
              <w:jc w:val="center"/>
              <w:rPr>
                <w:rFonts w:ascii="仿宋" w:hAnsi="仿宋" w:eastAsia="仿宋"/>
                <w:color w:val="000000"/>
                <w:sz w:val="24"/>
              </w:rPr>
            </w:pPr>
          </w:p>
        </w:tc>
        <w:tc>
          <w:tcPr>
            <w:tcW w:w="2702" w:type="dxa"/>
            <w:vMerge w:val="continue"/>
            <w:vAlign w:val="center"/>
          </w:tcPr>
          <w:p>
            <w:pPr>
              <w:adjustRightInd w:val="0"/>
              <w:snapToGrid w:val="0"/>
              <w:jc w:val="center"/>
              <w:rPr>
                <w:rFonts w:ascii="仿宋" w:hAnsi="仿宋" w:eastAsia="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58" w:type="dxa"/>
            <w:vAlign w:val="center"/>
          </w:tcPr>
          <w:p>
            <w:pPr>
              <w:pStyle w:val="3"/>
              <w:adjustRightInd w:val="0"/>
              <w:snapToGrid w:val="0"/>
              <w:jc w:val="center"/>
              <w:rPr>
                <w:rFonts w:ascii="仿宋" w:hAnsi="仿宋" w:eastAsia="仿宋"/>
                <w:color w:val="000000"/>
                <w:kern w:val="2"/>
                <w:sz w:val="24"/>
                <w:szCs w:val="24"/>
              </w:rPr>
            </w:pPr>
            <w:r>
              <w:rPr>
                <w:rFonts w:hint="eastAsia" w:ascii="仿宋" w:hAnsi="仿宋" w:eastAsia="仿宋"/>
                <w:color w:val="000000"/>
                <w:kern w:val="2"/>
                <w:sz w:val="24"/>
                <w:szCs w:val="24"/>
              </w:rPr>
              <w:t>1</w:t>
            </w:r>
          </w:p>
        </w:tc>
        <w:tc>
          <w:tcPr>
            <w:tcW w:w="4104" w:type="dxa"/>
            <w:gridSpan w:val="4"/>
            <w:vAlign w:val="center"/>
          </w:tcPr>
          <w:p>
            <w:pPr>
              <w:pStyle w:val="3"/>
              <w:adjustRightInd w:val="0"/>
              <w:snapToGrid w:val="0"/>
              <w:jc w:val="center"/>
              <w:rPr>
                <w:rFonts w:ascii="仿宋" w:hAnsi="仿宋" w:eastAsia="仿宋"/>
                <w:color w:val="000000"/>
                <w:kern w:val="2"/>
                <w:sz w:val="24"/>
                <w:szCs w:val="24"/>
              </w:rPr>
            </w:pPr>
            <w:r>
              <w:rPr>
                <w:rFonts w:hint="eastAsia" w:ascii="仿宋" w:hAnsi="仿宋" w:eastAsia="仿宋"/>
                <w:color w:val="000000"/>
                <w:kern w:val="2"/>
                <w:sz w:val="24"/>
                <w:szCs w:val="24"/>
              </w:rPr>
              <w:t>燃气系统气密性</w:t>
            </w:r>
          </w:p>
        </w:tc>
        <w:tc>
          <w:tcPr>
            <w:tcW w:w="2702" w:type="dxa"/>
            <w:vAlign w:val="center"/>
          </w:tcPr>
          <w:p>
            <w:pPr>
              <w:adjustRightInd w:val="0"/>
              <w:snapToGrid w:val="0"/>
              <w:jc w:val="center"/>
              <w:rPr>
                <w:rFonts w:ascii="仿宋" w:hAnsi="仿宋" w:eastAsia="仿宋"/>
                <w:color w:val="000000"/>
                <w:sz w:val="24"/>
              </w:rPr>
            </w:pPr>
            <w:r>
              <w:rPr>
                <w:rFonts w:hint="eastAsia" w:ascii="仿宋" w:hAnsi="仿宋" w:eastAsia="仿宋"/>
                <w:color w:val="000000"/>
                <w:sz w:val="24"/>
              </w:rPr>
              <w:t xml:space="preserve">GB 6932-2015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58" w:type="dxa"/>
            <w:vAlign w:val="center"/>
          </w:tcPr>
          <w:p>
            <w:pPr>
              <w:pStyle w:val="3"/>
              <w:adjustRightInd w:val="0"/>
              <w:snapToGrid w:val="0"/>
              <w:jc w:val="center"/>
              <w:rPr>
                <w:rFonts w:ascii="仿宋" w:hAnsi="仿宋" w:eastAsia="仿宋"/>
                <w:color w:val="000000"/>
                <w:kern w:val="2"/>
                <w:sz w:val="24"/>
                <w:szCs w:val="24"/>
              </w:rPr>
            </w:pPr>
            <w:r>
              <w:rPr>
                <w:rFonts w:hint="eastAsia" w:ascii="仿宋" w:hAnsi="仿宋" w:eastAsia="仿宋"/>
                <w:color w:val="000000"/>
                <w:kern w:val="2"/>
                <w:sz w:val="24"/>
                <w:szCs w:val="24"/>
              </w:rPr>
              <w:t>2</w:t>
            </w:r>
          </w:p>
        </w:tc>
        <w:tc>
          <w:tcPr>
            <w:tcW w:w="4104" w:type="dxa"/>
            <w:gridSpan w:val="4"/>
            <w:vAlign w:val="center"/>
          </w:tcPr>
          <w:p>
            <w:pPr>
              <w:pStyle w:val="3"/>
              <w:adjustRightInd w:val="0"/>
              <w:snapToGrid w:val="0"/>
              <w:jc w:val="center"/>
              <w:rPr>
                <w:rFonts w:ascii="仿宋" w:hAnsi="仿宋" w:eastAsia="仿宋"/>
                <w:color w:val="000000"/>
                <w:kern w:val="2"/>
                <w:sz w:val="24"/>
                <w:szCs w:val="24"/>
              </w:rPr>
            </w:pPr>
            <w:r>
              <w:rPr>
                <w:rFonts w:hint="eastAsia" w:ascii="仿宋" w:hAnsi="仿宋" w:eastAsia="仿宋"/>
                <w:color w:val="000000"/>
                <w:kern w:val="2"/>
                <w:sz w:val="24"/>
                <w:szCs w:val="24"/>
              </w:rPr>
              <w:t>热负荷准确度</w:t>
            </w:r>
          </w:p>
        </w:tc>
        <w:tc>
          <w:tcPr>
            <w:tcW w:w="2702" w:type="dxa"/>
            <w:vAlign w:val="center"/>
          </w:tcPr>
          <w:p>
            <w:pPr>
              <w:adjustRightInd w:val="0"/>
              <w:snapToGrid w:val="0"/>
              <w:jc w:val="center"/>
              <w:rPr>
                <w:rFonts w:ascii="仿宋" w:hAnsi="仿宋" w:eastAsia="仿宋"/>
                <w:color w:val="000000"/>
                <w:sz w:val="24"/>
              </w:rPr>
            </w:pPr>
            <w:r>
              <w:rPr>
                <w:rFonts w:hint="eastAsia" w:ascii="仿宋" w:hAnsi="仿宋" w:eastAsia="仿宋"/>
                <w:color w:val="000000"/>
                <w:sz w:val="24"/>
              </w:rPr>
              <w:t xml:space="preserve">GB 6932-2015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58" w:type="dxa"/>
            <w:vAlign w:val="center"/>
          </w:tcPr>
          <w:p>
            <w:pPr>
              <w:pStyle w:val="3"/>
              <w:adjustRightInd w:val="0"/>
              <w:snapToGrid w:val="0"/>
              <w:jc w:val="center"/>
              <w:rPr>
                <w:rFonts w:ascii="仿宋" w:hAnsi="仿宋" w:eastAsia="仿宋"/>
                <w:color w:val="000000"/>
                <w:kern w:val="2"/>
                <w:sz w:val="24"/>
                <w:szCs w:val="24"/>
              </w:rPr>
            </w:pPr>
            <w:r>
              <w:rPr>
                <w:rFonts w:hint="eastAsia" w:ascii="仿宋" w:hAnsi="仿宋" w:eastAsia="仿宋"/>
                <w:color w:val="000000"/>
                <w:kern w:val="2"/>
                <w:sz w:val="24"/>
                <w:szCs w:val="24"/>
              </w:rPr>
              <w:t>3</w:t>
            </w:r>
          </w:p>
        </w:tc>
        <w:tc>
          <w:tcPr>
            <w:tcW w:w="4104" w:type="dxa"/>
            <w:gridSpan w:val="4"/>
            <w:vAlign w:val="center"/>
          </w:tcPr>
          <w:p>
            <w:pPr>
              <w:pStyle w:val="3"/>
              <w:adjustRightInd w:val="0"/>
              <w:snapToGrid w:val="0"/>
              <w:jc w:val="center"/>
              <w:rPr>
                <w:rFonts w:ascii="仿宋" w:hAnsi="仿宋" w:eastAsia="仿宋"/>
                <w:color w:val="000000"/>
                <w:kern w:val="2"/>
                <w:sz w:val="24"/>
                <w:szCs w:val="24"/>
              </w:rPr>
            </w:pPr>
            <w:r>
              <w:rPr>
                <w:rFonts w:hint="eastAsia" w:ascii="仿宋" w:hAnsi="仿宋" w:eastAsia="仿宋"/>
                <w:color w:val="000000"/>
                <w:kern w:val="2"/>
                <w:sz w:val="24"/>
                <w:szCs w:val="24"/>
              </w:rPr>
              <w:t>热负荷限制</w:t>
            </w:r>
          </w:p>
        </w:tc>
        <w:tc>
          <w:tcPr>
            <w:tcW w:w="2702" w:type="dxa"/>
            <w:vAlign w:val="center"/>
          </w:tcPr>
          <w:p>
            <w:pPr>
              <w:adjustRightInd w:val="0"/>
              <w:snapToGrid w:val="0"/>
              <w:jc w:val="center"/>
              <w:rPr>
                <w:rFonts w:ascii="仿宋" w:hAnsi="仿宋" w:eastAsia="仿宋"/>
                <w:color w:val="000000"/>
                <w:sz w:val="24"/>
              </w:rPr>
            </w:pPr>
            <w:r>
              <w:rPr>
                <w:rFonts w:hint="eastAsia" w:ascii="仿宋" w:hAnsi="仿宋" w:eastAsia="仿宋"/>
                <w:color w:val="000000"/>
                <w:sz w:val="24"/>
              </w:rPr>
              <w:t xml:space="preserve">GB 6932-2015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58" w:type="dxa"/>
            <w:vMerge w:val="restart"/>
            <w:vAlign w:val="center"/>
          </w:tcPr>
          <w:p>
            <w:pPr>
              <w:pStyle w:val="3"/>
              <w:adjustRightInd w:val="0"/>
              <w:snapToGrid w:val="0"/>
              <w:jc w:val="center"/>
              <w:rPr>
                <w:rFonts w:ascii="仿宋" w:hAnsi="仿宋" w:eastAsia="仿宋"/>
                <w:color w:val="000000"/>
                <w:kern w:val="2"/>
                <w:sz w:val="24"/>
                <w:szCs w:val="24"/>
              </w:rPr>
            </w:pPr>
            <w:r>
              <w:rPr>
                <w:rFonts w:hint="eastAsia" w:ascii="仿宋" w:hAnsi="仿宋" w:eastAsia="仿宋"/>
                <w:color w:val="000000"/>
                <w:kern w:val="2"/>
                <w:sz w:val="24"/>
                <w:szCs w:val="24"/>
              </w:rPr>
              <w:t>4</w:t>
            </w:r>
          </w:p>
        </w:tc>
        <w:tc>
          <w:tcPr>
            <w:tcW w:w="434" w:type="dxa"/>
            <w:vMerge w:val="restart"/>
            <w:vAlign w:val="center"/>
          </w:tcPr>
          <w:p>
            <w:pPr>
              <w:pStyle w:val="3"/>
              <w:adjustRightInd w:val="0"/>
              <w:snapToGrid w:val="0"/>
              <w:jc w:val="center"/>
              <w:rPr>
                <w:rFonts w:ascii="仿宋" w:hAnsi="仿宋" w:eastAsia="仿宋"/>
                <w:color w:val="000000"/>
                <w:kern w:val="2"/>
                <w:sz w:val="24"/>
                <w:szCs w:val="24"/>
              </w:rPr>
            </w:pPr>
            <w:r>
              <w:rPr>
                <w:rFonts w:hint="eastAsia" w:ascii="仿宋" w:hAnsi="仿宋" w:eastAsia="仿宋"/>
                <w:color w:val="000000"/>
                <w:kern w:val="2"/>
                <w:sz w:val="24"/>
                <w:szCs w:val="24"/>
              </w:rPr>
              <w:t>燃烧工况</w:t>
            </w:r>
          </w:p>
        </w:tc>
        <w:tc>
          <w:tcPr>
            <w:tcW w:w="436" w:type="dxa"/>
            <w:vMerge w:val="restart"/>
            <w:vAlign w:val="center"/>
          </w:tcPr>
          <w:p>
            <w:pPr>
              <w:pStyle w:val="3"/>
              <w:adjustRightInd w:val="0"/>
              <w:snapToGrid w:val="0"/>
              <w:jc w:val="center"/>
              <w:rPr>
                <w:rFonts w:ascii="仿宋" w:hAnsi="仿宋" w:eastAsia="仿宋"/>
                <w:color w:val="000000"/>
                <w:kern w:val="2"/>
                <w:sz w:val="24"/>
                <w:szCs w:val="24"/>
              </w:rPr>
            </w:pPr>
            <w:r>
              <w:rPr>
                <w:rFonts w:hint="eastAsia" w:ascii="仿宋" w:hAnsi="仿宋" w:eastAsia="仿宋"/>
                <w:color w:val="000000"/>
                <w:kern w:val="2"/>
                <w:sz w:val="24"/>
                <w:szCs w:val="24"/>
              </w:rPr>
              <w:t>无风状态</w:t>
            </w:r>
          </w:p>
        </w:tc>
        <w:tc>
          <w:tcPr>
            <w:tcW w:w="3234" w:type="dxa"/>
            <w:gridSpan w:val="2"/>
            <w:vAlign w:val="center"/>
          </w:tcPr>
          <w:p>
            <w:pPr>
              <w:pStyle w:val="3"/>
              <w:adjustRightInd w:val="0"/>
              <w:snapToGrid w:val="0"/>
              <w:jc w:val="center"/>
              <w:rPr>
                <w:rFonts w:ascii="仿宋" w:hAnsi="仿宋" w:eastAsia="仿宋"/>
                <w:color w:val="000000"/>
                <w:kern w:val="2"/>
                <w:sz w:val="24"/>
                <w:szCs w:val="24"/>
              </w:rPr>
            </w:pPr>
            <w:r>
              <w:rPr>
                <w:rFonts w:hint="eastAsia" w:ascii="仿宋" w:hAnsi="仿宋" w:eastAsia="仿宋"/>
                <w:color w:val="000000"/>
                <w:kern w:val="2"/>
                <w:sz w:val="24"/>
                <w:szCs w:val="24"/>
              </w:rPr>
              <w:t>烟气中CO含量</w:t>
            </w:r>
          </w:p>
        </w:tc>
        <w:tc>
          <w:tcPr>
            <w:tcW w:w="2702" w:type="dxa"/>
            <w:vMerge w:val="restart"/>
            <w:vAlign w:val="center"/>
          </w:tcPr>
          <w:p>
            <w:pPr>
              <w:adjustRightInd w:val="0"/>
              <w:snapToGrid w:val="0"/>
              <w:jc w:val="center"/>
              <w:rPr>
                <w:rFonts w:ascii="仿宋" w:hAnsi="仿宋" w:eastAsia="仿宋"/>
                <w:color w:val="000000"/>
                <w:sz w:val="24"/>
              </w:rPr>
            </w:pPr>
            <w:r>
              <w:rPr>
                <w:rFonts w:hint="eastAsia" w:ascii="仿宋" w:hAnsi="仿宋" w:eastAsia="仿宋"/>
                <w:color w:val="000000"/>
                <w:sz w:val="24"/>
              </w:rPr>
              <w:t xml:space="preserve">GB 6932-2015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58" w:type="dxa"/>
            <w:vMerge w:val="continue"/>
            <w:vAlign w:val="center"/>
          </w:tcPr>
          <w:p>
            <w:pPr>
              <w:pStyle w:val="3"/>
              <w:adjustRightInd w:val="0"/>
              <w:snapToGrid w:val="0"/>
              <w:jc w:val="center"/>
              <w:rPr>
                <w:rFonts w:ascii="仿宋" w:hAnsi="仿宋" w:eastAsia="仿宋"/>
                <w:color w:val="000000"/>
                <w:kern w:val="2"/>
                <w:sz w:val="24"/>
                <w:szCs w:val="24"/>
              </w:rPr>
            </w:pPr>
          </w:p>
        </w:tc>
        <w:tc>
          <w:tcPr>
            <w:tcW w:w="434" w:type="dxa"/>
            <w:vMerge w:val="continue"/>
            <w:vAlign w:val="center"/>
          </w:tcPr>
          <w:p>
            <w:pPr>
              <w:pStyle w:val="3"/>
              <w:adjustRightInd w:val="0"/>
              <w:snapToGrid w:val="0"/>
              <w:jc w:val="center"/>
              <w:rPr>
                <w:rFonts w:ascii="仿宋" w:hAnsi="仿宋" w:eastAsia="仿宋"/>
                <w:color w:val="000000"/>
                <w:kern w:val="2"/>
                <w:sz w:val="24"/>
                <w:szCs w:val="24"/>
              </w:rPr>
            </w:pPr>
          </w:p>
        </w:tc>
        <w:tc>
          <w:tcPr>
            <w:tcW w:w="436" w:type="dxa"/>
            <w:vMerge w:val="continue"/>
            <w:vAlign w:val="center"/>
          </w:tcPr>
          <w:p>
            <w:pPr>
              <w:pStyle w:val="3"/>
              <w:adjustRightInd w:val="0"/>
              <w:snapToGrid w:val="0"/>
              <w:jc w:val="center"/>
              <w:rPr>
                <w:rFonts w:ascii="仿宋" w:hAnsi="仿宋" w:eastAsia="仿宋"/>
                <w:color w:val="000000"/>
                <w:kern w:val="2"/>
                <w:sz w:val="24"/>
                <w:szCs w:val="24"/>
              </w:rPr>
            </w:pPr>
          </w:p>
        </w:tc>
        <w:tc>
          <w:tcPr>
            <w:tcW w:w="3234" w:type="dxa"/>
            <w:gridSpan w:val="2"/>
            <w:vAlign w:val="center"/>
          </w:tcPr>
          <w:p>
            <w:pPr>
              <w:pStyle w:val="3"/>
              <w:adjustRightInd w:val="0"/>
              <w:snapToGrid w:val="0"/>
              <w:jc w:val="center"/>
              <w:rPr>
                <w:rFonts w:ascii="仿宋" w:hAnsi="仿宋" w:eastAsia="仿宋"/>
                <w:color w:val="000000"/>
                <w:kern w:val="2"/>
                <w:sz w:val="24"/>
                <w:szCs w:val="24"/>
              </w:rPr>
            </w:pPr>
            <w:r>
              <w:rPr>
                <w:rFonts w:hint="eastAsia" w:ascii="仿宋" w:hAnsi="仿宋" w:eastAsia="仿宋"/>
                <w:color w:val="000000"/>
                <w:kern w:val="2"/>
                <w:sz w:val="24"/>
                <w:szCs w:val="24"/>
              </w:rPr>
              <w:t>火焰稳定性</w:t>
            </w:r>
          </w:p>
        </w:tc>
        <w:tc>
          <w:tcPr>
            <w:tcW w:w="2702" w:type="dxa"/>
            <w:vMerge w:val="continue"/>
            <w:vAlign w:val="center"/>
          </w:tcPr>
          <w:p>
            <w:pPr>
              <w:adjustRightInd w:val="0"/>
              <w:snapToGrid w:val="0"/>
              <w:jc w:val="center"/>
              <w:rPr>
                <w:rFonts w:ascii="仿宋" w:hAnsi="仿宋" w:eastAsia="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58" w:type="dxa"/>
            <w:vMerge w:val="restart"/>
            <w:vAlign w:val="center"/>
          </w:tcPr>
          <w:p>
            <w:pPr>
              <w:pStyle w:val="3"/>
              <w:adjustRightInd w:val="0"/>
              <w:snapToGrid w:val="0"/>
              <w:jc w:val="center"/>
              <w:rPr>
                <w:rFonts w:ascii="仿宋" w:hAnsi="仿宋" w:eastAsia="仿宋"/>
                <w:color w:val="000000"/>
                <w:kern w:val="2"/>
                <w:sz w:val="24"/>
                <w:szCs w:val="24"/>
              </w:rPr>
            </w:pPr>
            <w:r>
              <w:rPr>
                <w:rFonts w:hint="eastAsia" w:ascii="仿宋" w:hAnsi="仿宋" w:eastAsia="仿宋"/>
                <w:color w:val="000000"/>
                <w:kern w:val="2"/>
                <w:sz w:val="24"/>
                <w:szCs w:val="24"/>
              </w:rPr>
              <w:t>5</w:t>
            </w:r>
          </w:p>
        </w:tc>
        <w:tc>
          <w:tcPr>
            <w:tcW w:w="434" w:type="dxa"/>
            <w:vMerge w:val="restart"/>
            <w:vAlign w:val="center"/>
          </w:tcPr>
          <w:p>
            <w:pPr>
              <w:pStyle w:val="3"/>
              <w:adjustRightInd w:val="0"/>
              <w:snapToGrid w:val="0"/>
              <w:jc w:val="center"/>
              <w:rPr>
                <w:rFonts w:ascii="仿宋" w:hAnsi="仿宋" w:eastAsia="仿宋"/>
                <w:color w:val="000000"/>
                <w:kern w:val="2"/>
                <w:sz w:val="24"/>
                <w:szCs w:val="24"/>
              </w:rPr>
            </w:pPr>
            <w:r>
              <w:rPr>
                <w:rFonts w:hint="eastAsia" w:ascii="仿宋" w:hAnsi="仿宋" w:eastAsia="仿宋"/>
                <w:color w:val="000000"/>
                <w:kern w:val="2"/>
                <w:sz w:val="24"/>
                <w:szCs w:val="24"/>
              </w:rPr>
              <w:t>安全装置</w:t>
            </w:r>
          </w:p>
        </w:tc>
        <w:tc>
          <w:tcPr>
            <w:tcW w:w="3670" w:type="dxa"/>
            <w:gridSpan w:val="3"/>
            <w:vAlign w:val="center"/>
          </w:tcPr>
          <w:p>
            <w:pPr>
              <w:pStyle w:val="3"/>
              <w:adjustRightInd w:val="0"/>
              <w:snapToGrid w:val="0"/>
              <w:jc w:val="center"/>
              <w:rPr>
                <w:rFonts w:ascii="仿宋" w:hAnsi="仿宋" w:eastAsia="仿宋"/>
                <w:color w:val="000000"/>
                <w:kern w:val="2"/>
                <w:sz w:val="24"/>
                <w:szCs w:val="24"/>
              </w:rPr>
            </w:pPr>
            <w:r>
              <w:rPr>
                <w:rFonts w:hint="eastAsia" w:ascii="仿宋" w:hAnsi="仿宋" w:eastAsia="仿宋"/>
                <w:color w:val="000000"/>
                <w:kern w:val="2"/>
                <w:sz w:val="24"/>
                <w:szCs w:val="24"/>
              </w:rPr>
              <w:t>熄火保护装置</w:t>
            </w:r>
          </w:p>
        </w:tc>
        <w:tc>
          <w:tcPr>
            <w:tcW w:w="2702" w:type="dxa"/>
            <w:vMerge w:val="restart"/>
            <w:vAlign w:val="center"/>
          </w:tcPr>
          <w:p>
            <w:pPr>
              <w:adjustRightInd w:val="0"/>
              <w:snapToGrid w:val="0"/>
              <w:jc w:val="center"/>
              <w:rPr>
                <w:rFonts w:ascii="仿宋" w:hAnsi="仿宋" w:eastAsia="仿宋"/>
                <w:color w:val="000000"/>
                <w:sz w:val="24"/>
              </w:rPr>
            </w:pPr>
            <w:r>
              <w:rPr>
                <w:rFonts w:hint="eastAsia" w:ascii="仿宋" w:hAnsi="仿宋" w:eastAsia="仿宋"/>
                <w:color w:val="000000"/>
                <w:sz w:val="24"/>
              </w:rPr>
              <w:t>GB 6932-2015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58" w:type="dxa"/>
            <w:vMerge w:val="continue"/>
            <w:vAlign w:val="center"/>
          </w:tcPr>
          <w:p>
            <w:pPr>
              <w:adjustRightInd w:val="0"/>
              <w:snapToGrid w:val="0"/>
              <w:jc w:val="center"/>
              <w:rPr>
                <w:rFonts w:ascii="仿宋" w:hAnsi="仿宋" w:eastAsia="仿宋"/>
                <w:color w:val="000000"/>
                <w:sz w:val="24"/>
              </w:rPr>
            </w:pPr>
          </w:p>
        </w:tc>
        <w:tc>
          <w:tcPr>
            <w:tcW w:w="434" w:type="dxa"/>
            <w:vMerge w:val="continue"/>
            <w:vAlign w:val="center"/>
          </w:tcPr>
          <w:p>
            <w:pPr>
              <w:adjustRightInd w:val="0"/>
              <w:snapToGrid w:val="0"/>
              <w:jc w:val="center"/>
              <w:rPr>
                <w:rFonts w:ascii="仿宋" w:hAnsi="仿宋" w:eastAsia="仿宋"/>
                <w:color w:val="000000"/>
                <w:sz w:val="24"/>
              </w:rPr>
            </w:pPr>
          </w:p>
        </w:tc>
        <w:tc>
          <w:tcPr>
            <w:tcW w:w="3670" w:type="dxa"/>
            <w:gridSpan w:val="3"/>
            <w:vAlign w:val="center"/>
          </w:tcPr>
          <w:p>
            <w:pPr>
              <w:adjustRightInd w:val="0"/>
              <w:snapToGrid w:val="0"/>
              <w:jc w:val="center"/>
              <w:rPr>
                <w:rFonts w:ascii="仿宋" w:hAnsi="仿宋" w:eastAsia="仿宋"/>
                <w:color w:val="000000"/>
                <w:sz w:val="24"/>
              </w:rPr>
            </w:pPr>
            <w:r>
              <w:rPr>
                <w:rFonts w:hint="eastAsia" w:ascii="仿宋" w:hAnsi="仿宋" w:eastAsia="仿宋"/>
                <w:color w:val="000000"/>
                <w:sz w:val="24"/>
              </w:rPr>
              <w:t>烟道堵塞安全装置</w:t>
            </w:r>
          </w:p>
        </w:tc>
        <w:tc>
          <w:tcPr>
            <w:tcW w:w="2702" w:type="dxa"/>
            <w:vMerge w:val="continue"/>
            <w:vAlign w:val="center"/>
          </w:tcPr>
          <w:p>
            <w:pPr>
              <w:adjustRightInd w:val="0"/>
              <w:snapToGrid w:val="0"/>
              <w:jc w:val="center"/>
              <w:rPr>
                <w:rFonts w:ascii="仿宋" w:hAnsi="仿宋" w:eastAsia="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58" w:type="dxa"/>
            <w:vMerge w:val="continue"/>
            <w:vAlign w:val="center"/>
          </w:tcPr>
          <w:p>
            <w:pPr>
              <w:adjustRightInd w:val="0"/>
              <w:snapToGrid w:val="0"/>
              <w:jc w:val="center"/>
              <w:rPr>
                <w:rFonts w:ascii="仿宋" w:hAnsi="仿宋" w:eastAsia="仿宋"/>
                <w:color w:val="000000"/>
                <w:sz w:val="24"/>
              </w:rPr>
            </w:pPr>
          </w:p>
        </w:tc>
        <w:tc>
          <w:tcPr>
            <w:tcW w:w="434" w:type="dxa"/>
            <w:vMerge w:val="continue"/>
            <w:vAlign w:val="center"/>
          </w:tcPr>
          <w:p>
            <w:pPr>
              <w:adjustRightInd w:val="0"/>
              <w:snapToGrid w:val="0"/>
              <w:jc w:val="center"/>
              <w:rPr>
                <w:rFonts w:ascii="仿宋" w:hAnsi="仿宋" w:eastAsia="仿宋"/>
                <w:color w:val="000000"/>
                <w:sz w:val="24"/>
              </w:rPr>
            </w:pPr>
          </w:p>
        </w:tc>
        <w:tc>
          <w:tcPr>
            <w:tcW w:w="3670" w:type="dxa"/>
            <w:gridSpan w:val="3"/>
            <w:vAlign w:val="center"/>
          </w:tcPr>
          <w:p>
            <w:pPr>
              <w:adjustRightInd w:val="0"/>
              <w:snapToGrid w:val="0"/>
              <w:jc w:val="center"/>
              <w:rPr>
                <w:rFonts w:ascii="仿宋" w:hAnsi="仿宋" w:eastAsia="仿宋"/>
                <w:color w:val="000000"/>
                <w:sz w:val="24"/>
              </w:rPr>
            </w:pPr>
            <w:r>
              <w:rPr>
                <w:rFonts w:hint="eastAsia" w:ascii="仿宋" w:hAnsi="仿宋" w:eastAsia="仿宋"/>
                <w:color w:val="000000"/>
                <w:sz w:val="24"/>
              </w:rPr>
              <w:t>风压过大安全装置</w:t>
            </w:r>
          </w:p>
        </w:tc>
        <w:tc>
          <w:tcPr>
            <w:tcW w:w="2702" w:type="dxa"/>
            <w:vMerge w:val="continue"/>
            <w:vAlign w:val="center"/>
          </w:tcPr>
          <w:p>
            <w:pPr>
              <w:adjustRightInd w:val="0"/>
              <w:snapToGrid w:val="0"/>
              <w:jc w:val="center"/>
              <w:rPr>
                <w:rFonts w:ascii="仿宋" w:hAnsi="仿宋" w:eastAsia="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58" w:type="dxa"/>
            <w:vMerge w:val="continue"/>
            <w:vAlign w:val="center"/>
          </w:tcPr>
          <w:p>
            <w:pPr>
              <w:adjustRightInd w:val="0"/>
              <w:snapToGrid w:val="0"/>
              <w:jc w:val="center"/>
              <w:rPr>
                <w:rFonts w:ascii="仿宋" w:hAnsi="仿宋" w:eastAsia="仿宋"/>
                <w:color w:val="000000"/>
                <w:sz w:val="24"/>
              </w:rPr>
            </w:pPr>
          </w:p>
        </w:tc>
        <w:tc>
          <w:tcPr>
            <w:tcW w:w="434" w:type="dxa"/>
            <w:vMerge w:val="continue"/>
            <w:vAlign w:val="center"/>
          </w:tcPr>
          <w:p>
            <w:pPr>
              <w:adjustRightInd w:val="0"/>
              <w:snapToGrid w:val="0"/>
              <w:jc w:val="center"/>
              <w:rPr>
                <w:rFonts w:ascii="仿宋" w:hAnsi="仿宋" w:eastAsia="仿宋"/>
                <w:color w:val="000000"/>
                <w:sz w:val="24"/>
              </w:rPr>
            </w:pPr>
          </w:p>
        </w:tc>
        <w:tc>
          <w:tcPr>
            <w:tcW w:w="3670" w:type="dxa"/>
            <w:gridSpan w:val="3"/>
            <w:vAlign w:val="center"/>
          </w:tcPr>
          <w:p>
            <w:pPr>
              <w:adjustRightInd w:val="0"/>
              <w:snapToGrid w:val="0"/>
              <w:jc w:val="center"/>
              <w:rPr>
                <w:rFonts w:ascii="仿宋" w:hAnsi="仿宋" w:eastAsia="仿宋"/>
                <w:color w:val="000000"/>
                <w:sz w:val="24"/>
              </w:rPr>
            </w:pPr>
            <w:r>
              <w:rPr>
                <w:rFonts w:hint="eastAsia" w:ascii="仿宋" w:hAnsi="仿宋" w:eastAsia="仿宋"/>
                <w:color w:val="000000"/>
                <w:sz w:val="24"/>
              </w:rPr>
              <w:t>防干烧安全装置</w:t>
            </w:r>
          </w:p>
        </w:tc>
        <w:tc>
          <w:tcPr>
            <w:tcW w:w="2702" w:type="dxa"/>
            <w:vMerge w:val="continue"/>
            <w:vAlign w:val="center"/>
          </w:tcPr>
          <w:p>
            <w:pPr>
              <w:adjustRightInd w:val="0"/>
              <w:snapToGrid w:val="0"/>
              <w:jc w:val="center"/>
              <w:rPr>
                <w:rFonts w:ascii="仿宋" w:hAnsi="仿宋" w:eastAsia="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58" w:type="dxa"/>
            <w:vMerge w:val="continue"/>
            <w:vAlign w:val="center"/>
          </w:tcPr>
          <w:p>
            <w:pPr>
              <w:adjustRightInd w:val="0"/>
              <w:snapToGrid w:val="0"/>
              <w:jc w:val="center"/>
              <w:rPr>
                <w:rFonts w:ascii="仿宋" w:hAnsi="仿宋" w:eastAsia="仿宋"/>
                <w:color w:val="000000"/>
                <w:sz w:val="24"/>
              </w:rPr>
            </w:pPr>
          </w:p>
        </w:tc>
        <w:tc>
          <w:tcPr>
            <w:tcW w:w="434" w:type="dxa"/>
            <w:vMerge w:val="continue"/>
            <w:vAlign w:val="center"/>
          </w:tcPr>
          <w:p>
            <w:pPr>
              <w:adjustRightInd w:val="0"/>
              <w:snapToGrid w:val="0"/>
              <w:jc w:val="center"/>
              <w:rPr>
                <w:rFonts w:ascii="仿宋" w:hAnsi="仿宋" w:eastAsia="仿宋"/>
                <w:color w:val="000000"/>
                <w:sz w:val="24"/>
              </w:rPr>
            </w:pPr>
          </w:p>
        </w:tc>
        <w:tc>
          <w:tcPr>
            <w:tcW w:w="3670" w:type="dxa"/>
            <w:gridSpan w:val="3"/>
            <w:vAlign w:val="center"/>
          </w:tcPr>
          <w:p>
            <w:pPr>
              <w:adjustRightInd w:val="0"/>
              <w:snapToGrid w:val="0"/>
              <w:jc w:val="center"/>
              <w:rPr>
                <w:rFonts w:ascii="仿宋" w:hAnsi="仿宋" w:eastAsia="仿宋"/>
                <w:color w:val="000000"/>
                <w:sz w:val="24"/>
              </w:rPr>
            </w:pPr>
            <w:r>
              <w:rPr>
                <w:rFonts w:hint="eastAsia" w:ascii="仿宋" w:hAnsi="仿宋" w:eastAsia="仿宋"/>
                <w:color w:val="000000"/>
                <w:sz w:val="24"/>
              </w:rPr>
              <w:t>防止不完全燃烧安全装置</w:t>
            </w:r>
          </w:p>
        </w:tc>
        <w:tc>
          <w:tcPr>
            <w:tcW w:w="2702" w:type="dxa"/>
            <w:vMerge w:val="continue"/>
            <w:vAlign w:val="center"/>
          </w:tcPr>
          <w:p>
            <w:pPr>
              <w:adjustRightInd w:val="0"/>
              <w:snapToGrid w:val="0"/>
              <w:jc w:val="center"/>
              <w:rPr>
                <w:rFonts w:ascii="仿宋" w:hAnsi="仿宋" w:eastAsia="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58" w:type="dxa"/>
            <w:vMerge w:val="restart"/>
            <w:vAlign w:val="center"/>
          </w:tcPr>
          <w:p>
            <w:pPr>
              <w:pStyle w:val="3"/>
              <w:adjustRightInd w:val="0"/>
              <w:snapToGrid w:val="0"/>
              <w:jc w:val="center"/>
              <w:rPr>
                <w:rFonts w:ascii="仿宋" w:hAnsi="仿宋" w:eastAsia="仿宋"/>
                <w:color w:val="000000"/>
                <w:kern w:val="2"/>
                <w:sz w:val="24"/>
                <w:szCs w:val="24"/>
              </w:rPr>
            </w:pPr>
            <w:r>
              <w:rPr>
                <w:rFonts w:hint="eastAsia" w:ascii="仿宋" w:hAnsi="仿宋" w:eastAsia="仿宋"/>
                <w:color w:val="000000"/>
                <w:kern w:val="2"/>
                <w:sz w:val="24"/>
                <w:szCs w:val="24"/>
              </w:rPr>
              <w:t>6</w:t>
            </w:r>
          </w:p>
        </w:tc>
        <w:tc>
          <w:tcPr>
            <w:tcW w:w="434" w:type="dxa"/>
            <w:vMerge w:val="restart"/>
            <w:vAlign w:val="center"/>
          </w:tcPr>
          <w:p>
            <w:pPr>
              <w:pStyle w:val="3"/>
              <w:adjustRightInd w:val="0"/>
              <w:snapToGrid w:val="0"/>
              <w:jc w:val="center"/>
              <w:rPr>
                <w:rFonts w:ascii="仿宋" w:hAnsi="仿宋" w:eastAsia="仿宋"/>
                <w:color w:val="000000"/>
                <w:kern w:val="2"/>
                <w:sz w:val="24"/>
                <w:szCs w:val="24"/>
              </w:rPr>
            </w:pPr>
            <w:r>
              <w:rPr>
                <w:rFonts w:hint="eastAsia" w:ascii="仿宋" w:hAnsi="仿宋" w:eastAsia="仿宋"/>
                <w:color w:val="000000"/>
                <w:kern w:val="2"/>
                <w:sz w:val="24"/>
                <w:szCs w:val="24"/>
              </w:rPr>
              <w:t>电气部分</w:t>
            </w:r>
          </w:p>
        </w:tc>
        <w:tc>
          <w:tcPr>
            <w:tcW w:w="1320" w:type="dxa"/>
            <w:gridSpan w:val="2"/>
            <w:vMerge w:val="restart"/>
            <w:vAlign w:val="center"/>
          </w:tcPr>
          <w:p>
            <w:pPr>
              <w:pStyle w:val="3"/>
              <w:adjustRightInd w:val="0"/>
              <w:snapToGrid w:val="0"/>
              <w:jc w:val="center"/>
              <w:rPr>
                <w:rFonts w:ascii="仿宋" w:hAnsi="仿宋" w:eastAsia="仿宋"/>
                <w:color w:val="000000"/>
                <w:kern w:val="2"/>
                <w:sz w:val="24"/>
                <w:szCs w:val="24"/>
              </w:rPr>
            </w:pPr>
            <w:r>
              <w:rPr>
                <w:rFonts w:hint="eastAsia" w:ascii="仿宋" w:hAnsi="仿宋" w:eastAsia="仿宋"/>
                <w:color w:val="000000"/>
                <w:kern w:val="2"/>
                <w:sz w:val="24"/>
                <w:szCs w:val="24"/>
              </w:rPr>
              <w:t>电气安全</w:t>
            </w:r>
          </w:p>
        </w:tc>
        <w:tc>
          <w:tcPr>
            <w:tcW w:w="2350" w:type="dxa"/>
            <w:vAlign w:val="center"/>
          </w:tcPr>
          <w:p>
            <w:pPr>
              <w:pStyle w:val="3"/>
              <w:adjustRightInd w:val="0"/>
              <w:snapToGrid w:val="0"/>
              <w:jc w:val="center"/>
              <w:rPr>
                <w:rFonts w:ascii="仿宋" w:hAnsi="仿宋" w:eastAsia="仿宋"/>
                <w:color w:val="000000"/>
                <w:kern w:val="2"/>
                <w:sz w:val="24"/>
                <w:szCs w:val="24"/>
              </w:rPr>
            </w:pPr>
            <w:r>
              <w:rPr>
                <w:rFonts w:hint="eastAsia" w:ascii="仿宋" w:hAnsi="仿宋" w:eastAsia="仿宋"/>
                <w:color w:val="000000"/>
                <w:kern w:val="2"/>
                <w:sz w:val="24"/>
                <w:szCs w:val="24"/>
              </w:rPr>
              <w:t>防护等级</w:t>
            </w:r>
          </w:p>
        </w:tc>
        <w:tc>
          <w:tcPr>
            <w:tcW w:w="2702" w:type="dxa"/>
            <w:vMerge w:val="restart"/>
            <w:vAlign w:val="center"/>
          </w:tcPr>
          <w:p>
            <w:pPr>
              <w:adjustRightInd w:val="0"/>
              <w:snapToGrid w:val="0"/>
              <w:jc w:val="center"/>
              <w:rPr>
                <w:rFonts w:ascii="仿宋" w:hAnsi="仿宋" w:eastAsia="仿宋"/>
                <w:color w:val="000000"/>
                <w:sz w:val="24"/>
              </w:rPr>
            </w:pPr>
            <w:r>
              <w:rPr>
                <w:rFonts w:hint="eastAsia" w:ascii="仿宋" w:hAnsi="仿宋" w:eastAsia="仿宋"/>
                <w:color w:val="000000"/>
                <w:sz w:val="24"/>
              </w:rPr>
              <w:t xml:space="preserve">GB 6932-2015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58" w:type="dxa"/>
            <w:vMerge w:val="continue"/>
            <w:vAlign w:val="center"/>
          </w:tcPr>
          <w:p>
            <w:pPr>
              <w:pStyle w:val="3"/>
              <w:adjustRightInd w:val="0"/>
              <w:snapToGrid w:val="0"/>
              <w:jc w:val="center"/>
              <w:rPr>
                <w:rFonts w:ascii="仿宋" w:hAnsi="仿宋" w:eastAsia="仿宋"/>
                <w:color w:val="000000"/>
                <w:kern w:val="2"/>
                <w:sz w:val="24"/>
                <w:szCs w:val="24"/>
              </w:rPr>
            </w:pPr>
          </w:p>
        </w:tc>
        <w:tc>
          <w:tcPr>
            <w:tcW w:w="434" w:type="dxa"/>
            <w:vMerge w:val="continue"/>
            <w:vAlign w:val="center"/>
          </w:tcPr>
          <w:p>
            <w:pPr>
              <w:pStyle w:val="3"/>
              <w:adjustRightInd w:val="0"/>
              <w:snapToGrid w:val="0"/>
              <w:jc w:val="center"/>
              <w:rPr>
                <w:rFonts w:ascii="仿宋" w:hAnsi="仿宋" w:eastAsia="仿宋"/>
                <w:color w:val="000000"/>
                <w:kern w:val="2"/>
                <w:sz w:val="24"/>
                <w:szCs w:val="24"/>
              </w:rPr>
            </w:pPr>
          </w:p>
        </w:tc>
        <w:tc>
          <w:tcPr>
            <w:tcW w:w="1320" w:type="dxa"/>
            <w:gridSpan w:val="2"/>
            <w:vMerge w:val="continue"/>
            <w:vAlign w:val="center"/>
          </w:tcPr>
          <w:p>
            <w:pPr>
              <w:pStyle w:val="3"/>
              <w:adjustRightInd w:val="0"/>
              <w:snapToGrid w:val="0"/>
              <w:jc w:val="center"/>
              <w:rPr>
                <w:rFonts w:ascii="仿宋" w:hAnsi="仿宋" w:eastAsia="仿宋"/>
                <w:color w:val="000000"/>
                <w:kern w:val="2"/>
                <w:sz w:val="24"/>
                <w:szCs w:val="24"/>
              </w:rPr>
            </w:pPr>
          </w:p>
        </w:tc>
        <w:tc>
          <w:tcPr>
            <w:tcW w:w="2350" w:type="dxa"/>
            <w:vAlign w:val="center"/>
          </w:tcPr>
          <w:p>
            <w:pPr>
              <w:pStyle w:val="3"/>
              <w:adjustRightInd w:val="0"/>
              <w:snapToGrid w:val="0"/>
              <w:jc w:val="center"/>
              <w:rPr>
                <w:rFonts w:ascii="仿宋" w:hAnsi="仿宋" w:eastAsia="仿宋"/>
                <w:color w:val="000000"/>
                <w:kern w:val="2"/>
                <w:sz w:val="24"/>
                <w:szCs w:val="24"/>
              </w:rPr>
            </w:pPr>
            <w:r>
              <w:rPr>
                <w:rFonts w:hint="eastAsia" w:ascii="仿宋" w:hAnsi="仿宋" w:eastAsia="仿宋"/>
                <w:color w:val="000000"/>
                <w:kern w:val="2"/>
                <w:sz w:val="24"/>
                <w:szCs w:val="24"/>
              </w:rPr>
              <w:t>工作温度下的泄漏电流和电气强度</w:t>
            </w:r>
          </w:p>
        </w:tc>
        <w:tc>
          <w:tcPr>
            <w:tcW w:w="2702" w:type="dxa"/>
            <w:vMerge w:val="continue"/>
            <w:vAlign w:val="center"/>
          </w:tcPr>
          <w:p>
            <w:pPr>
              <w:adjustRightInd w:val="0"/>
              <w:snapToGrid w:val="0"/>
              <w:jc w:val="center"/>
              <w:rPr>
                <w:rFonts w:ascii="仿宋" w:hAnsi="仿宋" w:eastAsia="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58" w:type="dxa"/>
            <w:vMerge w:val="continue"/>
            <w:vAlign w:val="center"/>
          </w:tcPr>
          <w:p>
            <w:pPr>
              <w:pStyle w:val="3"/>
              <w:adjustRightInd w:val="0"/>
              <w:snapToGrid w:val="0"/>
              <w:jc w:val="center"/>
              <w:rPr>
                <w:rFonts w:ascii="仿宋" w:hAnsi="仿宋" w:eastAsia="仿宋"/>
                <w:color w:val="000000"/>
                <w:kern w:val="2"/>
                <w:sz w:val="24"/>
                <w:szCs w:val="24"/>
              </w:rPr>
            </w:pPr>
          </w:p>
        </w:tc>
        <w:tc>
          <w:tcPr>
            <w:tcW w:w="434" w:type="dxa"/>
            <w:vMerge w:val="continue"/>
            <w:vAlign w:val="center"/>
          </w:tcPr>
          <w:p>
            <w:pPr>
              <w:pStyle w:val="3"/>
              <w:adjustRightInd w:val="0"/>
              <w:snapToGrid w:val="0"/>
              <w:jc w:val="center"/>
              <w:rPr>
                <w:rFonts w:ascii="仿宋" w:hAnsi="仿宋" w:eastAsia="仿宋"/>
                <w:color w:val="000000"/>
                <w:kern w:val="2"/>
                <w:sz w:val="24"/>
                <w:szCs w:val="24"/>
              </w:rPr>
            </w:pPr>
          </w:p>
        </w:tc>
        <w:tc>
          <w:tcPr>
            <w:tcW w:w="1320" w:type="dxa"/>
            <w:gridSpan w:val="2"/>
            <w:vMerge w:val="continue"/>
            <w:vAlign w:val="center"/>
          </w:tcPr>
          <w:p>
            <w:pPr>
              <w:pStyle w:val="3"/>
              <w:adjustRightInd w:val="0"/>
              <w:snapToGrid w:val="0"/>
              <w:jc w:val="center"/>
              <w:rPr>
                <w:rFonts w:ascii="仿宋" w:hAnsi="仿宋" w:eastAsia="仿宋"/>
                <w:color w:val="000000"/>
                <w:kern w:val="2"/>
                <w:sz w:val="24"/>
                <w:szCs w:val="24"/>
              </w:rPr>
            </w:pPr>
          </w:p>
        </w:tc>
        <w:tc>
          <w:tcPr>
            <w:tcW w:w="2350" w:type="dxa"/>
            <w:vAlign w:val="center"/>
          </w:tcPr>
          <w:p>
            <w:pPr>
              <w:pStyle w:val="3"/>
              <w:adjustRightInd w:val="0"/>
              <w:snapToGrid w:val="0"/>
              <w:jc w:val="center"/>
              <w:rPr>
                <w:rFonts w:ascii="仿宋" w:hAnsi="仿宋" w:eastAsia="仿宋"/>
                <w:color w:val="000000"/>
                <w:kern w:val="2"/>
                <w:sz w:val="24"/>
                <w:szCs w:val="24"/>
              </w:rPr>
            </w:pPr>
            <w:r>
              <w:rPr>
                <w:rFonts w:hint="eastAsia" w:ascii="仿宋" w:hAnsi="仿宋" w:eastAsia="仿宋"/>
                <w:color w:val="000000"/>
                <w:kern w:val="2"/>
                <w:sz w:val="24"/>
                <w:szCs w:val="24"/>
              </w:rPr>
              <w:t>泄漏电流和电气强度</w:t>
            </w:r>
          </w:p>
        </w:tc>
        <w:tc>
          <w:tcPr>
            <w:tcW w:w="2702" w:type="dxa"/>
            <w:vMerge w:val="continue"/>
            <w:vAlign w:val="center"/>
          </w:tcPr>
          <w:p>
            <w:pPr>
              <w:adjustRightInd w:val="0"/>
              <w:snapToGrid w:val="0"/>
              <w:jc w:val="center"/>
              <w:rPr>
                <w:rFonts w:ascii="仿宋" w:hAnsi="仿宋" w:eastAsia="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58" w:type="dxa"/>
            <w:vMerge w:val="continue"/>
            <w:vAlign w:val="center"/>
          </w:tcPr>
          <w:p>
            <w:pPr>
              <w:pStyle w:val="3"/>
              <w:adjustRightInd w:val="0"/>
              <w:snapToGrid w:val="0"/>
              <w:jc w:val="center"/>
              <w:rPr>
                <w:rFonts w:ascii="仿宋" w:hAnsi="仿宋" w:eastAsia="仿宋"/>
                <w:color w:val="000000"/>
                <w:kern w:val="2"/>
                <w:sz w:val="24"/>
                <w:szCs w:val="24"/>
              </w:rPr>
            </w:pPr>
          </w:p>
        </w:tc>
        <w:tc>
          <w:tcPr>
            <w:tcW w:w="434" w:type="dxa"/>
            <w:vMerge w:val="continue"/>
            <w:vAlign w:val="center"/>
          </w:tcPr>
          <w:p>
            <w:pPr>
              <w:pStyle w:val="3"/>
              <w:adjustRightInd w:val="0"/>
              <w:snapToGrid w:val="0"/>
              <w:jc w:val="center"/>
              <w:rPr>
                <w:rFonts w:ascii="仿宋" w:hAnsi="仿宋" w:eastAsia="仿宋"/>
                <w:color w:val="000000"/>
                <w:kern w:val="2"/>
                <w:sz w:val="24"/>
                <w:szCs w:val="24"/>
              </w:rPr>
            </w:pPr>
          </w:p>
        </w:tc>
        <w:tc>
          <w:tcPr>
            <w:tcW w:w="1320" w:type="dxa"/>
            <w:gridSpan w:val="2"/>
            <w:vMerge w:val="continue"/>
            <w:vAlign w:val="center"/>
          </w:tcPr>
          <w:p>
            <w:pPr>
              <w:pStyle w:val="3"/>
              <w:adjustRightInd w:val="0"/>
              <w:snapToGrid w:val="0"/>
              <w:jc w:val="center"/>
              <w:rPr>
                <w:rFonts w:ascii="仿宋" w:hAnsi="仿宋" w:eastAsia="仿宋"/>
                <w:color w:val="000000"/>
                <w:kern w:val="2"/>
                <w:sz w:val="24"/>
                <w:szCs w:val="24"/>
              </w:rPr>
            </w:pPr>
          </w:p>
        </w:tc>
        <w:tc>
          <w:tcPr>
            <w:tcW w:w="2350" w:type="dxa"/>
            <w:vAlign w:val="center"/>
          </w:tcPr>
          <w:p>
            <w:pPr>
              <w:pStyle w:val="3"/>
              <w:adjustRightInd w:val="0"/>
              <w:snapToGrid w:val="0"/>
              <w:jc w:val="center"/>
              <w:rPr>
                <w:rFonts w:ascii="仿宋" w:hAnsi="仿宋" w:eastAsia="仿宋"/>
                <w:color w:val="000000"/>
                <w:kern w:val="2"/>
                <w:sz w:val="24"/>
                <w:szCs w:val="24"/>
              </w:rPr>
            </w:pPr>
            <w:r>
              <w:rPr>
                <w:rFonts w:hint="eastAsia" w:ascii="仿宋" w:hAnsi="仿宋" w:eastAsia="仿宋"/>
                <w:color w:val="000000"/>
                <w:kern w:val="2"/>
                <w:sz w:val="24"/>
                <w:szCs w:val="24"/>
              </w:rPr>
              <w:t>电源连接和外部软线</w:t>
            </w:r>
          </w:p>
        </w:tc>
        <w:tc>
          <w:tcPr>
            <w:tcW w:w="2702" w:type="dxa"/>
            <w:vMerge w:val="continue"/>
            <w:vAlign w:val="center"/>
          </w:tcPr>
          <w:p>
            <w:pPr>
              <w:adjustRightInd w:val="0"/>
              <w:snapToGrid w:val="0"/>
              <w:jc w:val="center"/>
              <w:rPr>
                <w:rFonts w:ascii="仿宋" w:hAnsi="仿宋" w:eastAsia="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58" w:type="dxa"/>
            <w:vMerge w:val="continue"/>
            <w:vAlign w:val="center"/>
          </w:tcPr>
          <w:p>
            <w:pPr>
              <w:pStyle w:val="3"/>
              <w:adjustRightInd w:val="0"/>
              <w:snapToGrid w:val="0"/>
              <w:jc w:val="center"/>
              <w:rPr>
                <w:rFonts w:ascii="仿宋" w:hAnsi="仿宋" w:eastAsia="仿宋"/>
                <w:color w:val="000000"/>
                <w:kern w:val="2"/>
                <w:sz w:val="24"/>
                <w:szCs w:val="24"/>
              </w:rPr>
            </w:pPr>
          </w:p>
        </w:tc>
        <w:tc>
          <w:tcPr>
            <w:tcW w:w="434" w:type="dxa"/>
            <w:vMerge w:val="continue"/>
            <w:vAlign w:val="center"/>
          </w:tcPr>
          <w:p>
            <w:pPr>
              <w:pStyle w:val="3"/>
              <w:adjustRightInd w:val="0"/>
              <w:snapToGrid w:val="0"/>
              <w:jc w:val="center"/>
              <w:rPr>
                <w:rFonts w:ascii="仿宋" w:hAnsi="仿宋" w:eastAsia="仿宋"/>
                <w:color w:val="000000"/>
                <w:kern w:val="2"/>
                <w:sz w:val="24"/>
                <w:szCs w:val="24"/>
              </w:rPr>
            </w:pPr>
          </w:p>
        </w:tc>
        <w:tc>
          <w:tcPr>
            <w:tcW w:w="1320" w:type="dxa"/>
            <w:gridSpan w:val="2"/>
            <w:vMerge w:val="continue"/>
            <w:vAlign w:val="center"/>
          </w:tcPr>
          <w:p>
            <w:pPr>
              <w:pStyle w:val="3"/>
              <w:adjustRightInd w:val="0"/>
              <w:snapToGrid w:val="0"/>
              <w:jc w:val="center"/>
              <w:rPr>
                <w:rFonts w:ascii="仿宋" w:hAnsi="仿宋" w:eastAsia="仿宋"/>
                <w:color w:val="000000"/>
                <w:kern w:val="2"/>
                <w:sz w:val="24"/>
                <w:szCs w:val="24"/>
              </w:rPr>
            </w:pPr>
          </w:p>
        </w:tc>
        <w:tc>
          <w:tcPr>
            <w:tcW w:w="2350" w:type="dxa"/>
            <w:vAlign w:val="center"/>
          </w:tcPr>
          <w:p>
            <w:pPr>
              <w:pStyle w:val="3"/>
              <w:adjustRightInd w:val="0"/>
              <w:snapToGrid w:val="0"/>
              <w:jc w:val="center"/>
              <w:rPr>
                <w:rFonts w:ascii="仿宋" w:hAnsi="仿宋" w:eastAsia="仿宋"/>
                <w:color w:val="000000"/>
                <w:kern w:val="2"/>
                <w:sz w:val="24"/>
                <w:szCs w:val="24"/>
              </w:rPr>
            </w:pPr>
            <w:r>
              <w:rPr>
                <w:rFonts w:hint="eastAsia" w:ascii="仿宋" w:hAnsi="仿宋" w:eastAsia="仿宋"/>
                <w:color w:val="000000"/>
                <w:kern w:val="2"/>
                <w:sz w:val="24"/>
                <w:szCs w:val="24"/>
              </w:rPr>
              <w:t>接地措施</w:t>
            </w:r>
          </w:p>
        </w:tc>
        <w:tc>
          <w:tcPr>
            <w:tcW w:w="2702" w:type="dxa"/>
            <w:vMerge w:val="continue"/>
            <w:vAlign w:val="center"/>
          </w:tcPr>
          <w:p>
            <w:pPr>
              <w:adjustRightInd w:val="0"/>
              <w:snapToGrid w:val="0"/>
              <w:jc w:val="center"/>
              <w:rPr>
                <w:rFonts w:ascii="仿宋" w:hAnsi="仿宋" w:eastAsia="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58" w:type="dxa"/>
            <w:vMerge w:val="continue"/>
            <w:vAlign w:val="center"/>
          </w:tcPr>
          <w:p>
            <w:pPr>
              <w:pStyle w:val="3"/>
              <w:adjustRightInd w:val="0"/>
              <w:snapToGrid w:val="0"/>
              <w:jc w:val="center"/>
              <w:rPr>
                <w:rFonts w:ascii="仿宋" w:hAnsi="仿宋" w:eastAsia="仿宋"/>
                <w:color w:val="000000"/>
                <w:kern w:val="2"/>
                <w:sz w:val="24"/>
                <w:szCs w:val="24"/>
              </w:rPr>
            </w:pPr>
          </w:p>
        </w:tc>
        <w:tc>
          <w:tcPr>
            <w:tcW w:w="434" w:type="dxa"/>
            <w:vMerge w:val="continue"/>
            <w:vAlign w:val="center"/>
          </w:tcPr>
          <w:p>
            <w:pPr>
              <w:pStyle w:val="3"/>
              <w:adjustRightInd w:val="0"/>
              <w:snapToGrid w:val="0"/>
              <w:jc w:val="center"/>
              <w:rPr>
                <w:rFonts w:ascii="仿宋" w:hAnsi="仿宋" w:eastAsia="仿宋"/>
                <w:color w:val="000000"/>
                <w:kern w:val="2"/>
                <w:sz w:val="24"/>
                <w:szCs w:val="24"/>
              </w:rPr>
            </w:pPr>
          </w:p>
        </w:tc>
        <w:tc>
          <w:tcPr>
            <w:tcW w:w="1320" w:type="dxa"/>
            <w:gridSpan w:val="2"/>
            <w:vMerge w:val="continue"/>
            <w:tcBorders>
              <w:bottom w:val="nil"/>
            </w:tcBorders>
            <w:vAlign w:val="center"/>
          </w:tcPr>
          <w:p>
            <w:pPr>
              <w:pStyle w:val="3"/>
              <w:adjustRightInd w:val="0"/>
              <w:snapToGrid w:val="0"/>
              <w:jc w:val="center"/>
              <w:rPr>
                <w:rFonts w:ascii="仿宋" w:hAnsi="仿宋" w:eastAsia="仿宋"/>
                <w:color w:val="000000"/>
                <w:kern w:val="2"/>
                <w:sz w:val="24"/>
                <w:szCs w:val="24"/>
              </w:rPr>
            </w:pPr>
          </w:p>
        </w:tc>
        <w:tc>
          <w:tcPr>
            <w:tcW w:w="2350" w:type="dxa"/>
            <w:tcBorders>
              <w:bottom w:val="nil"/>
            </w:tcBorders>
            <w:vAlign w:val="center"/>
          </w:tcPr>
          <w:p>
            <w:pPr>
              <w:pStyle w:val="3"/>
              <w:adjustRightInd w:val="0"/>
              <w:snapToGrid w:val="0"/>
              <w:jc w:val="center"/>
              <w:rPr>
                <w:rFonts w:ascii="仿宋" w:hAnsi="仿宋" w:eastAsia="仿宋"/>
                <w:color w:val="000000"/>
                <w:kern w:val="2"/>
                <w:sz w:val="24"/>
                <w:szCs w:val="24"/>
              </w:rPr>
            </w:pPr>
            <w:r>
              <w:rPr>
                <w:rFonts w:hint="eastAsia" w:ascii="仿宋" w:hAnsi="仿宋" w:eastAsia="仿宋"/>
                <w:color w:val="000000"/>
                <w:kern w:val="2"/>
                <w:sz w:val="24"/>
                <w:szCs w:val="24"/>
              </w:rPr>
              <w:t>其它要求</w:t>
            </w:r>
          </w:p>
        </w:tc>
        <w:tc>
          <w:tcPr>
            <w:tcW w:w="2702" w:type="dxa"/>
            <w:vMerge w:val="continue"/>
            <w:vAlign w:val="center"/>
          </w:tcPr>
          <w:p>
            <w:pPr>
              <w:adjustRightInd w:val="0"/>
              <w:snapToGrid w:val="0"/>
              <w:jc w:val="center"/>
              <w:rPr>
                <w:rFonts w:ascii="仿宋" w:hAnsi="仿宋" w:eastAsia="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58" w:type="dxa"/>
            <w:vMerge w:val="continue"/>
            <w:vAlign w:val="center"/>
          </w:tcPr>
          <w:p>
            <w:pPr>
              <w:adjustRightInd w:val="0"/>
              <w:snapToGrid w:val="0"/>
              <w:jc w:val="center"/>
              <w:rPr>
                <w:rFonts w:ascii="仿宋" w:hAnsi="仿宋" w:eastAsia="仿宋"/>
                <w:color w:val="000000"/>
                <w:sz w:val="24"/>
              </w:rPr>
            </w:pPr>
          </w:p>
        </w:tc>
        <w:tc>
          <w:tcPr>
            <w:tcW w:w="434" w:type="dxa"/>
            <w:vMerge w:val="continue"/>
            <w:vAlign w:val="center"/>
          </w:tcPr>
          <w:p>
            <w:pPr>
              <w:adjustRightInd w:val="0"/>
              <w:snapToGrid w:val="0"/>
              <w:jc w:val="center"/>
              <w:rPr>
                <w:rFonts w:ascii="仿宋" w:hAnsi="仿宋" w:eastAsia="仿宋"/>
                <w:color w:val="000000"/>
                <w:sz w:val="24"/>
              </w:rPr>
            </w:pPr>
          </w:p>
        </w:tc>
        <w:tc>
          <w:tcPr>
            <w:tcW w:w="1320" w:type="dxa"/>
            <w:gridSpan w:val="2"/>
            <w:tcBorders>
              <w:top w:val="nil"/>
            </w:tcBorders>
            <w:vAlign w:val="center"/>
          </w:tcPr>
          <w:p>
            <w:pPr>
              <w:adjustRightInd w:val="0"/>
              <w:snapToGrid w:val="0"/>
              <w:rPr>
                <w:rFonts w:ascii="仿宋" w:hAnsi="仿宋" w:eastAsia="仿宋"/>
                <w:color w:val="000000"/>
                <w:sz w:val="24"/>
              </w:rPr>
            </w:pPr>
          </w:p>
        </w:tc>
        <w:tc>
          <w:tcPr>
            <w:tcW w:w="2350" w:type="dxa"/>
            <w:tcBorders>
              <w:top w:val="nil"/>
            </w:tcBorders>
            <w:vAlign w:val="center"/>
          </w:tcPr>
          <w:p>
            <w:pPr>
              <w:adjustRightInd w:val="0"/>
              <w:snapToGrid w:val="0"/>
              <w:rPr>
                <w:rFonts w:ascii="仿宋" w:hAnsi="仿宋" w:eastAsia="仿宋"/>
                <w:color w:val="000000"/>
                <w:sz w:val="24"/>
              </w:rPr>
            </w:pPr>
          </w:p>
        </w:tc>
        <w:tc>
          <w:tcPr>
            <w:tcW w:w="2702" w:type="dxa"/>
            <w:vMerge w:val="continue"/>
            <w:vAlign w:val="center"/>
          </w:tcPr>
          <w:p>
            <w:pPr>
              <w:adjustRightInd w:val="0"/>
              <w:snapToGrid w:val="0"/>
              <w:jc w:val="center"/>
              <w:rPr>
                <w:rFonts w:ascii="仿宋" w:hAnsi="仿宋" w:eastAsia="仿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58" w:type="dxa"/>
            <w:vMerge w:val="restart"/>
            <w:vAlign w:val="center"/>
          </w:tcPr>
          <w:p>
            <w:pPr>
              <w:pStyle w:val="3"/>
              <w:adjustRightInd w:val="0"/>
              <w:snapToGrid w:val="0"/>
              <w:jc w:val="center"/>
              <w:rPr>
                <w:rFonts w:ascii="仿宋" w:hAnsi="仿宋" w:eastAsia="仿宋"/>
                <w:color w:val="000000"/>
                <w:kern w:val="2"/>
                <w:sz w:val="24"/>
                <w:szCs w:val="24"/>
              </w:rPr>
            </w:pPr>
            <w:r>
              <w:rPr>
                <w:rFonts w:hint="eastAsia" w:ascii="仿宋" w:hAnsi="仿宋" w:eastAsia="仿宋"/>
                <w:color w:val="000000"/>
                <w:kern w:val="2"/>
                <w:sz w:val="24"/>
                <w:szCs w:val="24"/>
              </w:rPr>
              <w:t>7</w:t>
            </w:r>
          </w:p>
        </w:tc>
        <w:tc>
          <w:tcPr>
            <w:tcW w:w="434" w:type="dxa"/>
            <w:vMerge w:val="restart"/>
            <w:vAlign w:val="center"/>
          </w:tcPr>
          <w:p>
            <w:pPr>
              <w:pStyle w:val="3"/>
              <w:adjustRightInd w:val="0"/>
              <w:snapToGrid w:val="0"/>
              <w:jc w:val="center"/>
              <w:rPr>
                <w:rFonts w:ascii="仿宋" w:hAnsi="仿宋" w:eastAsia="仿宋"/>
                <w:color w:val="000000"/>
                <w:kern w:val="2"/>
                <w:sz w:val="24"/>
                <w:szCs w:val="24"/>
              </w:rPr>
            </w:pPr>
            <w:r>
              <w:rPr>
                <w:rFonts w:hint="eastAsia" w:ascii="仿宋" w:hAnsi="仿宋" w:eastAsia="仿宋"/>
                <w:color w:val="000000"/>
                <w:kern w:val="2"/>
                <w:sz w:val="24"/>
                <w:szCs w:val="24"/>
              </w:rPr>
              <w:t>热水性能</w:t>
            </w:r>
          </w:p>
        </w:tc>
        <w:tc>
          <w:tcPr>
            <w:tcW w:w="3670" w:type="dxa"/>
            <w:gridSpan w:val="3"/>
            <w:vAlign w:val="center"/>
          </w:tcPr>
          <w:p>
            <w:pPr>
              <w:pStyle w:val="3"/>
              <w:adjustRightInd w:val="0"/>
              <w:snapToGrid w:val="0"/>
              <w:jc w:val="center"/>
              <w:rPr>
                <w:rFonts w:ascii="仿宋" w:hAnsi="仿宋" w:eastAsia="仿宋"/>
                <w:color w:val="000000"/>
                <w:kern w:val="2"/>
                <w:sz w:val="24"/>
                <w:szCs w:val="24"/>
              </w:rPr>
            </w:pPr>
            <w:r>
              <w:rPr>
                <w:rFonts w:hint="eastAsia" w:ascii="仿宋" w:hAnsi="仿宋" w:eastAsia="仿宋"/>
                <w:color w:val="000000"/>
                <w:kern w:val="2"/>
                <w:sz w:val="24"/>
                <w:szCs w:val="24"/>
              </w:rPr>
              <w:t>热效率(能效等级)</w:t>
            </w:r>
          </w:p>
        </w:tc>
        <w:tc>
          <w:tcPr>
            <w:tcW w:w="2702" w:type="dxa"/>
            <w:vAlign w:val="center"/>
          </w:tcPr>
          <w:p>
            <w:pPr>
              <w:adjustRightInd w:val="0"/>
              <w:snapToGrid w:val="0"/>
              <w:jc w:val="center"/>
              <w:rPr>
                <w:rFonts w:ascii="仿宋" w:hAnsi="仿宋" w:eastAsia="仿宋"/>
                <w:color w:val="000000"/>
                <w:sz w:val="24"/>
              </w:rPr>
            </w:pPr>
            <w:r>
              <w:rPr>
                <w:rFonts w:hint="eastAsia" w:ascii="仿宋" w:hAnsi="仿宋" w:eastAsia="仿宋"/>
                <w:color w:val="000000"/>
                <w:sz w:val="24"/>
              </w:rPr>
              <w:t xml:space="preserve">GB 20665-2015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58" w:type="dxa"/>
            <w:vMerge w:val="continue"/>
            <w:vAlign w:val="center"/>
          </w:tcPr>
          <w:p>
            <w:pPr>
              <w:adjustRightInd w:val="0"/>
              <w:snapToGrid w:val="0"/>
              <w:jc w:val="center"/>
              <w:rPr>
                <w:rFonts w:ascii="仿宋" w:hAnsi="仿宋" w:eastAsia="仿宋"/>
                <w:color w:val="000000"/>
                <w:sz w:val="24"/>
              </w:rPr>
            </w:pPr>
          </w:p>
        </w:tc>
        <w:tc>
          <w:tcPr>
            <w:tcW w:w="434" w:type="dxa"/>
            <w:vMerge w:val="continue"/>
            <w:vAlign w:val="center"/>
          </w:tcPr>
          <w:p>
            <w:pPr>
              <w:adjustRightInd w:val="0"/>
              <w:snapToGrid w:val="0"/>
              <w:jc w:val="center"/>
              <w:rPr>
                <w:rFonts w:ascii="仿宋" w:hAnsi="仿宋" w:eastAsia="仿宋"/>
                <w:color w:val="000000"/>
                <w:sz w:val="24"/>
              </w:rPr>
            </w:pPr>
          </w:p>
        </w:tc>
        <w:tc>
          <w:tcPr>
            <w:tcW w:w="3670" w:type="dxa"/>
            <w:gridSpan w:val="3"/>
            <w:vAlign w:val="center"/>
          </w:tcPr>
          <w:p>
            <w:pPr>
              <w:adjustRightInd w:val="0"/>
              <w:snapToGrid w:val="0"/>
              <w:jc w:val="center"/>
              <w:rPr>
                <w:rFonts w:ascii="仿宋" w:hAnsi="仿宋" w:eastAsia="仿宋"/>
                <w:color w:val="000000"/>
                <w:sz w:val="24"/>
              </w:rPr>
            </w:pPr>
            <w:r>
              <w:rPr>
                <w:rFonts w:hint="eastAsia" w:ascii="仿宋" w:hAnsi="仿宋" w:eastAsia="仿宋"/>
                <w:color w:val="000000"/>
                <w:sz w:val="24"/>
              </w:rPr>
              <w:t>热水产率</w:t>
            </w:r>
          </w:p>
        </w:tc>
        <w:tc>
          <w:tcPr>
            <w:tcW w:w="2702" w:type="dxa"/>
            <w:vAlign w:val="center"/>
          </w:tcPr>
          <w:p>
            <w:pPr>
              <w:adjustRightInd w:val="0"/>
              <w:snapToGrid w:val="0"/>
              <w:jc w:val="center"/>
              <w:rPr>
                <w:rFonts w:ascii="仿宋" w:hAnsi="仿宋" w:eastAsia="仿宋"/>
                <w:color w:val="000000"/>
                <w:sz w:val="24"/>
              </w:rPr>
            </w:pPr>
            <w:r>
              <w:rPr>
                <w:rFonts w:hint="eastAsia" w:ascii="仿宋" w:hAnsi="仿宋" w:eastAsia="仿宋"/>
                <w:color w:val="000000"/>
                <w:sz w:val="24"/>
              </w:rPr>
              <w:t xml:space="preserve">GB 6932-2015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blHeader/>
          <w:jc w:val="center"/>
        </w:trPr>
        <w:tc>
          <w:tcPr>
            <w:tcW w:w="858" w:type="dxa"/>
            <w:vMerge w:val="restart"/>
            <w:vAlign w:val="center"/>
          </w:tcPr>
          <w:p>
            <w:pPr>
              <w:adjustRightInd w:val="0"/>
              <w:snapToGrid w:val="0"/>
              <w:jc w:val="center"/>
              <w:rPr>
                <w:rFonts w:ascii="仿宋" w:hAnsi="仿宋" w:eastAsia="仿宋"/>
                <w:color w:val="000000"/>
                <w:sz w:val="24"/>
              </w:rPr>
            </w:pPr>
            <w:r>
              <w:rPr>
                <w:rFonts w:hint="eastAsia" w:ascii="仿宋" w:hAnsi="仿宋" w:eastAsia="仿宋"/>
                <w:color w:val="000000"/>
                <w:sz w:val="24"/>
              </w:rPr>
              <w:t>8</w:t>
            </w:r>
          </w:p>
        </w:tc>
        <w:tc>
          <w:tcPr>
            <w:tcW w:w="434" w:type="dxa"/>
            <w:vMerge w:val="restart"/>
            <w:vAlign w:val="center"/>
          </w:tcPr>
          <w:p>
            <w:pPr>
              <w:adjustRightInd w:val="0"/>
              <w:snapToGrid w:val="0"/>
              <w:jc w:val="center"/>
              <w:rPr>
                <w:rFonts w:ascii="仿宋" w:hAnsi="仿宋" w:eastAsia="仿宋"/>
                <w:color w:val="000000"/>
                <w:sz w:val="24"/>
              </w:rPr>
            </w:pPr>
            <w:r>
              <w:rPr>
                <w:rFonts w:ascii="仿宋" w:hAnsi="仿宋" w:eastAsia="仿宋"/>
                <w:color w:val="000000"/>
                <w:sz w:val="24"/>
              </w:rPr>
              <w:t>标志</w:t>
            </w:r>
          </w:p>
        </w:tc>
        <w:tc>
          <w:tcPr>
            <w:tcW w:w="3670" w:type="dxa"/>
            <w:gridSpan w:val="3"/>
            <w:vAlign w:val="center"/>
          </w:tcPr>
          <w:p>
            <w:pPr>
              <w:adjustRightInd w:val="0"/>
              <w:snapToGrid w:val="0"/>
              <w:jc w:val="center"/>
              <w:rPr>
                <w:rFonts w:ascii="仿宋" w:hAnsi="仿宋" w:eastAsia="仿宋"/>
                <w:color w:val="000000"/>
                <w:sz w:val="24"/>
              </w:rPr>
            </w:pPr>
            <w:r>
              <w:rPr>
                <w:rFonts w:hint="eastAsia" w:ascii="仿宋" w:hAnsi="仿宋" w:eastAsia="仿宋"/>
                <w:color w:val="000000"/>
                <w:sz w:val="24"/>
              </w:rPr>
              <w:t>燃气种类或代号</w:t>
            </w:r>
          </w:p>
        </w:tc>
        <w:tc>
          <w:tcPr>
            <w:tcW w:w="2702" w:type="dxa"/>
            <w:vAlign w:val="center"/>
          </w:tcPr>
          <w:p>
            <w:pPr>
              <w:adjustRightInd w:val="0"/>
              <w:snapToGrid w:val="0"/>
              <w:jc w:val="center"/>
              <w:rPr>
                <w:rFonts w:ascii="仿宋" w:hAnsi="仿宋" w:eastAsia="仿宋"/>
                <w:color w:val="000000"/>
                <w:sz w:val="24"/>
              </w:rPr>
            </w:pPr>
            <w:r>
              <w:rPr>
                <w:rFonts w:hint="eastAsia" w:ascii="仿宋" w:hAnsi="仿宋" w:eastAsia="仿宋"/>
                <w:color w:val="000000"/>
                <w:sz w:val="24"/>
              </w:rPr>
              <w:t xml:space="preserve">GB 6932-2015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58" w:type="dxa"/>
            <w:vMerge w:val="continue"/>
            <w:vAlign w:val="center"/>
          </w:tcPr>
          <w:p>
            <w:pPr>
              <w:adjustRightInd w:val="0"/>
              <w:snapToGrid w:val="0"/>
              <w:jc w:val="center"/>
              <w:rPr>
                <w:rFonts w:ascii="仿宋" w:hAnsi="仿宋" w:eastAsia="仿宋"/>
                <w:color w:val="000000"/>
                <w:sz w:val="24"/>
              </w:rPr>
            </w:pPr>
          </w:p>
        </w:tc>
        <w:tc>
          <w:tcPr>
            <w:tcW w:w="434" w:type="dxa"/>
            <w:vMerge w:val="continue"/>
            <w:vAlign w:val="center"/>
          </w:tcPr>
          <w:p>
            <w:pPr>
              <w:adjustRightInd w:val="0"/>
              <w:snapToGrid w:val="0"/>
              <w:jc w:val="center"/>
              <w:rPr>
                <w:rFonts w:ascii="仿宋" w:hAnsi="仿宋" w:eastAsia="仿宋"/>
                <w:color w:val="000000"/>
                <w:sz w:val="24"/>
              </w:rPr>
            </w:pPr>
          </w:p>
        </w:tc>
        <w:tc>
          <w:tcPr>
            <w:tcW w:w="3670" w:type="dxa"/>
            <w:gridSpan w:val="3"/>
            <w:vAlign w:val="center"/>
          </w:tcPr>
          <w:p>
            <w:pPr>
              <w:adjustRightInd w:val="0"/>
              <w:snapToGrid w:val="0"/>
              <w:jc w:val="center"/>
              <w:rPr>
                <w:rFonts w:ascii="仿宋" w:hAnsi="仿宋" w:eastAsia="仿宋"/>
                <w:color w:val="000000"/>
                <w:sz w:val="24"/>
              </w:rPr>
            </w:pPr>
            <w:r>
              <w:rPr>
                <w:rFonts w:hint="eastAsia" w:ascii="仿宋" w:hAnsi="仿宋" w:eastAsia="仿宋"/>
                <w:color w:val="000000"/>
                <w:sz w:val="24"/>
              </w:rPr>
              <w:t>铭牌其它要求</w:t>
            </w:r>
          </w:p>
        </w:tc>
        <w:tc>
          <w:tcPr>
            <w:tcW w:w="2702" w:type="dxa"/>
            <w:vAlign w:val="center"/>
          </w:tcPr>
          <w:p>
            <w:pPr>
              <w:adjustRightInd w:val="0"/>
              <w:snapToGrid w:val="0"/>
              <w:jc w:val="center"/>
              <w:rPr>
                <w:rFonts w:ascii="仿宋" w:hAnsi="仿宋" w:eastAsia="仿宋"/>
                <w:color w:val="000000"/>
                <w:sz w:val="24"/>
              </w:rPr>
            </w:pPr>
            <w:r>
              <w:rPr>
                <w:rFonts w:hint="eastAsia" w:ascii="仿宋" w:hAnsi="仿宋" w:eastAsia="仿宋"/>
                <w:color w:val="000000"/>
                <w:sz w:val="24"/>
              </w:rPr>
              <w:t xml:space="preserve">GB 6932-2015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58" w:type="dxa"/>
            <w:vMerge w:val="continue"/>
            <w:vAlign w:val="center"/>
          </w:tcPr>
          <w:p>
            <w:pPr>
              <w:adjustRightInd w:val="0"/>
              <w:snapToGrid w:val="0"/>
              <w:jc w:val="center"/>
              <w:rPr>
                <w:rFonts w:ascii="仿宋" w:hAnsi="仿宋" w:eastAsia="仿宋"/>
                <w:color w:val="000000"/>
                <w:sz w:val="24"/>
              </w:rPr>
            </w:pPr>
          </w:p>
        </w:tc>
        <w:tc>
          <w:tcPr>
            <w:tcW w:w="434" w:type="dxa"/>
            <w:vMerge w:val="continue"/>
            <w:vAlign w:val="center"/>
          </w:tcPr>
          <w:p>
            <w:pPr>
              <w:adjustRightInd w:val="0"/>
              <w:snapToGrid w:val="0"/>
              <w:jc w:val="center"/>
              <w:rPr>
                <w:rFonts w:ascii="仿宋" w:hAnsi="仿宋" w:eastAsia="仿宋"/>
                <w:color w:val="000000"/>
                <w:sz w:val="24"/>
              </w:rPr>
            </w:pPr>
          </w:p>
        </w:tc>
        <w:tc>
          <w:tcPr>
            <w:tcW w:w="3670" w:type="dxa"/>
            <w:gridSpan w:val="3"/>
            <w:vAlign w:val="center"/>
          </w:tcPr>
          <w:p>
            <w:pPr>
              <w:adjustRightInd w:val="0"/>
              <w:snapToGrid w:val="0"/>
              <w:jc w:val="center"/>
              <w:rPr>
                <w:rFonts w:ascii="仿宋" w:hAnsi="仿宋" w:eastAsia="仿宋"/>
                <w:color w:val="000000"/>
                <w:sz w:val="24"/>
              </w:rPr>
            </w:pPr>
            <w:r>
              <w:rPr>
                <w:rFonts w:hint="eastAsia" w:ascii="仿宋" w:hAnsi="仿宋" w:eastAsia="仿宋"/>
                <w:color w:val="000000"/>
                <w:sz w:val="24"/>
              </w:rPr>
              <w:t>安全注意事项（燃气、通风、接地的警示）</w:t>
            </w:r>
          </w:p>
        </w:tc>
        <w:tc>
          <w:tcPr>
            <w:tcW w:w="2702" w:type="dxa"/>
            <w:vAlign w:val="center"/>
          </w:tcPr>
          <w:p>
            <w:pPr>
              <w:adjustRightInd w:val="0"/>
              <w:snapToGrid w:val="0"/>
              <w:jc w:val="center"/>
              <w:rPr>
                <w:rFonts w:ascii="仿宋" w:hAnsi="仿宋" w:eastAsia="仿宋"/>
                <w:color w:val="000000"/>
                <w:sz w:val="24"/>
              </w:rPr>
            </w:pPr>
            <w:r>
              <w:rPr>
                <w:rFonts w:hint="eastAsia" w:ascii="仿宋" w:hAnsi="仿宋" w:eastAsia="仿宋"/>
                <w:color w:val="000000"/>
                <w:sz w:val="24"/>
              </w:rPr>
              <w:t xml:space="preserve">GB 6932-2015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58" w:type="dxa"/>
            <w:vMerge w:val="continue"/>
            <w:vAlign w:val="center"/>
          </w:tcPr>
          <w:p>
            <w:pPr>
              <w:adjustRightInd w:val="0"/>
              <w:snapToGrid w:val="0"/>
              <w:jc w:val="center"/>
              <w:rPr>
                <w:rFonts w:ascii="仿宋" w:hAnsi="仿宋" w:eastAsia="仿宋"/>
                <w:color w:val="000000"/>
                <w:sz w:val="24"/>
              </w:rPr>
            </w:pPr>
          </w:p>
        </w:tc>
        <w:tc>
          <w:tcPr>
            <w:tcW w:w="434" w:type="dxa"/>
            <w:vMerge w:val="continue"/>
            <w:vAlign w:val="center"/>
          </w:tcPr>
          <w:p>
            <w:pPr>
              <w:adjustRightInd w:val="0"/>
              <w:snapToGrid w:val="0"/>
              <w:jc w:val="center"/>
              <w:rPr>
                <w:rFonts w:ascii="仿宋" w:hAnsi="仿宋" w:eastAsia="仿宋"/>
                <w:color w:val="000000"/>
                <w:sz w:val="24"/>
              </w:rPr>
            </w:pPr>
          </w:p>
        </w:tc>
        <w:tc>
          <w:tcPr>
            <w:tcW w:w="3670" w:type="dxa"/>
            <w:gridSpan w:val="3"/>
            <w:vAlign w:val="center"/>
          </w:tcPr>
          <w:p>
            <w:pPr>
              <w:adjustRightInd w:val="0"/>
              <w:snapToGrid w:val="0"/>
              <w:jc w:val="center"/>
              <w:rPr>
                <w:rFonts w:ascii="仿宋" w:hAnsi="仿宋" w:eastAsia="仿宋"/>
                <w:color w:val="000000"/>
                <w:sz w:val="24"/>
              </w:rPr>
            </w:pPr>
            <w:r>
              <w:rPr>
                <w:rFonts w:hint="eastAsia" w:ascii="仿宋" w:hAnsi="仿宋" w:eastAsia="仿宋"/>
                <w:color w:val="000000"/>
                <w:sz w:val="24"/>
              </w:rPr>
              <w:t>安全注意事项其它要求</w:t>
            </w:r>
          </w:p>
        </w:tc>
        <w:tc>
          <w:tcPr>
            <w:tcW w:w="2702" w:type="dxa"/>
            <w:vAlign w:val="center"/>
          </w:tcPr>
          <w:p>
            <w:pPr>
              <w:adjustRightInd w:val="0"/>
              <w:snapToGrid w:val="0"/>
              <w:jc w:val="center"/>
              <w:rPr>
                <w:rFonts w:ascii="仿宋" w:hAnsi="仿宋" w:eastAsia="仿宋"/>
                <w:color w:val="000000"/>
                <w:sz w:val="24"/>
              </w:rPr>
            </w:pPr>
            <w:r>
              <w:rPr>
                <w:rFonts w:hint="eastAsia" w:ascii="仿宋" w:hAnsi="仿宋" w:eastAsia="仿宋"/>
                <w:color w:val="000000"/>
                <w:sz w:val="24"/>
              </w:rPr>
              <w:t>GB 6932-2015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58" w:type="dxa"/>
            <w:vMerge w:val="restart"/>
            <w:vAlign w:val="center"/>
          </w:tcPr>
          <w:p>
            <w:pPr>
              <w:adjustRightInd w:val="0"/>
              <w:snapToGrid w:val="0"/>
              <w:jc w:val="center"/>
              <w:rPr>
                <w:rFonts w:ascii="仿宋" w:hAnsi="仿宋" w:eastAsia="仿宋"/>
                <w:color w:val="000000"/>
                <w:sz w:val="24"/>
              </w:rPr>
            </w:pPr>
            <w:r>
              <w:rPr>
                <w:rFonts w:hint="eastAsia" w:ascii="仿宋" w:hAnsi="仿宋" w:eastAsia="仿宋"/>
                <w:color w:val="000000"/>
                <w:sz w:val="24"/>
              </w:rPr>
              <w:t>9</w:t>
            </w:r>
          </w:p>
        </w:tc>
        <w:tc>
          <w:tcPr>
            <w:tcW w:w="434" w:type="dxa"/>
            <w:vMerge w:val="restart"/>
            <w:vAlign w:val="center"/>
          </w:tcPr>
          <w:p>
            <w:pPr>
              <w:adjustRightInd w:val="0"/>
              <w:snapToGrid w:val="0"/>
              <w:jc w:val="center"/>
              <w:rPr>
                <w:rFonts w:ascii="仿宋" w:hAnsi="仿宋" w:eastAsia="仿宋"/>
                <w:color w:val="000000"/>
                <w:sz w:val="24"/>
              </w:rPr>
            </w:pPr>
            <w:r>
              <w:rPr>
                <w:rFonts w:ascii="仿宋" w:hAnsi="仿宋" w:eastAsia="仿宋"/>
                <w:color w:val="000000"/>
                <w:sz w:val="24"/>
              </w:rPr>
              <w:t>包装</w:t>
            </w:r>
          </w:p>
        </w:tc>
        <w:tc>
          <w:tcPr>
            <w:tcW w:w="3670" w:type="dxa"/>
            <w:gridSpan w:val="3"/>
            <w:vAlign w:val="center"/>
          </w:tcPr>
          <w:p>
            <w:pPr>
              <w:adjustRightInd w:val="0"/>
              <w:snapToGrid w:val="0"/>
              <w:jc w:val="center"/>
              <w:rPr>
                <w:rFonts w:ascii="仿宋" w:hAnsi="仿宋" w:eastAsia="仿宋"/>
                <w:color w:val="000000"/>
                <w:sz w:val="24"/>
              </w:rPr>
            </w:pPr>
            <w:r>
              <w:rPr>
                <w:rFonts w:hint="eastAsia" w:ascii="仿宋" w:hAnsi="仿宋" w:eastAsia="仿宋"/>
                <w:color w:val="000000"/>
                <w:sz w:val="24"/>
              </w:rPr>
              <w:t>使用燃气种类或使用地区</w:t>
            </w:r>
          </w:p>
        </w:tc>
        <w:tc>
          <w:tcPr>
            <w:tcW w:w="2702" w:type="dxa"/>
            <w:vAlign w:val="center"/>
          </w:tcPr>
          <w:p>
            <w:pPr>
              <w:adjustRightInd w:val="0"/>
              <w:snapToGrid w:val="0"/>
              <w:jc w:val="center"/>
              <w:rPr>
                <w:rFonts w:ascii="仿宋" w:hAnsi="仿宋" w:eastAsia="仿宋"/>
                <w:color w:val="000000"/>
                <w:sz w:val="24"/>
              </w:rPr>
            </w:pPr>
            <w:r>
              <w:rPr>
                <w:rFonts w:hint="eastAsia" w:ascii="仿宋" w:hAnsi="仿宋" w:eastAsia="仿宋"/>
                <w:color w:val="000000"/>
                <w:sz w:val="24"/>
              </w:rPr>
              <w:t>GB 6932-2015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58" w:type="dxa"/>
            <w:vMerge w:val="continue"/>
            <w:vAlign w:val="center"/>
          </w:tcPr>
          <w:p>
            <w:pPr>
              <w:adjustRightInd w:val="0"/>
              <w:snapToGrid w:val="0"/>
              <w:jc w:val="center"/>
              <w:rPr>
                <w:rFonts w:ascii="仿宋" w:hAnsi="仿宋" w:eastAsia="仿宋"/>
                <w:color w:val="000000"/>
                <w:sz w:val="24"/>
              </w:rPr>
            </w:pPr>
          </w:p>
        </w:tc>
        <w:tc>
          <w:tcPr>
            <w:tcW w:w="434" w:type="dxa"/>
            <w:vMerge w:val="continue"/>
            <w:vAlign w:val="center"/>
          </w:tcPr>
          <w:p>
            <w:pPr>
              <w:adjustRightInd w:val="0"/>
              <w:snapToGrid w:val="0"/>
              <w:jc w:val="center"/>
              <w:rPr>
                <w:rFonts w:ascii="仿宋" w:hAnsi="仿宋" w:eastAsia="仿宋"/>
                <w:color w:val="000000"/>
                <w:sz w:val="24"/>
              </w:rPr>
            </w:pPr>
          </w:p>
        </w:tc>
        <w:tc>
          <w:tcPr>
            <w:tcW w:w="3670" w:type="dxa"/>
            <w:gridSpan w:val="3"/>
            <w:vAlign w:val="center"/>
          </w:tcPr>
          <w:p>
            <w:pPr>
              <w:adjustRightInd w:val="0"/>
              <w:snapToGrid w:val="0"/>
              <w:jc w:val="center"/>
              <w:rPr>
                <w:rFonts w:ascii="仿宋" w:hAnsi="仿宋" w:eastAsia="仿宋"/>
                <w:color w:val="000000"/>
                <w:sz w:val="24"/>
              </w:rPr>
            </w:pPr>
            <w:r>
              <w:rPr>
                <w:rFonts w:hint="eastAsia" w:ascii="仿宋" w:hAnsi="仿宋" w:eastAsia="仿宋"/>
                <w:color w:val="000000"/>
                <w:sz w:val="24"/>
              </w:rPr>
              <w:t>包装其它要求</w:t>
            </w:r>
          </w:p>
        </w:tc>
        <w:tc>
          <w:tcPr>
            <w:tcW w:w="2702" w:type="dxa"/>
            <w:vAlign w:val="center"/>
          </w:tcPr>
          <w:p>
            <w:pPr>
              <w:adjustRightInd w:val="0"/>
              <w:snapToGrid w:val="0"/>
              <w:jc w:val="center"/>
              <w:rPr>
                <w:rFonts w:ascii="仿宋" w:hAnsi="仿宋" w:eastAsia="仿宋"/>
                <w:color w:val="000000"/>
                <w:sz w:val="24"/>
              </w:rPr>
            </w:pPr>
            <w:r>
              <w:rPr>
                <w:rFonts w:hint="eastAsia" w:ascii="仿宋" w:hAnsi="仿宋" w:eastAsia="仿宋"/>
                <w:color w:val="000000"/>
                <w:sz w:val="24"/>
              </w:rPr>
              <w:t xml:space="preserve">GB 6932-2015 </w:t>
            </w:r>
          </w:p>
        </w:tc>
      </w:tr>
    </w:tbl>
    <w:p>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执行</w:t>
      </w:r>
      <w:r>
        <w:rPr>
          <w:rFonts w:hint="eastAsia" w:ascii="仿宋" w:hAnsi="仿宋" w:eastAsia="仿宋"/>
          <w:color w:val="000000"/>
          <w:sz w:val="24"/>
        </w:rPr>
        <w:t>其他标准</w:t>
      </w:r>
      <w:r>
        <w:rPr>
          <w:rFonts w:ascii="仿宋" w:hAnsi="仿宋" w:eastAsia="仿宋"/>
          <w:color w:val="000000"/>
          <w:sz w:val="24"/>
        </w:rPr>
        <w:t>的产品，检验项目参照上述内容执行。</w:t>
      </w:r>
    </w:p>
    <w:p>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凡是注日期的文件，其随后所有的修改单（不包括勘误的内容）或修订版不适用于本细则。凡是不注日期的文件，其最新版本适用于本细则。</w:t>
      </w:r>
    </w:p>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复检时所检测的样品为备用样品。</w:t>
      </w:r>
    </w:p>
    <w:p>
      <w:pPr>
        <w:adjustRightInd w:val="0"/>
        <w:snapToGrid w:val="0"/>
        <w:spacing w:line="360" w:lineRule="auto"/>
        <w:jc w:val="left"/>
        <w:rPr>
          <w:rFonts w:ascii="仿宋" w:hAnsi="仿宋" w:eastAsia="仿宋"/>
          <w:b/>
          <w:bCs/>
          <w:color w:val="000000"/>
          <w:sz w:val="24"/>
        </w:rPr>
      </w:pPr>
      <w:r>
        <w:rPr>
          <w:rFonts w:hint="eastAsia" w:ascii="仿宋" w:hAnsi="仿宋" w:eastAsia="仿宋"/>
          <w:b/>
          <w:bCs/>
          <w:color w:val="000000"/>
          <w:sz w:val="24"/>
        </w:rPr>
        <w:t xml:space="preserve">五、 </w:t>
      </w:r>
      <w:r>
        <w:rPr>
          <w:rFonts w:ascii="仿宋" w:hAnsi="仿宋" w:eastAsia="仿宋"/>
          <w:b/>
          <w:bCs/>
          <w:color w:val="000000"/>
          <w:sz w:val="24"/>
        </w:rPr>
        <w:t>判定规则</w:t>
      </w:r>
    </w:p>
    <w:p>
      <w:pPr>
        <w:adjustRightInd w:val="0"/>
        <w:snapToGrid w:val="0"/>
        <w:spacing w:line="440" w:lineRule="exact"/>
        <w:jc w:val="left"/>
        <w:rPr>
          <w:rFonts w:ascii="仿宋" w:hAnsi="仿宋" w:eastAsia="仿宋"/>
          <w:sz w:val="24"/>
        </w:rPr>
      </w:pPr>
      <w:r>
        <w:rPr>
          <w:rFonts w:hint="eastAsia" w:ascii="仿宋" w:hAnsi="仿宋" w:eastAsia="仿宋"/>
          <w:sz w:val="24"/>
        </w:rPr>
        <w:t>5.1 判定原则</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若被检产品明示的质量要求高于本细则中检验项目依据的标准要求时，应按被检产品明示的质量要求判定。</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若被检产品明示的质量要求低于本细则中检验项目依据的强制性标准要求时，应按照强制性标准要求判定。</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若被检产品明示的质量要求低于或包含本细则中检验项目依据的推荐性标准要求时，应以被检产品明示的质量要求判定。但应在检验报告中注明该项目的实测值以及推荐性标准的标准值。</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若被检产品明示的质量要求缺少本细则中检验项目依据的强制性标准要求时，应按照强制性标准要求判定。</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若被检产品明示的质量要求缺少本细则中检验项目依据的推荐性标准要求时，该项目不参与判定。但应在检验报告中注明该项目的实测值以及推荐性标准的标准值。</w:t>
      </w:r>
    </w:p>
    <w:p>
      <w:pPr>
        <w:adjustRightInd w:val="0"/>
        <w:snapToGrid w:val="0"/>
        <w:spacing w:line="440" w:lineRule="exact"/>
        <w:rPr>
          <w:rFonts w:ascii="仿宋" w:hAnsi="仿宋" w:eastAsia="仿宋"/>
          <w:sz w:val="24"/>
        </w:rPr>
      </w:pPr>
      <w:r>
        <w:rPr>
          <w:rFonts w:hint="eastAsia" w:ascii="仿宋" w:hAnsi="仿宋" w:eastAsia="仿宋"/>
          <w:sz w:val="24"/>
        </w:rPr>
        <w:t>5.2</w:t>
      </w:r>
      <w:r>
        <w:rPr>
          <w:rFonts w:ascii="仿宋" w:hAnsi="仿宋" w:eastAsia="仿宋"/>
          <w:sz w:val="24"/>
        </w:rPr>
        <w:t xml:space="preserve"> </w:t>
      </w:r>
      <w:r>
        <w:rPr>
          <w:rFonts w:hint="eastAsia" w:ascii="仿宋" w:hAnsi="仿宋" w:eastAsia="仿宋"/>
          <w:sz w:val="24"/>
        </w:rPr>
        <w:t>综合结论判定</w:t>
      </w:r>
    </w:p>
    <w:p>
      <w:pPr>
        <w:snapToGrid w:val="0"/>
        <w:spacing w:line="440" w:lineRule="exact"/>
        <w:ind w:firstLine="480" w:firstLineChars="200"/>
        <w:rPr>
          <w:rFonts w:ascii="仿宋" w:hAnsi="仿宋" w:eastAsia="仿宋"/>
          <w:sz w:val="24"/>
        </w:rPr>
      </w:pPr>
      <w:r>
        <w:rPr>
          <w:rFonts w:ascii="仿宋" w:hAnsi="仿宋" w:eastAsia="仿宋"/>
          <w:sz w:val="24"/>
        </w:rPr>
        <w:t>经检验，检验项目中任一项或一项以上不合格，判定被抽查产品为</w:t>
      </w:r>
      <w:r>
        <w:rPr>
          <w:rFonts w:hint="eastAsia" w:ascii="仿宋" w:hAnsi="仿宋" w:eastAsia="仿宋"/>
          <w:sz w:val="24"/>
        </w:rPr>
        <w:t>“</w:t>
      </w:r>
      <w:r>
        <w:rPr>
          <w:rFonts w:ascii="仿宋" w:hAnsi="仿宋" w:eastAsia="仿宋"/>
          <w:sz w:val="24"/>
        </w:rPr>
        <w:t>不合格</w:t>
      </w:r>
      <w:r>
        <w:rPr>
          <w:rFonts w:hint="eastAsia" w:ascii="仿宋" w:hAnsi="仿宋" w:eastAsia="仿宋"/>
          <w:sz w:val="24"/>
        </w:rPr>
        <w:t>”；</w:t>
      </w:r>
    </w:p>
    <w:p>
      <w:pPr>
        <w:snapToGrid w:val="0"/>
        <w:spacing w:line="440" w:lineRule="exact"/>
        <w:ind w:firstLine="480" w:firstLineChars="200"/>
        <w:rPr>
          <w:rFonts w:ascii="仿宋" w:hAnsi="仿宋" w:eastAsia="仿宋"/>
          <w:sz w:val="24"/>
        </w:rPr>
      </w:pPr>
      <w:r>
        <w:rPr>
          <w:rFonts w:ascii="仿宋" w:hAnsi="仿宋" w:eastAsia="仿宋"/>
          <w:sz w:val="24"/>
        </w:rPr>
        <w:t>检验项目全部</w:t>
      </w:r>
      <w:r>
        <w:rPr>
          <w:rFonts w:hint="eastAsia" w:ascii="仿宋" w:hAnsi="仿宋" w:eastAsia="仿宋"/>
          <w:sz w:val="24"/>
        </w:rPr>
        <w:t>符合明示质量要求</w:t>
      </w:r>
      <w:r>
        <w:rPr>
          <w:rFonts w:ascii="仿宋" w:hAnsi="仿宋" w:eastAsia="仿宋"/>
          <w:sz w:val="24"/>
        </w:rPr>
        <w:t>，</w:t>
      </w:r>
      <w:r>
        <w:rPr>
          <w:rFonts w:hint="eastAsia" w:ascii="仿宋" w:hAnsi="仿宋" w:eastAsia="仿宋"/>
          <w:sz w:val="24"/>
        </w:rPr>
        <w:t>但不符合本细则检验项目依据的推荐性标准，</w:t>
      </w:r>
      <w:r>
        <w:rPr>
          <w:rFonts w:ascii="仿宋" w:hAnsi="仿宋" w:eastAsia="仿宋"/>
          <w:sz w:val="24"/>
        </w:rPr>
        <w:t>判定被抽查产品</w:t>
      </w:r>
      <w:r>
        <w:rPr>
          <w:rFonts w:hint="eastAsia" w:ascii="仿宋" w:hAnsi="仿宋" w:eastAsia="仿宋"/>
          <w:sz w:val="24"/>
        </w:rPr>
        <w:t>“所检项目符合企业标准，未达到国家、行业、地方标准规定”；</w:t>
      </w:r>
    </w:p>
    <w:p>
      <w:pPr>
        <w:snapToGrid w:val="0"/>
        <w:spacing w:line="440" w:lineRule="exact"/>
        <w:ind w:firstLine="480" w:firstLineChars="200"/>
        <w:rPr>
          <w:rFonts w:hint="eastAsia" w:ascii="仿宋" w:hAnsi="仿宋" w:eastAsia="仿宋"/>
          <w:sz w:val="24"/>
        </w:rPr>
      </w:pPr>
      <w:r>
        <w:rPr>
          <w:rFonts w:ascii="仿宋" w:hAnsi="仿宋" w:eastAsia="仿宋"/>
          <w:sz w:val="24"/>
        </w:rPr>
        <w:t>检验项目全部</w:t>
      </w:r>
      <w:r>
        <w:rPr>
          <w:rFonts w:hint="eastAsia" w:ascii="仿宋" w:hAnsi="仿宋" w:eastAsia="仿宋"/>
          <w:sz w:val="24"/>
        </w:rPr>
        <w:t>符合明示质量要求</w:t>
      </w:r>
      <w:r>
        <w:rPr>
          <w:rFonts w:ascii="仿宋" w:hAnsi="仿宋" w:eastAsia="仿宋"/>
          <w:sz w:val="24"/>
        </w:rPr>
        <w:t>，</w:t>
      </w:r>
      <w:r>
        <w:rPr>
          <w:rFonts w:hint="eastAsia" w:ascii="仿宋" w:hAnsi="仿宋" w:eastAsia="仿宋"/>
          <w:sz w:val="24"/>
        </w:rPr>
        <w:t>且符合本细则检验项目依据的推荐性标准，判定被抽查产品为“所检项目符合本次监督抽查要求”。</w:t>
      </w:r>
    </w:p>
    <w:p>
      <w:pPr>
        <w:snapToGrid w:val="0"/>
        <w:spacing w:line="440" w:lineRule="exact"/>
        <w:ind w:firstLine="481" w:firstLineChars="200"/>
        <w:rPr>
          <w:rFonts w:ascii="仿宋" w:hAnsi="仿宋" w:eastAsia="仿宋"/>
          <w:b/>
          <w:bCs/>
          <w:sz w:val="24"/>
        </w:rPr>
      </w:pPr>
      <w:bookmarkStart w:id="2" w:name="_GoBack"/>
      <w:r>
        <w:rPr>
          <w:rFonts w:hint="eastAsia" w:ascii="仿宋" w:hAnsi="仿宋" w:eastAsia="仿宋"/>
          <w:b/>
          <w:bCs/>
          <w:sz w:val="24"/>
          <w:lang w:eastAsia="zh-CN"/>
        </w:rPr>
        <w:t>六、</w:t>
      </w:r>
      <w:r>
        <w:rPr>
          <w:rFonts w:hint="eastAsia" w:ascii="仿宋" w:hAnsi="仿宋" w:eastAsia="仿宋"/>
          <w:b/>
          <w:bCs/>
          <w:sz w:val="24"/>
        </w:rPr>
        <w:t>附则</w:t>
      </w:r>
    </w:p>
    <w:bookmarkEnd w:id="2"/>
    <w:p>
      <w:pPr>
        <w:snapToGrid w:val="0"/>
        <w:spacing w:line="440" w:lineRule="exact"/>
        <w:ind w:firstLine="480" w:firstLineChars="200"/>
        <w:rPr>
          <w:rFonts w:ascii="仿宋" w:hAnsi="仿宋" w:eastAsia="仿宋"/>
          <w:sz w:val="24"/>
        </w:rPr>
      </w:pPr>
      <w:r>
        <w:rPr>
          <w:rFonts w:hint="eastAsia" w:ascii="仿宋" w:hAnsi="仿宋" w:eastAsia="仿宋"/>
          <w:sz w:val="24"/>
        </w:rPr>
        <w:t>本细则首次发布。</w:t>
      </w:r>
    </w:p>
    <w:p>
      <w:pPr>
        <w:adjustRightInd w:val="0"/>
        <w:snapToGrid w:val="0"/>
        <w:spacing w:line="264" w:lineRule="auto"/>
        <w:ind w:firstLine="360" w:firstLineChars="150"/>
        <w:jc w:val="left"/>
        <w:rPr>
          <w:rFonts w:hint="eastAsia" w:ascii="仿宋" w:hAnsi="仿宋" w:eastAsia="仿宋"/>
          <w:sz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ourier New">
    <w:altName w:val="DejaVu Sans"/>
    <w:panose1 w:val="02070309020205020404"/>
    <w:charset w:val="00"/>
    <w:family w:val="modern"/>
    <w:pitch w:val="default"/>
    <w:sig w:usb0="00000000" w:usb1="00000000" w:usb2="00000009" w:usb3="00000000" w:csb0="000001FF" w:csb1="00000000"/>
  </w:font>
  <w:font w:name="等线">
    <w:altName w:val="汉仪仿宋S"/>
    <w:panose1 w:val="00000000000000000000"/>
    <w:charset w:val="86"/>
    <w:family w:val="auto"/>
    <w:pitch w:val="default"/>
    <w:sig w:usb0="00000000" w:usb1="00000000" w:usb2="00000016" w:usb3="00000000" w:csb0="0004000F" w:csb1="00000000"/>
  </w:font>
  <w:font w:name="方正小标宋_GBK">
    <w:panose1 w:val="02000000000000000000"/>
    <w:charset w:val="86"/>
    <w:family w:val="auto"/>
    <w:pitch w:val="default"/>
    <w:sig w:usb0="00000001" w:usb1="08000000" w:usb2="00000000" w:usb3="00000000" w:csb0="00040000" w:csb1="00000000"/>
  </w:font>
  <w:font w:name="方正仿宋简体">
    <w:altName w:val="方正仿宋_GBK"/>
    <w:panose1 w:val="00000000000000000000"/>
    <w:charset w:val="86"/>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 w:name="汉仪仿宋S">
    <w:panose1 w:val="00020600040101000101"/>
    <w:charset w:val="86"/>
    <w:family w:val="auto"/>
    <w:pitch w:val="default"/>
    <w:sig w:usb0="A00002BF" w:usb1="38CF7CFA" w:usb2="00000016" w:usb3="00000000" w:csb0="0004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445D68"/>
    <w:multiLevelType w:val="multilevel"/>
    <w:tmpl w:val="1A445D68"/>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adjustLineHeightInTable/>
    <w:useFELayout/>
    <w:compatSetting w:name="compatibilityMode" w:uri="http://schemas.microsoft.com/office/word" w:val="12"/>
  </w:compat>
  <w:rsids>
    <w:rsidRoot w:val="007072C8"/>
    <w:rsid w:val="00012989"/>
    <w:rsid w:val="00031BC2"/>
    <w:rsid w:val="000430F6"/>
    <w:rsid w:val="00056C89"/>
    <w:rsid w:val="000A2F5B"/>
    <w:rsid w:val="000F0AD8"/>
    <w:rsid w:val="00132126"/>
    <w:rsid w:val="00154DB5"/>
    <w:rsid w:val="00176773"/>
    <w:rsid w:val="001A6E07"/>
    <w:rsid w:val="001F1D3B"/>
    <w:rsid w:val="00212E4D"/>
    <w:rsid w:val="00291417"/>
    <w:rsid w:val="002D0A85"/>
    <w:rsid w:val="002E5D10"/>
    <w:rsid w:val="00356C18"/>
    <w:rsid w:val="00376CF0"/>
    <w:rsid w:val="00393194"/>
    <w:rsid w:val="003A66E5"/>
    <w:rsid w:val="003B5CFB"/>
    <w:rsid w:val="003C2212"/>
    <w:rsid w:val="004234CD"/>
    <w:rsid w:val="00461406"/>
    <w:rsid w:val="0046777F"/>
    <w:rsid w:val="00491368"/>
    <w:rsid w:val="004B6B7B"/>
    <w:rsid w:val="004E1EFE"/>
    <w:rsid w:val="004F685A"/>
    <w:rsid w:val="005117A4"/>
    <w:rsid w:val="005459F6"/>
    <w:rsid w:val="005520B4"/>
    <w:rsid w:val="00587CDB"/>
    <w:rsid w:val="00597CCF"/>
    <w:rsid w:val="005A7AA2"/>
    <w:rsid w:val="005E7DEF"/>
    <w:rsid w:val="005F349C"/>
    <w:rsid w:val="006223B0"/>
    <w:rsid w:val="00627683"/>
    <w:rsid w:val="006A4B88"/>
    <w:rsid w:val="006B22EE"/>
    <w:rsid w:val="006D2E97"/>
    <w:rsid w:val="006E05FF"/>
    <w:rsid w:val="007072C8"/>
    <w:rsid w:val="0076248E"/>
    <w:rsid w:val="007726C9"/>
    <w:rsid w:val="0077759F"/>
    <w:rsid w:val="007941D6"/>
    <w:rsid w:val="00794C0D"/>
    <w:rsid w:val="007D2D7C"/>
    <w:rsid w:val="007E521A"/>
    <w:rsid w:val="007E58C7"/>
    <w:rsid w:val="008130CE"/>
    <w:rsid w:val="008138BD"/>
    <w:rsid w:val="00835BC2"/>
    <w:rsid w:val="00841475"/>
    <w:rsid w:val="0085543B"/>
    <w:rsid w:val="008677EE"/>
    <w:rsid w:val="008B1BC2"/>
    <w:rsid w:val="008C7625"/>
    <w:rsid w:val="0091579C"/>
    <w:rsid w:val="00931293"/>
    <w:rsid w:val="009375AD"/>
    <w:rsid w:val="009450EA"/>
    <w:rsid w:val="00957CCF"/>
    <w:rsid w:val="009723AE"/>
    <w:rsid w:val="009B1DB3"/>
    <w:rsid w:val="009E54E0"/>
    <w:rsid w:val="009F3B0E"/>
    <w:rsid w:val="00A14DE0"/>
    <w:rsid w:val="00A41005"/>
    <w:rsid w:val="00A85D4A"/>
    <w:rsid w:val="00B063BC"/>
    <w:rsid w:val="00B11931"/>
    <w:rsid w:val="00B12D01"/>
    <w:rsid w:val="00B14DE4"/>
    <w:rsid w:val="00B16D49"/>
    <w:rsid w:val="00B41934"/>
    <w:rsid w:val="00B9798B"/>
    <w:rsid w:val="00BB390F"/>
    <w:rsid w:val="00BE2F7C"/>
    <w:rsid w:val="00C01A51"/>
    <w:rsid w:val="00C27243"/>
    <w:rsid w:val="00C34D9B"/>
    <w:rsid w:val="00C45D44"/>
    <w:rsid w:val="00CA299D"/>
    <w:rsid w:val="00CA6059"/>
    <w:rsid w:val="00CB72DB"/>
    <w:rsid w:val="00CE5E64"/>
    <w:rsid w:val="00D0213F"/>
    <w:rsid w:val="00D312A9"/>
    <w:rsid w:val="00D6590F"/>
    <w:rsid w:val="00DC045C"/>
    <w:rsid w:val="00DC2764"/>
    <w:rsid w:val="00E04B24"/>
    <w:rsid w:val="00E64751"/>
    <w:rsid w:val="00EF4866"/>
    <w:rsid w:val="00F15467"/>
    <w:rsid w:val="00F2324B"/>
    <w:rsid w:val="00F25110"/>
    <w:rsid w:val="00F276C3"/>
    <w:rsid w:val="00F32585"/>
    <w:rsid w:val="00F365C8"/>
    <w:rsid w:val="00FB2F61"/>
    <w:rsid w:val="00FB3FDF"/>
    <w:rsid w:val="00FB4A09"/>
    <w:rsid w:val="00FC417C"/>
    <w:rsid w:val="00FD64FD"/>
    <w:rsid w:val="04020B22"/>
    <w:rsid w:val="0449689E"/>
    <w:rsid w:val="059348DA"/>
    <w:rsid w:val="09E21360"/>
    <w:rsid w:val="0D8D53DF"/>
    <w:rsid w:val="0FD966EE"/>
    <w:rsid w:val="136C4563"/>
    <w:rsid w:val="1C3A2D85"/>
    <w:rsid w:val="31421D53"/>
    <w:rsid w:val="433836FB"/>
    <w:rsid w:val="50B43C38"/>
    <w:rsid w:val="61F536DE"/>
    <w:rsid w:val="634520EC"/>
    <w:rsid w:val="645314A2"/>
    <w:rsid w:val="66632315"/>
    <w:rsid w:val="6FEC4F07"/>
    <w:rsid w:val="76BB2FD7"/>
    <w:rsid w:val="7EBD2AC8"/>
    <w:rsid w:val="BEBFA6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iPriority="39"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1"/>
    <w:unhideWhenUsed/>
    <w:qFormat/>
    <w:uiPriority w:val="99"/>
    <w:pPr>
      <w:spacing w:after="120"/>
      <w:ind w:left="420" w:leftChars="200"/>
    </w:pPr>
    <w:rPr>
      <w:kern w:val="0"/>
      <w:sz w:val="20"/>
    </w:rPr>
  </w:style>
  <w:style w:type="paragraph" w:styleId="3">
    <w:name w:val="Plain Text"/>
    <w:basedOn w:val="1"/>
    <w:link w:val="12"/>
    <w:qFormat/>
    <w:uiPriority w:val="0"/>
    <w:rPr>
      <w:rFonts w:ascii="宋体" w:hAnsi="Courier New"/>
      <w:kern w:val="0"/>
      <w:sz w:val="20"/>
      <w:szCs w:val="20"/>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spacing w:beforeAutospacing="1" w:afterAutospacing="1"/>
      <w:jc w:val="left"/>
    </w:pPr>
    <w:rPr>
      <w:kern w:val="0"/>
      <w:sz w:val="24"/>
    </w:rPr>
  </w:style>
  <w:style w:type="character" w:styleId="9">
    <w:name w:val="page number"/>
    <w:basedOn w:val="8"/>
    <w:qFormat/>
    <w:uiPriority w:val="0"/>
  </w:style>
  <w:style w:type="paragraph" w:customStyle="1" w:styleId="10">
    <w:name w:val="Table Paragraph"/>
    <w:basedOn w:val="1"/>
    <w:qFormat/>
    <w:uiPriority w:val="1"/>
    <w:pPr>
      <w:autoSpaceDE w:val="0"/>
      <w:autoSpaceDN w:val="0"/>
      <w:jc w:val="left"/>
    </w:pPr>
    <w:rPr>
      <w:rFonts w:ascii="宋体" w:hAnsi="宋体" w:cs="宋体"/>
      <w:kern w:val="0"/>
      <w:sz w:val="22"/>
      <w:szCs w:val="22"/>
      <w:lang w:val="zh-CN" w:bidi="zh-CN"/>
    </w:rPr>
  </w:style>
  <w:style w:type="character" w:customStyle="1" w:styleId="11">
    <w:name w:val="正文文本缩进 Char"/>
    <w:link w:val="2"/>
    <w:qFormat/>
    <w:uiPriority w:val="99"/>
    <w:rPr>
      <w:rFonts w:ascii="Times New Roman" w:hAnsi="Times New Roman" w:eastAsia="宋体" w:cs="Times New Roman"/>
      <w:szCs w:val="24"/>
    </w:rPr>
  </w:style>
  <w:style w:type="character" w:customStyle="1" w:styleId="12">
    <w:name w:val="纯文本 Char"/>
    <w:link w:val="3"/>
    <w:qFormat/>
    <w:uiPriority w:val="0"/>
    <w:rPr>
      <w:rFonts w:ascii="宋体" w:hAnsi="Courier New"/>
    </w:rPr>
  </w:style>
  <w:style w:type="character" w:customStyle="1" w:styleId="13">
    <w:name w:val="纯文本 字符1"/>
    <w:semiHidden/>
    <w:qFormat/>
    <w:uiPriority w:val="99"/>
    <w:rPr>
      <w:rFonts w:ascii="等线" w:hAnsi="Courier New" w:cs="Courier New"/>
      <w:szCs w:val="24"/>
    </w:rPr>
  </w:style>
  <w:style w:type="character" w:customStyle="1" w:styleId="14">
    <w:name w:val="页眉 Char"/>
    <w:link w:val="5"/>
    <w:qFormat/>
    <w:uiPriority w:val="99"/>
    <w:rPr>
      <w:rFonts w:ascii="Times New Roman" w:hAnsi="Times New Roman" w:eastAsia="宋体" w:cs="Times New Roman"/>
      <w:kern w:val="2"/>
      <w:sz w:val="18"/>
      <w:szCs w:val="18"/>
    </w:rPr>
  </w:style>
  <w:style w:type="character" w:customStyle="1" w:styleId="15">
    <w:name w:val="页脚 Char"/>
    <w:link w:val="4"/>
    <w:qFormat/>
    <w:uiPriority w:val="99"/>
    <w:rPr>
      <w:rFonts w:ascii="Times New Roman" w:hAnsi="Times New Roman" w:eastAsia="宋体" w:cs="Times New Roman"/>
      <w:kern w:val="2"/>
      <w:sz w:val="18"/>
      <w:szCs w:val="18"/>
    </w:rPr>
  </w:style>
  <w:style w:type="character" w:customStyle="1" w:styleId="16">
    <w:name w:val="纯文本 Char1"/>
    <w:qFormat/>
    <w:locked/>
    <w:uiPriority w:val="0"/>
    <w:rPr>
      <w:rFonts w:ascii="宋体" w:hAnsi="Courier New" w:eastAsia="宋体" w:cs="宋体"/>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215</Words>
  <Characters>1226</Characters>
  <Lines>10</Lines>
  <Paragraphs>2</Paragraphs>
  <TotalTime>0</TotalTime>
  <ScaleCrop>false</ScaleCrop>
  <LinksUpToDate>false</LinksUpToDate>
  <CharactersWithSpaces>1439</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2023-03-29T16:55:00Z</dcterms:created>
  <dc:creator>范 文佳</dc:creator>
  <cp:lastModifiedBy>user</cp:lastModifiedBy>
  <dcterms:modified xsi:type="dcterms:W3CDTF">2023-06-19T16:05:16Z</dcterms:modified>
  <dc:title>2021年杭州市流通领域(网络)</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