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s="方正仿宋简体"/>
          <w:color w:val="000000" w:themeColor="text1"/>
          <w:sz w:val="32"/>
          <w:szCs w:val="32"/>
          <w14:textFill>
            <w14:solidFill>
              <w14:schemeClr w14:val="tx1"/>
            </w14:solidFill>
          </w14:textFill>
        </w:rPr>
      </w:pPr>
      <w:r>
        <w:rPr>
          <w:rFonts w:hint="eastAsia" w:eastAsia="方正小标宋简体" w:cs="方正仿宋简体"/>
          <w:color w:val="000000" w:themeColor="text1"/>
          <w:sz w:val="32"/>
          <w:szCs w:val="32"/>
          <w:lang w:eastAsia="zh-CN"/>
          <w14:textFill>
            <w14:solidFill>
              <w14:schemeClr w14:val="tx1"/>
            </w14:solidFill>
          </w14:textFill>
        </w:rPr>
        <w:t>台州市</w:t>
      </w:r>
      <w:r>
        <w:rPr>
          <w:rFonts w:hint="eastAsia" w:eastAsia="方正小标宋简体" w:cs="方正仿宋简体"/>
          <w:color w:val="000000" w:themeColor="text1"/>
          <w:sz w:val="32"/>
          <w:szCs w:val="32"/>
          <w14:textFill>
            <w14:solidFill>
              <w14:schemeClr w14:val="tx1"/>
            </w14:solidFill>
          </w14:textFill>
        </w:rPr>
        <w:t>文具产品质量监督抽查实施细则（2023年版）</w:t>
      </w:r>
    </w:p>
    <w:p>
      <w:pPr>
        <w:spacing w:line="580" w:lineRule="exact"/>
        <w:jc w:val="center"/>
        <w:rPr>
          <w:rFonts w:ascii="宋体" w:hAnsi="宋体" w:cs="华文中宋"/>
          <w:b/>
          <w:color w:val="000000" w:themeColor="text1"/>
          <w:szCs w:val="21"/>
          <w14:textFill>
            <w14:solidFill>
              <w14:schemeClr w14:val="tx1"/>
            </w14:solidFill>
          </w14:textFill>
        </w:rPr>
      </w:pP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1抽样方法</w:t>
      </w:r>
    </w:p>
    <w:p>
      <w:pPr>
        <w:adjustRightInd w:val="0"/>
        <w:snapToGrid w:val="0"/>
        <w:spacing w:line="440" w:lineRule="exact"/>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以随机抽样的方式在被抽样生产者、销售者的待销产品中抽取。抽样基数满足抽样数量即可。</w:t>
      </w:r>
    </w:p>
    <w:p>
      <w:pPr>
        <w:adjustRightInd w:val="0"/>
        <w:snapToGrid w:val="0"/>
        <w:spacing w:line="440" w:lineRule="exact"/>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抽样数量如下所示:</w:t>
      </w:r>
    </w:p>
    <w:p>
      <w:pPr>
        <w:ind w:firstLine="210" w:firstLineChars="1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  (1)笔类:从同一生产者同一标准生产的同一商标、同一规格型号的笔类产品中随机抽取样品，抽样数量、检验样品数量以及备用样品数量如下表:</w:t>
      </w:r>
    </w:p>
    <w:p>
      <w:pPr>
        <w:adjustRightInd w:val="0"/>
        <w:snapToGrid w:val="0"/>
        <w:spacing w:before="240"/>
        <w:ind w:firstLine="420" w:firstLineChars="20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表1、笔类产品抽样数量</w:t>
      </w:r>
    </w:p>
    <w:tbl>
      <w:tblPr>
        <w:tblStyle w:val="12"/>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476"/>
        <w:gridCol w:w="1485"/>
        <w:gridCol w:w="2079"/>
        <w:gridCol w:w="1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blHeader/>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产品</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抽样</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数量</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检验样品</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数量</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备用样品</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油墨圆珠笔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中性墨水圆珠笔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水性墨水圆珠笔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自来水笔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可擦性圆珠笔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记号笔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247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彩色水笔</w:t>
            </w:r>
          </w:p>
        </w:tc>
        <w:tc>
          <w:tcPr>
            <w:tcW w:w="148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5（套）</w:t>
            </w:r>
          </w:p>
        </w:tc>
        <w:tc>
          <w:tcPr>
            <w:tcW w:w="207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3（套）</w:t>
            </w:r>
          </w:p>
        </w:tc>
        <w:tc>
          <w:tcPr>
            <w:tcW w:w="1823"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荧光笔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24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白板笔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铅笔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45支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25支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11</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彩色铅笔</w:t>
            </w:r>
          </w:p>
        </w:tc>
        <w:tc>
          <w:tcPr>
            <w:tcW w:w="1485"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5（套）</w:t>
            </w:r>
          </w:p>
        </w:tc>
        <w:tc>
          <w:tcPr>
            <w:tcW w:w="2079"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3（套）</w:t>
            </w:r>
          </w:p>
        </w:tc>
        <w:tc>
          <w:tcPr>
            <w:tcW w:w="1823"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12</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活动铅笔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13</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直液式记号笔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14</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直液式彩色水笔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5（套）</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3（套）</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15</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直液式荧光笔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991"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16</w:t>
            </w:r>
          </w:p>
        </w:tc>
        <w:tc>
          <w:tcPr>
            <w:tcW w:w="2476" w:type="dxa"/>
            <w:vAlign w:val="center"/>
          </w:tcPr>
          <w:p>
            <w:pPr>
              <w:pStyle w:val="6"/>
              <w:adjustRightInd w:val="0"/>
              <w:snapToGrid w:val="0"/>
              <w:jc w:val="center"/>
              <w:rPr>
                <w:rFonts w:hAnsi="宋体" w:cs="仿宋_GB2312"/>
                <w:color w:val="000000" w:themeColor="text1"/>
                <w:szCs w:val="21"/>
                <w14:textFill>
                  <w14:solidFill>
                    <w14:schemeClr w14:val="tx1"/>
                  </w14:solidFill>
                </w14:textFill>
              </w:rPr>
            </w:pPr>
            <w:r>
              <w:rPr>
                <w:rFonts w:hint="eastAsia" w:hAnsi="宋体" w:cs="仿宋_GB2312"/>
                <w:color w:val="000000" w:themeColor="text1"/>
                <w:szCs w:val="21"/>
                <w14:textFill>
                  <w14:solidFill>
                    <w14:schemeClr w14:val="tx1"/>
                  </w14:solidFill>
                </w14:textFill>
              </w:rPr>
              <w:t>直液式白板笔</w:t>
            </w:r>
          </w:p>
        </w:tc>
        <w:tc>
          <w:tcPr>
            <w:tcW w:w="148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32支</w:t>
            </w:r>
          </w:p>
        </w:tc>
        <w:tc>
          <w:tcPr>
            <w:tcW w:w="207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22支</w:t>
            </w:r>
          </w:p>
        </w:tc>
        <w:tc>
          <w:tcPr>
            <w:tcW w:w="182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10支</w:t>
            </w:r>
          </w:p>
        </w:tc>
      </w:tr>
    </w:tbl>
    <w:p>
      <w:pPr>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(2)蜡笔:从同一生产者同一标准生产的同一商标、同一规格型号的蜡笔产品中随机抽取样品5盒，其中4盒为检验样品，另1盒作为备样。</w:t>
      </w:r>
    </w:p>
    <w:p>
      <w:pPr>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(3)油画棒:从同一生产者同一标准生产的同一商标、同一规格型号的油画棒产品中随机抽取样品6盒，其中5盒为检验样品，另1盒作为备样。</w:t>
      </w:r>
    </w:p>
    <w:p>
      <w:pPr>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(4)擦消类文具（修正带、修正液和橡皮擦）:从同一生产者同一标准生产的同一商标、同一规格型号的擦消类产品中随机抽取样品，抽样数量、检验样品数量以及备用样品数量如下表:</w:t>
      </w:r>
    </w:p>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表2、 擦消类文具抽样数量</w:t>
      </w:r>
    </w:p>
    <w:tbl>
      <w:tblPr>
        <w:tblStyle w:val="12"/>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1475"/>
        <w:gridCol w:w="3402"/>
        <w:gridCol w:w="141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793"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序号</w:t>
            </w:r>
          </w:p>
        </w:tc>
        <w:tc>
          <w:tcPr>
            <w:tcW w:w="1475"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产品</w:t>
            </w:r>
          </w:p>
        </w:tc>
        <w:tc>
          <w:tcPr>
            <w:tcW w:w="3402"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抽样数量</w:t>
            </w:r>
          </w:p>
        </w:tc>
        <w:tc>
          <w:tcPr>
            <w:tcW w:w="1418"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检验样品数量</w:t>
            </w:r>
          </w:p>
        </w:tc>
        <w:tc>
          <w:tcPr>
            <w:tcW w:w="1417"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93"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1</w:t>
            </w:r>
          </w:p>
        </w:tc>
        <w:tc>
          <w:tcPr>
            <w:tcW w:w="1475"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修正带</w:t>
            </w:r>
          </w:p>
        </w:tc>
        <w:tc>
          <w:tcPr>
            <w:tcW w:w="3402"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9支</w:t>
            </w:r>
          </w:p>
        </w:tc>
        <w:tc>
          <w:tcPr>
            <w:tcW w:w="1418"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6支</w:t>
            </w:r>
          </w:p>
        </w:tc>
        <w:tc>
          <w:tcPr>
            <w:tcW w:w="1417"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3支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793"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2</w:t>
            </w:r>
          </w:p>
        </w:tc>
        <w:tc>
          <w:tcPr>
            <w:tcW w:w="1475"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修正液、修正笔</w:t>
            </w:r>
          </w:p>
        </w:tc>
        <w:tc>
          <w:tcPr>
            <w:tcW w:w="3402"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9支</w:t>
            </w:r>
          </w:p>
        </w:tc>
        <w:tc>
          <w:tcPr>
            <w:tcW w:w="1418"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6支</w:t>
            </w:r>
          </w:p>
        </w:tc>
        <w:tc>
          <w:tcPr>
            <w:tcW w:w="1417"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3支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793"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3</w:t>
            </w:r>
          </w:p>
        </w:tc>
        <w:tc>
          <w:tcPr>
            <w:tcW w:w="1475"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橡皮擦</w:t>
            </w:r>
          </w:p>
        </w:tc>
        <w:tc>
          <w:tcPr>
            <w:tcW w:w="3402"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总量应满足90g以上的偶数块且不少于18块</w:t>
            </w:r>
          </w:p>
        </w:tc>
        <w:tc>
          <w:tcPr>
            <w:tcW w:w="1418"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一半样品</w:t>
            </w:r>
          </w:p>
        </w:tc>
        <w:tc>
          <w:tcPr>
            <w:tcW w:w="1417" w:type="dxa"/>
            <w:vAlign w:val="center"/>
          </w:tcPr>
          <w:p>
            <w:pPr>
              <w:jc w:val="center"/>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一半样品</w:t>
            </w:r>
          </w:p>
        </w:tc>
      </w:tr>
    </w:tbl>
    <w:p>
      <w:pPr>
        <w:ind w:firstLine="420" w:firstLineChars="200"/>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r>
        <w:rPr>
          <w:rFonts w:hint="eastAsia" w:ascii="宋体" w:hAnsi="宋体" w:cs="仿宋_GB2312"/>
          <w:color w:val="000000" w:themeColor="text1"/>
          <w:spacing w:val="-8"/>
          <w:szCs w:val="21"/>
          <w14:textFill>
            <w14:solidFill>
              <w14:schemeClr w14:val="tx1"/>
            </w14:solidFill>
          </w14:textFill>
        </w:rPr>
        <w:t>收纳类文具(笔袋)：从同一生产者同一标准生产的同一商标、同一型号规格的收纳类文具(笔袋)产品中随机中随机抽取样品4只，其中3只为检验样品，另1只作为备样。</w:t>
      </w:r>
    </w:p>
    <w:p>
      <w:pPr>
        <w:ind w:firstLine="485" w:firstLineChars="250"/>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(6)</w:t>
      </w:r>
      <w:r>
        <w:rPr>
          <w:rFonts w:ascii="宋体" w:hAnsi="宋体" w:cs="仿宋_GB2312"/>
          <w:color w:val="000000" w:themeColor="text1"/>
          <w:spacing w:val="-8"/>
          <w:szCs w:val="21"/>
          <w14:textFill>
            <w14:solidFill>
              <w14:schemeClr w14:val="tx1"/>
            </w14:solidFill>
          </w14:textFill>
        </w:rPr>
        <w:t>书套</w:t>
      </w:r>
      <w:r>
        <w:rPr>
          <w:rFonts w:hint="eastAsia" w:ascii="宋体" w:hAnsi="宋体" w:cs="仿宋_GB2312"/>
          <w:color w:val="000000" w:themeColor="text1"/>
          <w:spacing w:val="-8"/>
          <w:szCs w:val="21"/>
          <w14:textFill>
            <w14:solidFill>
              <w14:schemeClr w14:val="tx1"/>
            </w14:solidFill>
          </w14:textFill>
        </w:rPr>
        <w:t>: 从同一生产者同一标准生产的同一商标、同一规格型号的产品中抽取书套14件，其中11件为检验样，另3件为备样。</w:t>
      </w:r>
    </w:p>
    <w:p>
      <w:pPr>
        <w:ind w:firstLine="485" w:firstLineChars="250"/>
        <w:rPr>
          <w:rFonts w:ascii="宋体" w:hAnsi="宋体" w:cs="仿宋_GB2312"/>
          <w:color w:val="000000" w:themeColor="text1"/>
          <w:spacing w:val="-8"/>
          <w:szCs w:val="21"/>
          <w14:textFill>
            <w14:solidFill>
              <w14:schemeClr w14:val="tx1"/>
            </w14:solidFill>
          </w14:textFill>
        </w:rPr>
      </w:pPr>
      <w:r>
        <w:rPr>
          <w:rFonts w:hint="eastAsia" w:ascii="宋体" w:hAnsi="宋体" w:cs="仿宋_GB2312"/>
          <w:color w:val="000000" w:themeColor="text1"/>
          <w:spacing w:val="-8"/>
          <w:szCs w:val="21"/>
          <w14:textFill>
            <w14:solidFill>
              <w14:schemeClr w14:val="tx1"/>
            </w14:solidFill>
          </w14:textFill>
        </w:rPr>
        <w:t>(7)直尺、三角尺、量角器：从同一生产者同一标准生产的同一商标、同一规格型号的产品中抽取样品8件，其中5件为检验样，另3件为备样。</w:t>
      </w:r>
    </w:p>
    <w:p>
      <w:pPr>
        <w:adjustRightInd w:val="0"/>
        <w:snapToGrid w:val="0"/>
        <w:spacing w:line="440" w:lineRule="exact"/>
        <w:outlineLvl w:val="1"/>
        <w:rPr>
          <w:rFonts w:ascii="宋体" w:hAnsi="宋体" w:cs="仿宋_GB2312"/>
          <w:b/>
          <w:bCs/>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2、检验依据</w:t>
      </w: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w:t>
      </w:r>
      <w:r>
        <w:rPr>
          <w:rFonts w:hint="eastAsia" w:ascii="宋体" w:hAnsi="宋体" w:cs="宋体"/>
          <w:color w:val="000000" w:themeColor="text1"/>
          <w:szCs w:val="21"/>
          <w14:textFill>
            <w14:solidFill>
              <w14:schemeClr w14:val="tx1"/>
            </w14:solidFill>
          </w14:textFill>
        </w:rPr>
        <w:t>油墨圆珠笔(</w:t>
      </w:r>
      <w:r>
        <w:rPr>
          <w:rFonts w:hint="eastAsia" w:ascii="宋体" w:hAnsi="宋体"/>
          <w:color w:val="000000" w:themeColor="text1"/>
          <w:szCs w:val="21"/>
          <w14:textFill>
            <w14:solidFill>
              <w14:schemeClr w14:val="tx1"/>
            </w14:solidFill>
          </w14:textFill>
        </w:rPr>
        <w:t>GB/T 26714-2019)</w:t>
      </w:r>
    </w:p>
    <w:tbl>
      <w:tblPr>
        <w:tblStyle w:val="12"/>
        <w:tblW w:w="87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932"/>
        <w:gridCol w:w="2883"/>
        <w:gridCol w:w="847"/>
        <w:gridCol w:w="2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635"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883"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笔套安全</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 21027-2020 4.8</w:t>
            </w:r>
          </w:p>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 5.4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初写性能</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3</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书写性能</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4</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渗透性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5</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干燥性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6</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复印性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7</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耐水性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8</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耐光性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9</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耐擦性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10</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耐乙醇性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11</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耐盐酸性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12</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耐氨水性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13</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耐漂白性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26714-2019表4</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14</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出芯机构灵活性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26714-2019表5</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15</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笔杆头部孔径与笔头外径差值</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26714-2019表5</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16</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镀层抗蚀性</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26714-2019表5</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17</w:t>
            </w:r>
          </w:p>
        </w:tc>
        <w:tc>
          <w:tcPr>
            <w:tcW w:w="193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外观</w:t>
            </w:r>
          </w:p>
        </w:tc>
        <w:tc>
          <w:tcPr>
            <w:tcW w:w="2883" w:type="dxa"/>
            <w:vAlign w:val="center"/>
          </w:tcPr>
          <w:p>
            <w:pPr>
              <w:pStyle w:val="8"/>
              <w:adjustRightInd w:val="0"/>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GB/T 26714-2019 5.3</w:t>
            </w:r>
          </w:p>
        </w:tc>
        <w:tc>
          <w:tcPr>
            <w:tcW w:w="84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18</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可迁移元素的限量</w:t>
            </w:r>
          </w:p>
        </w:tc>
        <w:tc>
          <w:tcPr>
            <w:tcW w:w="2883" w:type="dxa"/>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4.1</w:t>
            </w:r>
          </w:p>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GB/T 26714-2019 5.4</w:t>
            </w:r>
          </w:p>
        </w:tc>
        <w:tc>
          <w:tcPr>
            <w:tcW w:w="84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szCs w:val="21"/>
                <w14:textFill>
                  <w14:solidFill>
                    <w14:schemeClr w14:val="tx1"/>
                  </w14:solidFill>
                </w14:textFill>
              </w:rPr>
              <w:t>A</w:t>
            </w:r>
          </w:p>
        </w:tc>
        <w:tc>
          <w:tcPr>
            <w:tcW w:w="241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tabs>
                <w:tab w:val="left" w:pos="224"/>
              </w:tabs>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19</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可触及的塑料件中邻苯二甲酸酯增塑剂的限量</w:t>
            </w:r>
          </w:p>
        </w:tc>
        <w:tc>
          <w:tcPr>
            <w:tcW w:w="2883" w:type="dxa"/>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4.5</w:t>
            </w:r>
          </w:p>
        </w:tc>
        <w:tc>
          <w:tcPr>
            <w:tcW w:w="847" w:type="dxa"/>
            <w:vAlign w:val="center"/>
          </w:tcPr>
          <w:p>
            <w:pPr>
              <w:widowControl/>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w:t>
            </w:r>
          </w:p>
        </w:tc>
        <w:tc>
          <w:tcPr>
            <w:tcW w:w="241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635"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20</w:t>
            </w:r>
          </w:p>
        </w:tc>
        <w:tc>
          <w:tcPr>
            <w:tcW w:w="193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标识</w:t>
            </w:r>
          </w:p>
        </w:tc>
        <w:tc>
          <w:tcPr>
            <w:tcW w:w="2883" w:type="dxa"/>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6</w:t>
            </w:r>
          </w:p>
        </w:tc>
        <w:tc>
          <w:tcPr>
            <w:tcW w:w="847" w:type="dxa"/>
            <w:vAlign w:val="center"/>
          </w:tcPr>
          <w:p>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41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仅适用于学生用品</w:t>
            </w:r>
          </w:p>
        </w:tc>
      </w:tr>
    </w:tbl>
    <w:p>
      <w:pPr>
        <w:adjustRightInd w:val="0"/>
        <w:snapToGrid w:val="0"/>
        <w:spacing w:line="264" w:lineRule="auto"/>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pacing w:val="-4"/>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表2：</w:t>
      </w:r>
      <w:r>
        <w:rPr>
          <w:rFonts w:hint="eastAsia" w:ascii="宋体" w:hAnsi="宋体" w:cs="宋体"/>
          <w:color w:val="000000" w:themeColor="text1"/>
          <w:szCs w:val="21"/>
          <w14:textFill>
            <w14:solidFill>
              <w14:schemeClr w14:val="tx1"/>
            </w14:solidFill>
          </w14:textFill>
        </w:rPr>
        <w:t>中性墨水圆珠笔(QB/T 2625-2011)</w:t>
      </w:r>
    </w:p>
    <w:tbl>
      <w:tblPr>
        <w:tblStyle w:val="12"/>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740"/>
        <w:gridCol w:w="3271"/>
        <w:gridCol w:w="992"/>
        <w:gridCol w:w="2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562"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740"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笔套安全</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3.7</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初写性能</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书写性能</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渗透性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干燥性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复印性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耐水性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耐光性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间歇书写</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耐擦性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耐乙醇性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耐盐酸性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耐氨水性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耐漂白性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出芯机构灵活性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笔杆头部孔径与笔头外径差值</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金属笔夹弹性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镀层抗蚀性</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19</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外观</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9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w:t>
            </w:r>
          </w:p>
        </w:tc>
        <w:tc>
          <w:tcPr>
            <w:tcW w:w="1740"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可迁移元素</w:t>
            </w:r>
          </w:p>
        </w:tc>
        <w:tc>
          <w:tcPr>
            <w:tcW w:w="3271"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3.1</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QB/T 2625-2011 5.3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pacing w:val="-10"/>
                <w:szCs w:val="21"/>
                <w14:textFill>
                  <w14:solidFill>
                    <w14:schemeClr w14:val="tx1"/>
                  </w14:solidFill>
                </w14:textFill>
              </w:rPr>
            </w:pPr>
            <w:r>
              <w:rPr>
                <w:rFonts w:hint="eastAsia" w:ascii="宋体" w:hAnsi="宋体" w:cs="宋体"/>
                <w:color w:val="000000" w:themeColor="text1"/>
                <w:spacing w:val="-10"/>
                <w:szCs w:val="21"/>
                <w14:textFill>
                  <w14:solidFill>
                    <w14:schemeClr w14:val="tx1"/>
                  </w14:solidFill>
                </w14:textFill>
              </w:rPr>
              <w:t>测试部位：墨水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21</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标识</w:t>
            </w:r>
          </w:p>
        </w:tc>
        <w:tc>
          <w:tcPr>
            <w:tcW w:w="327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6</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96" w:type="dxa"/>
            <w:vAlign w:val="center"/>
          </w:tcPr>
          <w:p>
            <w:pPr>
              <w:adjustRightInd w:val="0"/>
              <w:snapToGrid w:val="0"/>
              <w:jc w:val="center"/>
              <w:rPr>
                <w:rFonts w:ascii="宋体" w:hAnsi="宋体" w:cs="宋体"/>
                <w:color w:val="000000" w:themeColor="text1"/>
                <w:spacing w:val="-10"/>
                <w:szCs w:val="21"/>
                <w14:textFill>
                  <w14:solidFill>
                    <w14:schemeClr w14:val="tx1"/>
                  </w14:solidFill>
                </w14:textFill>
              </w:rPr>
            </w:pPr>
            <w:r>
              <w:rPr>
                <w:rFonts w:hint="eastAsia" w:ascii="宋体" w:hAnsi="宋体" w:cs="宋体"/>
                <w:color w:val="000000" w:themeColor="text1"/>
                <w:spacing w:val="-10"/>
                <w:szCs w:val="21"/>
                <w14:textFill>
                  <w14:solidFill>
                    <w14:schemeClr w14:val="tx1"/>
                  </w14:solidFill>
                </w14:textFill>
              </w:rPr>
              <w:t>仅适用于学生用品</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表3：</w:t>
      </w:r>
      <w:r>
        <w:rPr>
          <w:rFonts w:hint="eastAsia" w:ascii="宋体" w:hAnsi="宋体" w:cs="宋体"/>
          <w:color w:val="000000" w:themeColor="text1"/>
          <w:szCs w:val="21"/>
          <w14:textFill>
            <w14:solidFill>
              <w14:schemeClr w14:val="tx1"/>
            </w14:solidFill>
          </w14:textFill>
        </w:rPr>
        <w:t>中性墨水圆珠笔(GB/T 37853-2019)</w:t>
      </w:r>
    </w:p>
    <w:tbl>
      <w:tblPr>
        <w:tblStyle w:val="12"/>
        <w:tblW w:w="88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984"/>
        <w:gridCol w:w="2835"/>
        <w:gridCol w:w="992"/>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blHeader/>
          <w:jc w:val="center"/>
        </w:trPr>
        <w:tc>
          <w:tcPr>
            <w:tcW w:w="694"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984"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笔套安全</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3.7</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5.4</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初写性能</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书写性能</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渗透性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干燥性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复印性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耐水性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耐光性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间歇书写</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书写润滑度（摩擦系数）</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耐擦性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耐乙醇性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耐盐酸性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耐氨水性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耐漂白性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16</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出芯机构灵活性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17</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笔杆头部孔径与笔头外径差值</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18</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镀层抗蚀性</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5.2</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19</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外观</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w:t>
            </w:r>
          </w:p>
        </w:tc>
        <w:tc>
          <w:tcPr>
            <w:tcW w:w="1984"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可迁移元素</w:t>
            </w:r>
          </w:p>
        </w:tc>
        <w:tc>
          <w:tcPr>
            <w:tcW w:w="2835"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3.1</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37853-2019 5.4</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pacing w:val="-10"/>
                <w:szCs w:val="21"/>
                <w14:textFill>
                  <w14:solidFill>
                    <w14:schemeClr w14:val="tx1"/>
                  </w14:solidFill>
                </w14:textFill>
              </w:rPr>
            </w:pPr>
            <w:r>
              <w:rPr>
                <w:rFonts w:hint="eastAsia" w:ascii="宋体" w:hAnsi="宋体" w:cs="宋体"/>
                <w:color w:val="000000" w:themeColor="text1"/>
                <w:spacing w:val="-10"/>
                <w:szCs w:val="21"/>
                <w14:textFill>
                  <w14:solidFill>
                    <w14:schemeClr w14:val="tx1"/>
                  </w14:solidFill>
                </w14:textFill>
              </w:rPr>
              <w:t>测试部件为：</w:t>
            </w:r>
            <w:r>
              <w:rPr>
                <w:rFonts w:hint="eastAsia" w:ascii="宋体" w:hAnsi="宋体" w:cs="宋体"/>
                <w:color w:val="000000" w:themeColor="text1"/>
                <w:szCs w:val="21"/>
                <w14:textFill>
                  <w14:solidFill>
                    <w14:schemeClr w14:val="tx1"/>
                  </w14:solidFill>
                </w14:textFill>
              </w:rPr>
              <w:t>墨水</w:t>
            </w:r>
            <w:r>
              <w:rPr>
                <w:rFonts w:hint="eastAsia" w:ascii="宋体" w:hAnsi="宋体" w:cs="宋体"/>
                <w:color w:val="000000" w:themeColor="text1"/>
                <w:spacing w:val="-10"/>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9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21</w:t>
            </w:r>
          </w:p>
        </w:tc>
        <w:tc>
          <w:tcPr>
            <w:tcW w:w="198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标识</w:t>
            </w:r>
          </w:p>
        </w:tc>
        <w:tc>
          <w:tcPr>
            <w:tcW w:w="28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6</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6" w:type="dxa"/>
            <w:vAlign w:val="center"/>
          </w:tcPr>
          <w:p>
            <w:pPr>
              <w:adjustRightInd w:val="0"/>
              <w:snapToGrid w:val="0"/>
              <w:jc w:val="center"/>
              <w:rPr>
                <w:rFonts w:ascii="宋体" w:hAnsi="宋体" w:cs="宋体"/>
                <w:color w:val="000000" w:themeColor="text1"/>
                <w:spacing w:val="-10"/>
                <w:szCs w:val="21"/>
                <w14:textFill>
                  <w14:solidFill>
                    <w14:schemeClr w14:val="tx1"/>
                  </w14:solidFill>
                </w14:textFill>
              </w:rPr>
            </w:pPr>
            <w:r>
              <w:rPr>
                <w:rFonts w:hint="eastAsia" w:ascii="宋体" w:hAnsi="宋体" w:cs="宋体"/>
                <w:color w:val="000000" w:themeColor="text1"/>
                <w:spacing w:val="-10"/>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表4：</w:t>
      </w:r>
      <w:r>
        <w:rPr>
          <w:rFonts w:hint="eastAsia" w:ascii="宋体" w:hAnsi="宋体" w:cs="宋体"/>
          <w:color w:val="000000" w:themeColor="text1"/>
          <w:szCs w:val="21"/>
          <w14:textFill>
            <w14:solidFill>
              <w14:schemeClr w14:val="tx1"/>
            </w14:solidFill>
          </w14:textFill>
        </w:rPr>
        <w:t>记号笔(</w:t>
      </w:r>
      <w:r>
        <w:rPr>
          <w:rFonts w:hint="eastAsia" w:ascii="宋体" w:hAnsi="宋体"/>
          <w:color w:val="000000" w:themeColor="text1"/>
          <w:szCs w:val="21"/>
          <w14:textFill>
            <w14:solidFill>
              <w14:schemeClr w14:val="tx1"/>
            </w14:solidFill>
          </w14:textFill>
        </w:rPr>
        <w:t>QB/T 2777-2015</w:t>
      </w:r>
      <w:r>
        <w:rPr>
          <w:rFonts w:hint="eastAsia" w:ascii="宋体" w:hAnsi="宋体" w:cs="宋体"/>
          <w:color w:val="000000" w:themeColor="text1"/>
          <w:szCs w:val="21"/>
          <w14:textFill>
            <w14:solidFill>
              <w14:schemeClr w14:val="tx1"/>
            </w14:solidFill>
          </w14:textFill>
        </w:rPr>
        <w:t>)</w:t>
      </w:r>
    </w:p>
    <w:tbl>
      <w:tblPr>
        <w:tblStyle w:val="12"/>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963"/>
        <w:gridCol w:w="2914"/>
        <w:gridCol w:w="992"/>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blHeader/>
          <w:jc w:val="center"/>
        </w:trPr>
        <w:tc>
          <w:tcPr>
            <w:tcW w:w="634"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963"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91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3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1</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笔套安全</w:t>
            </w:r>
          </w:p>
        </w:tc>
        <w:tc>
          <w:tcPr>
            <w:tcW w:w="2914" w:type="dxa"/>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4.8</w:t>
            </w:r>
          </w:p>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QB/T 2777-2015 4.3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A</w:t>
            </w:r>
          </w:p>
        </w:tc>
        <w:tc>
          <w:tcPr>
            <w:tcW w:w="23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初写性能</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Merge w:val="restart"/>
            <w:vAlign w:val="center"/>
          </w:tcPr>
          <w:p>
            <w:pPr>
              <w:adjustRightInd w:val="0"/>
              <w:snapToGrid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彩色水笔样本量从二套检验量中随机抽取10支。</w:t>
            </w:r>
          </w:p>
          <w:p>
            <w:pPr>
              <w:adjustRightInd w:val="0"/>
              <w:snapToGrid w:val="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抗漏性、干燥性、间歇书写、耐水性、耐光性、笔套拉力、外观的项目合格率≥90%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3</w:t>
            </w:r>
          </w:p>
        </w:tc>
        <w:tc>
          <w:tcPr>
            <w:tcW w:w="1963"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书写性能</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4</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抗漏性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5</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笔头缩滑力</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6</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笔头强度</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7</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干燥性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8</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附着性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9</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间歇书写</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10</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耐水性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11</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耐光性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12</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耐温性</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13</w:t>
            </w:r>
          </w:p>
        </w:tc>
        <w:tc>
          <w:tcPr>
            <w:tcW w:w="1963"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笔套拉力</w:t>
            </w:r>
          </w:p>
        </w:tc>
        <w:tc>
          <w:tcPr>
            <w:tcW w:w="2914" w:type="dxa"/>
            <w:vAlign w:val="center"/>
          </w:tcPr>
          <w:p>
            <w:pPr>
              <w:pStyle w:val="8"/>
              <w:adjustRightInd w:val="0"/>
              <w:jc w:val="center"/>
              <w:rPr>
                <w:rFonts w:ascii="宋体" w:hAnsi="宋体" w:eastAsia="宋体" w:cs="Times New Roman"/>
                <w:color w:val="000000" w:themeColor="text1"/>
                <w:sz w:val="21"/>
                <w:szCs w:val="21"/>
                <w14:textFill>
                  <w14:solidFill>
                    <w14:schemeClr w14:val="tx1"/>
                  </w14:solidFill>
                </w14:textFill>
              </w:rPr>
            </w:pPr>
            <w:r>
              <w:rPr>
                <w:rFonts w:hint="eastAsia" w:ascii="宋体" w:hAnsi="宋体" w:eastAsia="宋体" w:cs="Times New Roman"/>
                <w:color w:val="000000" w:themeColor="text1"/>
                <w:sz w:val="21"/>
                <w:szCs w:val="21"/>
                <w14:textFill>
                  <w14:solidFill>
                    <w14:schemeClr w14:val="tx1"/>
                  </w14:solidFill>
                </w14:textFill>
              </w:rPr>
              <w:t>QB/T 2777-2015表1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4"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14</w:t>
            </w:r>
          </w:p>
        </w:tc>
        <w:tc>
          <w:tcPr>
            <w:tcW w:w="1963" w:type="dxa"/>
            <w:vAlign w:val="center"/>
          </w:tcPr>
          <w:p>
            <w:pPr>
              <w:adjustRightInd w:val="0"/>
              <w:snapToGrid w:val="0"/>
              <w:jc w:val="center"/>
              <w:rPr>
                <w:rFonts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可迁移元素的限量</w:t>
            </w:r>
          </w:p>
        </w:tc>
        <w:tc>
          <w:tcPr>
            <w:tcW w:w="2914" w:type="dxa"/>
            <w:vAlign w:val="center"/>
          </w:tcPr>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4.1</w:t>
            </w:r>
          </w:p>
          <w:p>
            <w:pPr>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QB/T 2777-2015 4.2 4.3</w:t>
            </w:r>
          </w:p>
        </w:tc>
        <w:tc>
          <w:tcPr>
            <w:tcW w:w="992" w:type="dxa"/>
            <w:vAlign w:val="center"/>
          </w:tcPr>
          <w:p>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测试部件为：墨水、</w:t>
            </w:r>
          </w:p>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（彩色水笔样本量为一套中随机抽取1色测试）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634" w:type="dxa"/>
            <w:tcMar>
              <w:left w:w="57" w:type="dxa"/>
              <w:right w:w="57" w:type="dxa"/>
            </w:tcMar>
            <w:vAlign w:val="center"/>
          </w:tcPr>
          <w:p>
            <w:pPr>
              <w:pStyle w:val="8"/>
              <w:adjustRightInd w:val="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15</w:t>
            </w:r>
          </w:p>
        </w:tc>
        <w:tc>
          <w:tcPr>
            <w:tcW w:w="1963"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标识</w:t>
            </w:r>
          </w:p>
        </w:tc>
        <w:tc>
          <w:tcPr>
            <w:tcW w:w="291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GB 21027-2020 6</w:t>
            </w:r>
          </w:p>
        </w:tc>
        <w:tc>
          <w:tcPr>
            <w:tcW w:w="992" w:type="dxa"/>
            <w:vAlign w:val="center"/>
          </w:tcPr>
          <w:p>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4" w:type="dxa"/>
            <w:vAlign w:val="center"/>
          </w:tcPr>
          <w:p>
            <w:pPr>
              <w:pStyle w:val="6"/>
              <w:adjustRightInd w:val="0"/>
              <w:snapToGrid w:val="0"/>
              <w:jc w:val="center"/>
              <w:rPr>
                <w:rFonts w:hAnsi="宋体" w:cs="宋体"/>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仅适用于学生用品</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表5：</w:t>
      </w:r>
      <w:r>
        <w:rPr>
          <w:rFonts w:hint="eastAsia" w:ascii="宋体" w:hAnsi="宋体" w:cs="宋体"/>
          <w:color w:val="000000" w:themeColor="text1"/>
          <w:szCs w:val="21"/>
          <w14:textFill>
            <w14:solidFill>
              <w14:schemeClr w14:val="tx1"/>
            </w14:solidFill>
          </w14:textFill>
        </w:rPr>
        <w:t>荧光笔(QB/T 2778-2015)</w:t>
      </w:r>
    </w:p>
    <w:tbl>
      <w:tblPr>
        <w:tblStyle w:val="12"/>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901"/>
        <w:gridCol w:w="2977"/>
        <w:gridCol w:w="992"/>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blHeader/>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90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97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笔套安全</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GB 21027-2020 3.7 </w:t>
            </w:r>
          </w:p>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 4.3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初写性能</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3</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书写性能</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4</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抗漏性</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5</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笔头缩滑力</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6</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笔头强度</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7</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发光性能</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8</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透过性能</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9</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干燥性</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10</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间歇书写</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11</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耐温性</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12</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笔套拉力</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QB/T 2778-2015表1</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13</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可迁移元素</w:t>
            </w:r>
          </w:p>
        </w:tc>
        <w:tc>
          <w:tcPr>
            <w:tcW w:w="297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3.1 QB/T2778-2015 4.2、</w:t>
            </w:r>
          </w:p>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4.3</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14</w:t>
            </w:r>
          </w:p>
        </w:tc>
        <w:tc>
          <w:tcPr>
            <w:tcW w:w="1901"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标识和使用说明</w:t>
            </w:r>
          </w:p>
        </w:tc>
        <w:tc>
          <w:tcPr>
            <w:tcW w:w="297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6</w:t>
            </w:r>
          </w:p>
        </w:tc>
        <w:tc>
          <w:tcPr>
            <w:tcW w:w="99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6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表6：白板用记号笔(QB/T 2859)</w:t>
      </w:r>
    </w:p>
    <w:tbl>
      <w:tblPr>
        <w:tblStyle w:val="12"/>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00"/>
        <w:gridCol w:w="1117"/>
        <w:gridCol w:w="2977"/>
        <w:gridCol w:w="992"/>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blHeader/>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hAnsi="宋体" w:cs="宋体"/>
                <w:color w:val="000000" w:themeColor="text1"/>
                <w:szCs w:val="21"/>
                <w14:textFill>
                  <w14:solidFill>
                    <w14:schemeClr w14:val="tx1"/>
                  </w14:solidFill>
                </w14:textFill>
              </w:rPr>
              <w:t>笔套安全</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强制性条款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初写性能</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书写性能</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笔头缩滑力</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笔头强度</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可擦性</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800"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锑(Sb)</w:t>
            </w:r>
          </w:p>
        </w:tc>
        <w:tc>
          <w:tcPr>
            <w:tcW w:w="2977"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3.1</w:t>
            </w:r>
          </w:p>
        </w:tc>
        <w:tc>
          <w:tcPr>
            <w:tcW w:w="992"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砷(As)</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钡(Ba)</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镉(Cd)</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铬(Cr)</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铅(Pb)</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汞(Hg)</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00"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1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硒(Se)</w:t>
            </w:r>
          </w:p>
        </w:tc>
        <w:tc>
          <w:tcPr>
            <w:tcW w:w="297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2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70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11</w:t>
            </w:r>
          </w:p>
        </w:tc>
        <w:tc>
          <w:tcPr>
            <w:tcW w:w="191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可触及的塑料件中邻苯二甲酸酯增塑剂的限量</w:t>
            </w:r>
          </w:p>
        </w:tc>
        <w:tc>
          <w:tcPr>
            <w:tcW w:w="297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表7：活动铅笔(QB/T 1023)</w:t>
      </w:r>
    </w:p>
    <w:tbl>
      <w:tblPr>
        <w:tblStyle w:val="12"/>
        <w:tblW w:w="9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851"/>
        <w:gridCol w:w="1276"/>
        <w:gridCol w:w="2811"/>
        <w:gridCol w:w="992"/>
        <w:gridCol w:w="2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夹铅芯力</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芯尖受力</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出铅芯长度</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输铅芯性能</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851"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锑(Sb)</w:t>
            </w:r>
          </w:p>
        </w:tc>
        <w:tc>
          <w:tcPr>
            <w:tcW w:w="2811"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34"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强制性条款，印刷部分。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砷(As)</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钡(Ba)</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镉(Cd)</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铬(Cr)</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铅(Pb)</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汞(Hg)</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硒(Se)</w:t>
            </w:r>
          </w:p>
        </w:tc>
        <w:tc>
          <w:tcPr>
            <w:tcW w:w="281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4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81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4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仅适用于学生用品</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表8：可擦性圆珠笔和笔芯(QB/T 2993-2015)</w:t>
      </w:r>
    </w:p>
    <w:tbl>
      <w:tblPr>
        <w:tblStyle w:val="12"/>
        <w:tblW w:w="8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851"/>
        <w:gridCol w:w="1276"/>
        <w:gridCol w:w="2776"/>
        <w:gridCol w:w="992"/>
        <w:gridCol w:w="2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992"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不合格类别</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笔套安全</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 4.4</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强制性条款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初写性能</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2993-2015表1</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书写性能</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2993-2015表1</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可擦性</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2993-2015表1</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耐擦性</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2993-2015表1</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851"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锑(Sb)</w:t>
            </w:r>
          </w:p>
        </w:tc>
        <w:tc>
          <w:tcPr>
            <w:tcW w:w="2776"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 4.4</w:t>
            </w:r>
          </w:p>
        </w:tc>
        <w:tc>
          <w:tcPr>
            <w:tcW w:w="992"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砷(As)</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钡(Ba)</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镉(Cd)</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铬(Cr)</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铅(Pb)</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汞(Hg)</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硒(Se)</w:t>
            </w:r>
          </w:p>
        </w:tc>
        <w:tc>
          <w:tcPr>
            <w:tcW w:w="2776"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99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9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可触及的塑料件中邻苯二甲酸酯增塑剂的限量</w:t>
            </w:r>
          </w:p>
        </w:tc>
        <w:tc>
          <w:tcPr>
            <w:tcW w:w="27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4.5</w:t>
            </w:r>
          </w:p>
        </w:tc>
        <w:tc>
          <w:tcPr>
            <w:tcW w:w="99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9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表9：</w:t>
      </w:r>
      <w:r>
        <w:rPr>
          <w:rFonts w:hint="eastAsia" w:ascii="宋体" w:hAnsi="宋体" w:cs="宋体"/>
          <w:color w:val="000000" w:themeColor="text1"/>
          <w:szCs w:val="21"/>
          <w14:textFill>
            <w14:solidFill>
              <w14:schemeClr w14:val="tx1"/>
            </w14:solidFill>
          </w14:textFill>
        </w:rPr>
        <w:t>铅笔(GB/T 26704)</w:t>
      </w:r>
    </w:p>
    <w:tbl>
      <w:tblPr>
        <w:tblStyle w:val="12"/>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152"/>
        <w:gridCol w:w="2551"/>
        <w:gridCol w:w="1134"/>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blHeader/>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2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芯尖受力</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Merge w:val="restart"/>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彩铅检验样本量由颜色组合情况确定。检验合格率见标准6.2.2.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硬度</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磨耗</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滑度</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浓度</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笔杆长度</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笔杆直径偏差</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偏芯数</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皮头拉力</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笔杆结合牢度</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杆内断芯</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铅芯直径</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13</w:t>
            </w:r>
          </w:p>
        </w:tc>
        <w:tc>
          <w:tcPr>
            <w:tcW w:w="2152"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笔杆涂层</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235" w:type="dxa"/>
            <w:vMerge w:val="continue"/>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14</w:t>
            </w:r>
          </w:p>
        </w:tc>
        <w:tc>
          <w:tcPr>
            <w:tcW w:w="215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可迁移元素</w:t>
            </w:r>
          </w:p>
        </w:tc>
        <w:tc>
          <w:tcPr>
            <w:tcW w:w="2551"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3.1</w:t>
            </w:r>
          </w:p>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GB/T 26704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15</w:t>
            </w:r>
          </w:p>
        </w:tc>
        <w:tc>
          <w:tcPr>
            <w:tcW w:w="2152"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标识和使用说明</w:t>
            </w:r>
          </w:p>
        </w:tc>
        <w:tc>
          <w:tcPr>
            <w:tcW w:w="2551"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6</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235"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表10：自来水笔(GB/T 26717-2011)</w:t>
      </w:r>
    </w:p>
    <w:tbl>
      <w:tblPr>
        <w:tblStyle w:val="12"/>
        <w:tblW w:w="88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851"/>
        <w:gridCol w:w="1276"/>
        <w:gridCol w:w="2551"/>
        <w:gridCol w:w="1150"/>
        <w:gridCol w:w="2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50" w:type="dxa"/>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笔套安全</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26717 2011 4.3</w:t>
            </w:r>
          </w:p>
        </w:tc>
        <w:tc>
          <w:tcPr>
            <w:tcW w:w="115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强制性条款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间歇书写</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26717-2011</w:t>
            </w:r>
          </w:p>
        </w:tc>
        <w:tc>
          <w:tcPr>
            <w:tcW w:w="115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金属笔夹弹性</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26717-2011</w:t>
            </w:r>
          </w:p>
        </w:tc>
        <w:tc>
          <w:tcPr>
            <w:tcW w:w="115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851"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锑(Sb)</w:t>
            </w:r>
          </w:p>
        </w:tc>
        <w:tc>
          <w:tcPr>
            <w:tcW w:w="2551"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26717-2011 4.3</w:t>
            </w:r>
          </w:p>
        </w:tc>
        <w:tc>
          <w:tcPr>
            <w:tcW w:w="1150"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32"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砷(As)</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钡(Ba)</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镉(Cd)</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铬(Cr)</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铅(Pb)</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汞(Hg)</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67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8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276"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硒(Se)</w:t>
            </w:r>
          </w:p>
        </w:tc>
        <w:tc>
          <w:tcPr>
            <w:tcW w:w="2551"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50" w:type="dxa"/>
            <w:vMerge w:val="continue"/>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33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115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jc w:val="center"/>
        </w:trPr>
        <w:tc>
          <w:tcPr>
            <w:tcW w:w="67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2127"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可触及的塑料件中邻苯二甲酸酯增塑剂的限量</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4.5</w:t>
            </w:r>
          </w:p>
        </w:tc>
        <w:tc>
          <w:tcPr>
            <w:tcW w:w="115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33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spacing w:before="240" w:line="264" w:lineRule="auto"/>
        <w:jc w:val="center"/>
        <w:rPr>
          <w:rFonts w:ascii="宋体" w:hAnsi="宋体" w:cs="宋体"/>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表11：</w:t>
      </w:r>
      <w:r>
        <w:rPr>
          <w:rFonts w:hint="eastAsia" w:ascii="宋体" w:hAnsi="宋体" w:cs="宋体"/>
          <w:color w:val="000000" w:themeColor="text1"/>
          <w:szCs w:val="21"/>
          <w14:textFill>
            <w14:solidFill>
              <w14:schemeClr w14:val="tx1"/>
            </w14:solidFill>
          </w14:textFill>
        </w:rPr>
        <w:t>水性墨水圆珠笔和笔芯(</w:t>
      </w:r>
      <w:r>
        <w:rPr>
          <w:rFonts w:hint="eastAsia" w:ascii="宋体" w:hAnsi="宋体" w:cs="宋体"/>
          <w:color w:val="000000" w:themeColor="text1"/>
          <w:spacing w:val="-4"/>
          <w:szCs w:val="21"/>
          <w14:textFill>
            <w14:solidFill>
              <w14:schemeClr w14:val="tx1"/>
            </w14:solidFill>
          </w14:textFill>
        </w:rPr>
        <w:t>GB/T 32017-2019</w:t>
      </w:r>
      <w:r>
        <w:rPr>
          <w:rFonts w:hint="eastAsia" w:ascii="宋体" w:hAnsi="宋体" w:cs="宋体"/>
          <w:color w:val="000000" w:themeColor="text1"/>
          <w:szCs w:val="21"/>
          <w14:textFill>
            <w14:solidFill>
              <w14:schemeClr w14:val="tx1"/>
            </w14:solidFill>
          </w14:textFill>
        </w:rPr>
        <w:t>)</w:t>
      </w:r>
    </w:p>
    <w:tbl>
      <w:tblPr>
        <w:tblStyle w:val="12"/>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740"/>
        <w:gridCol w:w="3066"/>
        <w:gridCol w:w="1134"/>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567" w:type="dxa"/>
            <w:tcMar>
              <w:left w:w="57" w:type="dxa"/>
              <w:right w:w="57" w:type="dxa"/>
            </w:tcMar>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检验项目</w:t>
            </w:r>
          </w:p>
        </w:tc>
        <w:tc>
          <w:tcPr>
            <w:tcW w:w="306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不合格类别</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740"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笔套安全</w:t>
            </w:r>
          </w:p>
        </w:tc>
        <w:tc>
          <w:tcPr>
            <w:tcW w:w="3066"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3.7</w:t>
            </w:r>
          </w:p>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初写性能</w:t>
            </w:r>
          </w:p>
        </w:tc>
        <w:tc>
          <w:tcPr>
            <w:tcW w:w="3066" w:type="dxa"/>
            <w:vAlign w:val="center"/>
          </w:tcPr>
          <w:p>
            <w:pPr>
              <w:pStyle w:val="8"/>
              <w:adjustRightInd w:val="0"/>
              <w:jc w:val="center"/>
              <w:rPr>
                <w:rFonts w:ascii="宋体" w:hAnsi="宋体" w:cs="宋体"/>
                <w:color w:val="000000" w:themeColor="text1"/>
                <w:spacing w:val="-4"/>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3</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书写性能</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4</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渗透性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5</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干燥性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6</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复印性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7</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耐水性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8</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耐光性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9</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间歇书写</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11</w:t>
            </w:r>
          </w:p>
        </w:tc>
        <w:tc>
          <w:tcPr>
            <w:tcW w:w="1740"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抗漏性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12</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耐擦性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13</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耐乙醇性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14</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耐盐酸性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15</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耐氨水性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16</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耐漂白性</w:t>
            </w:r>
          </w:p>
        </w:tc>
        <w:tc>
          <w:tcPr>
            <w:tcW w:w="3066" w:type="dxa"/>
            <w:vAlign w:val="center"/>
          </w:tcPr>
          <w:p>
            <w:pPr>
              <w:adjustRightInd w:val="0"/>
              <w:jc w:val="center"/>
              <w:rPr>
                <w:rFonts w:ascii="宋体" w:hAnsi="宋体" w:cs="宋体"/>
                <w:color w:val="000000" w:themeColor="text1"/>
                <w:spacing w:val="-4"/>
                <w:szCs w:val="21"/>
                <w14:textFill>
                  <w14:solidFill>
                    <w14:schemeClr w14:val="tx1"/>
                  </w14:solidFill>
                </w14:textFill>
              </w:rPr>
            </w:pPr>
            <w:r>
              <w:rPr>
                <w:rFonts w:hint="eastAsia" w:ascii="宋体" w:hAnsi="宋体" w:cs="宋体"/>
                <w:color w:val="000000" w:themeColor="text1"/>
                <w:spacing w:val="-4"/>
                <w:szCs w:val="21"/>
                <w14:textFill>
                  <w14:solidFill>
                    <w14:schemeClr w14:val="tx1"/>
                  </w14:solidFill>
                </w14:textFill>
              </w:rPr>
              <w:t>GB/T 32017-2019 5.1</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567"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17</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出芯机构灵活性</w:t>
            </w:r>
          </w:p>
        </w:tc>
        <w:tc>
          <w:tcPr>
            <w:tcW w:w="3066" w:type="dxa"/>
            <w:vAlign w:val="center"/>
          </w:tcPr>
          <w:p>
            <w:pPr>
              <w:pStyle w:val="8"/>
              <w:adjustRightInd w:val="0"/>
              <w:jc w:val="center"/>
              <w:rPr>
                <w:rFonts w:ascii="宋体" w:hAnsi="宋体" w:cs="宋体"/>
                <w:color w:val="000000" w:themeColor="text1"/>
                <w:spacing w:val="-4"/>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5.2</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18</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笔杆头部孔径与笔头外径差值</w:t>
            </w:r>
          </w:p>
        </w:tc>
        <w:tc>
          <w:tcPr>
            <w:tcW w:w="3066" w:type="dxa"/>
            <w:vAlign w:val="center"/>
          </w:tcPr>
          <w:p>
            <w:pPr>
              <w:pStyle w:val="8"/>
              <w:adjustRightInd w:val="0"/>
              <w:jc w:val="center"/>
              <w:rPr>
                <w:rFonts w:ascii="宋体" w:hAnsi="宋体" w:cs="宋体"/>
                <w:color w:val="000000" w:themeColor="text1"/>
                <w:spacing w:val="-4"/>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5.2</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20</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镀层抗蚀性</w:t>
            </w:r>
          </w:p>
        </w:tc>
        <w:tc>
          <w:tcPr>
            <w:tcW w:w="3066" w:type="dxa"/>
            <w:vAlign w:val="center"/>
          </w:tcPr>
          <w:p>
            <w:pPr>
              <w:pStyle w:val="8"/>
              <w:adjustRightInd w:val="0"/>
              <w:jc w:val="center"/>
              <w:rPr>
                <w:rFonts w:ascii="宋体" w:hAnsi="宋体" w:cs="宋体"/>
                <w:color w:val="000000" w:themeColor="text1"/>
                <w:spacing w:val="-4"/>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5.2</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21</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外观</w:t>
            </w:r>
          </w:p>
        </w:tc>
        <w:tc>
          <w:tcPr>
            <w:tcW w:w="3066" w:type="dxa"/>
            <w:vAlign w:val="center"/>
          </w:tcPr>
          <w:p>
            <w:pPr>
              <w:pStyle w:val="8"/>
              <w:adjustRightInd w:val="0"/>
              <w:jc w:val="center"/>
              <w:rPr>
                <w:rFonts w:ascii="宋体" w:hAnsi="宋体" w:cs="宋体"/>
                <w:color w:val="000000" w:themeColor="text1"/>
                <w:spacing w:val="-4"/>
                <w:sz w:val="21"/>
                <w:szCs w:val="21"/>
                <w14:textFill>
                  <w14:solidFill>
                    <w14:schemeClr w14:val="tx1"/>
                  </w14:solidFill>
                </w14:textFill>
              </w:rPr>
            </w:pPr>
            <w:r>
              <w:rPr>
                <w:rFonts w:hint="eastAsia" w:ascii="宋体" w:hAnsi="宋体" w:cs="宋体"/>
                <w:color w:val="000000" w:themeColor="text1"/>
                <w:spacing w:val="-4"/>
                <w:sz w:val="21"/>
                <w:szCs w:val="21"/>
                <w14:textFill>
                  <w14:solidFill>
                    <w14:schemeClr w14:val="tx1"/>
                  </w14:solidFill>
                </w14:textFill>
              </w:rPr>
              <w:t>GB/T 32017-2019 5.3</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B</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项目合格率≥90%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22</w:t>
            </w:r>
          </w:p>
        </w:tc>
        <w:tc>
          <w:tcPr>
            <w:tcW w:w="1740" w:type="dxa"/>
            <w:vAlign w:val="center"/>
          </w:tcPr>
          <w:p>
            <w:pPr>
              <w:pStyle w:val="6"/>
              <w:adjustRightInd w:val="0"/>
              <w:snapToGrid w:val="0"/>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可迁移元素</w:t>
            </w:r>
          </w:p>
        </w:tc>
        <w:tc>
          <w:tcPr>
            <w:tcW w:w="3066"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 21027-2020 3.1</w:t>
            </w:r>
          </w:p>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GB/T 32017-2019 5.4</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测试部件为：墨水。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567" w:type="dxa"/>
            <w:vAlign w:val="center"/>
          </w:tcPr>
          <w:p>
            <w:pPr>
              <w:pStyle w:val="8"/>
              <w:adjustRightInd w:val="0"/>
              <w:jc w:val="center"/>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23</w:t>
            </w:r>
          </w:p>
        </w:tc>
        <w:tc>
          <w:tcPr>
            <w:tcW w:w="1740"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标识和使用说明</w:t>
            </w:r>
          </w:p>
        </w:tc>
        <w:tc>
          <w:tcPr>
            <w:tcW w:w="306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GB 21027-2020 6</w:t>
            </w:r>
          </w:p>
        </w:tc>
        <w:tc>
          <w:tcPr>
            <w:tcW w:w="1134"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A</w:t>
            </w:r>
          </w:p>
        </w:tc>
        <w:tc>
          <w:tcPr>
            <w:tcW w:w="2339"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表12：蜡笔(QB/T 1336)</w:t>
      </w:r>
    </w:p>
    <w:tbl>
      <w:tblPr>
        <w:tblStyle w:val="12"/>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59"/>
        <w:gridCol w:w="2551"/>
        <w:gridCol w:w="1134"/>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色泽</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同时抽取企业标准样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描绘性能</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抗折力</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笔身两支点距离小于40mm的蜡笔不适用。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软化点</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笔身外观</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耐光性</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标志</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 1336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随机抽取一色对棒体部位进行检测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18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表13：油画棒(QB/T 2586-2014)</w:t>
      </w:r>
    </w:p>
    <w:tbl>
      <w:tblPr>
        <w:tblStyle w:val="12"/>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701"/>
        <w:gridCol w:w="2747"/>
        <w:gridCol w:w="1134"/>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笔身外观</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色泽</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同时抽取企业标准样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描绘性能</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5.3</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抗折力</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5.4</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对加护套和长度小于45mm以及直径在12mm以上超粗的油画棒不适用。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软化点</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耐光性</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5.6</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溶解力</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5.7</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仅适用于水溶性油画棒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标志</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8.1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5.8</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随机抽取一色对棒体部位进行检测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jc w:val="center"/>
        </w:trPr>
        <w:tc>
          <w:tcPr>
            <w:tcW w:w="8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10</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74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表14：橡皮擦(QB/T 2309)</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701"/>
        <w:gridCol w:w="2693"/>
        <w:gridCol w:w="1134"/>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外观</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可迁移元素的最大限量</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造型产品的安全要求</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硬度HA</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消字率/%</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迁移性</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170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老化后硬度差</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12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77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1701" w:type="dxa"/>
            <w:tcBorders>
              <w:right w:val="single" w:color="auto" w:sz="4" w:space="0"/>
            </w:tcBorders>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69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表15：修正带(QB/T 4154-2010)</w:t>
      </w:r>
    </w:p>
    <w:tbl>
      <w:tblPr>
        <w:tblStyle w:val="12"/>
        <w:tblW w:w="8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09"/>
        <w:gridCol w:w="1134"/>
        <w:gridCol w:w="2693"/>
        <w:gridCol w:w="1134"/>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709"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可迁移元素的最大限量</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锑(Sb)</w:t>
            </w:r>
          </w:p>
        </w:tc>
        <w:tc>
          <w:tcPr>
            <w:tcW w:w="2693"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w:t>
            </w:r>
          </w:p>
        </w:tc>
        <w:tc>
          <w:tcPr>
            <w:tcW w:w="1134"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砷(As)</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钡(Ba)</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镉(Cd)</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铬(Cr)</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铅(Pb)</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汞(Hg)</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硒(Se)</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709"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其他危害物质的最大限量</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苯</w:t>
            </w:r>
          </w:p>
        </w:tc>
        <w:tc>
          <w:tcPr>
            <w:tcW w:w="2693"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4.1.1</w:t>
            </w:r>
          </w:p>
        </w:tc>
        <w:tc>
          <w:tcPr>
            <w:tcW w:w="1134"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二氯甲烷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1,1-二氯乙烷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1,2-二氯乙烷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1,1,1-三氯乙烷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1,1,2-三氯乙烷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三氯甲烷</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1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709"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四氯化碳</w:t>
            </w:r>
          </w:p>
        </w:tc>
        <w:tc>
          <w:tcPr>
            <w:tcW w:w="2693"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134"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2215"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外观</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尺寸</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4.3</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涂布性</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4.4.1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附着力</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4.4.2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遮盖性</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4.4.3</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再书写性</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4.4.4</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 w:hRule="atLeast"/>
          <w:jc w:val="center"/>
        </w:trPr>
        <w:tc>
          <w:tcPr>
            <w:tcW w:w="71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1843"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69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GB 21027-2020 </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15"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jc w:val="center"/>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表16：修正液 (QB/T2655)</w:t>
      </w:r>
    </w:p>
    <w:tbl>
      <w:tblPr>
        <w:tblStyle w:val="12"/>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43"/>
        <w:gridCol w:w="2551"/>
        <w:gridCol w:w="1134"/>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涂后的干燥速度</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涂膜强度</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再次书写的可能性</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覆盖能力</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附着力</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6</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外观</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QB/T2655</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7</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可迁移元素的最大限量</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GB 21027-2020 </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2655-2020 4.2.1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8</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氯代烃</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GB 21027-2020 </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2655-2020 4.2.2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84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9</w:t>
            </w:r>
          </w:p>
        </w:tc>
        <w:tc>
          <w:tcPr>
            <w:tcW w:w="1843"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GB 21027-2020 </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200"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rPr>
          <w:rFonts w:ascii="宋体" w:hAnsi="宋体" w:cs="仿宋_GB2312"/>
          <w:color w:val="000000" w:themeColor="text1"/>
          <w:szCs w:val="21"/>
          <w14:textFill>
            <w14:solidFill>
              <w14:schemeClr w14:val="tx1"/>
            </w14:solidFill>
          </w14:textFill>
        </w:rPr>
      </w:pP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表17：笔袋(QB/T 2772-2017)</w:t>
      </w:r>
    </w:p>
    <w:tbl>
      <w:tblPr>
        <w:tblStyle w:val="12"/>
        <w:tblW w:w="8650"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67"/>
        <w:gridCol w:w="1559"/>
        <w:gridCol w:w="2551"/>
        <w:gridCol w:w="1134"/>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trPr>
        <w:tc>
          <w:tcPr>
            <w:tcW w:w="71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序号</w:t>
            </w:r>
          </w:p>
        </w:tc>
        <w:tc>
          <w:tcPr>
            <w:tcW w:w="2126"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检验项目</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标准条款</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不合格</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类别</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71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w:t>
            </w:r>
          </w:p>
        </w:tc>
        <w:tc>
          <w:tcPr>
            <w:tcW w:w="2126"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外观</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B</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71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w:t>
            </w:r>
          </w:p>
        </w:tc>
        <w:tc>
          <w:tcPr>
            <w:tcW w:w="2126"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缝合（热合）强度</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trPr>
        <w:tc>
          <w:tcPr>
            <w:tcW w:w="71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w:t>
            </w:r>
          </w:p>
        </w:tc>
        <w:tc>
          <w:tcPr>
            <w:tcW w:w="2126"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拉链耐用度</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4.4</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blHeader/>
        </w:trPr>
        <w:tc>
          <w:tcPr>
            <w:tcW w:w="712"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4</w:t>
            </w:r>
          </w:p>
        </w:tc>
        <w:tc>
          <w:tcPr>
            <w:tcW w:w="567" w:type="dxa"/>
            <w:vMerge w:val="restart"/>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安全要求</w:t>
            </w:r>
          </w:p>
        </w:tc>
        <w:tc>
          <w:tcPr>
            <w:tcW w:w="15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甲醛</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3.4</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4.5.1</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blHeader/>
        </w:trPr>
        <w:tc>
          <w:tcPr>
            <w:tcW w:w="71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56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5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有害芳香胺</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3.5</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4.5.2</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blHeader/>
        </w:trPr>
        <w:tc>
          <w:tcPr>
            <w:tcW w:w="712"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567" w:type="dxa"/>
            <w:vMerge w:val="continue"/>
            <w:vAlign w:val="center"/>
          </w:tcPr>
          <w:p>
            <w:pPr>
              <w:adjustRightInd w:val="0"/>
              <w:snapToGrid w:val="0"/>
              <w:jc w:val="center"/>
              <w:rPr>
                <w:rFonts w:ascii="宋体" w:hAnsi="宋体" w:cs="仿宋_GB2312"/>
                <w:color w:val="000000" w:themeColor="text1"/>
                <w:szCs w:val="21"/>
                <w14:textFill>
                  <w14:solidFill>
                    <w14:schemeClr w14:val="tx1"/>
                  </w14:solidFill>
                </w14:textFill>
              </w:rPr>
            </w:pPr>
          </w:p>
        </w:tc>
        <w:tc>
          <w:tcPr>
            <w:tcW w:w="1559"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可迁移元素</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3.1</w:t>
            </w:r>
          </w:p>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4.5.3</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blHeader/>
        </w:trPr>
        <w:tc>
          <w:tcPr>
            <w:tcW w:w="712"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5</w:t>
            </w:r>
          </w:p>
        </w:tc>
        <w:tc>
          <w:tcPr>
            <w:tcW w:w="2126" w:type="dxa"/>
            <w:gridSpan w:val="2"/>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标识</w:t>
            </w:r>
          </w:p>
        </w:tc>
        <w:tc>
          <w:tcPr>
            <w:tcW w:w="2551"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GB 21027-2020 </w:t>
            </w:r>
          </w:p>
        </w:tc>
        <w:tc>
          <w:tcPr>
            <w:tcW w:w="1134"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A</w:t>
            </w:r>
          </w:p>
        </w:tc>
        <w:tc>
          <w:tcPr>
            <w:tcW w:w="2127" w:type="dxa"/>
            <w:vAlign w:val="center"/>
          </w:tcPr>
          <w:p>
            <w:pPr>
              <w:adjustRightInd w:val="0"/>
              <w:snapToGrid w:val="0"/>
              <w:jc w:val="center"/>
              <w:rPr>
                <w:rFonts w:ascii="宋体" w:hAnsi="宋体" w:cs="仿宋_GB2312"/>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jc w:val="center"/>
        <w:rPr>
          <w:rFonts w:ascii="宋体" w:hAnsi="宋体"/>
          <w:color w:val="000000" w:themeColor="text1"/>
          <w14:textFill>
            <w14:solidFill>
              <w14:schemeClr w14:val="tx1"/>
            </w14:solidFill>
          </w14:textFill>
        </w:rPr>
      </w:pPr>
    </w:p>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表18：书套 (</w:t>
      </w:r>
      <w:r>
        <w:rPr>
          <w:color w:val="000000" w:themeColor="text1"/>
          <w:szCs w:val="21"/>
          <w14:textFill>
            <w14:solidFill>
              <w14:schemeClr w14:val="tx1"/>
            </w14:solidFill>
          </w14:textFill>
        </w:rPr>
        <w:t>QB/T 4782-2015</w:t>
      </w:r>
      <w:r>
        <w:rPr>
          <w:rFonts w:hint="eastAsia"/>
          <w:color w:val="000000" w:themeColor="text1"/>
          <w:szCs w:val="21"/>
          <w14:textFill>
            <w14:solidFill>
              <w14:schemeClr w14:val="tx1"/>
            </w14:solidFill>
          </w14:textFill>
        </w:rPr>
        <w:t>)</w:t>
      </w:r>
    </w:p>
    <w:tbl>
      <w:tblPr>
        <w:tblStyle w:val="12"/>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567"/>
        <w:gridCol w:w="1559"/>
        <w:gridCol w:w="2431"/>
        <w:gridCol w:w="113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序号</w:t>
            </w:r>
          </w:p>
        </w:tc>
        <w:tc>
          <w:tcPr>
            <w:tcW w:w="2126" w:type="dxa"/>
            <w:gridSpan w:val="2"/>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检验项目</w:t>
            </w:r>
          </w:p>
        </w:tc>
        <w:tc>
          <w:tcPr>
            <w:tcW w:w="2431"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技术要求</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不合格类别</w:t>
            </w:r>
          </w:p>
        </w:tc>
        <w:tc>
          <w:tcPr>
            <w:tcW w:w="2247" w:type="dxa"/>
            <w:vAlign w:val="center"/>
          </w:tcPr>
          <w:p>
            <w:pPr>
              <w:adjustRightInd w:val="0"/>
              <w:snapToGrid w:val="0"/>
              <w:ind w:left="-105" w:leftChars="-50" w:right="-105" w:rightChars="-5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2126" w:type="dxa"/>
            <w:gridSpan w:val="2"/>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标识</w:t>
            </w:r>
          </w:p>
        </w:tc>
        <w:tc>
          <w:tcPr>
            <w:tcW w:w="2431"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w:t>
            </w:r>
            <w:r>
              <w:rPr>
                <w:rFonts w:hint="eastAsia"/>
                <w:color w:val="000000" w:themeColor="text1"/>
                <w:szCs w:val="21"/>
                <w14:textFill>
                  <w14:solidFill>
                    <w14:schemeClr w14:val="tx1"/>
                  </w14:solidFill>
                </w14:textFill>
              </w:rPr>
              <w:t>-2020</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2126" w:type="dxa"/>
            <w:gridSpan w:val="2"/>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规格尺寸</w:t>
            </w:r>
            <w:r>
              <w:rPr>
                <w:color w:val="000000" w:themeColor="text1"/>
                <w:szCs w:val="21"/>
                <w14:textFill>
                  <w14:solidFill>
                    <w14:schemeClr w14:val="tx1"/>
                  </w14:solidFill>
                </w14:textFill>
              </w:rPr>
              <w:t xml:space="preserve"> </w:t>
            </w:r>
          </w:p>
        </w:tc>
        <w:tc>
          <w:tcPr>
            <w:tcW w:w="2431" w:type="dxa"/>
          </w:tcPr>
          <w:p>
            <w:pP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5.2</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2126" w:type="dxa"/>
            <w:gridSpan w:val="2"/>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厚度</w:t>
            </w:r>
          </w:p>
        </w:tc>
        <w:tc>
          <w:tcPr>
            <w:tcW w:w="2431" w:type="dxa"/>
          </w:tcPr>
          <w:p>
            <w:pP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5.3</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Merge w:val="restart"/>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567" w:type="dxa"/>
            <w:vMerge w:val="restart"/>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有害物质限量</w:t>
            </w:r>
          </w:p>
        </w:tc>
        <w:tc>
          <w:tcPr>
            <w:tcW w:w="1559"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可迁移元素</w:t>
            </w:r>
          </w:p>
        </w:tc>
        <w:tc>
          <w:tcPr>
            <w:tcW w:w="2431"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5.4.1.1</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仅适用于纸质书套、塑料书套的材料及印刷部分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Merge w:val="continue"/>
            <w:vAlign w:val="center"/>
          </w:tcPr>
          <w:p>
            <w:pPr>
              <w:adjustRightInd w:val="0"/>
              <w:snapToGrid w:val="0"/>
              <w:jc w:val="center"/>
              <w:rPr>
                <w:color w:val="000000" w:themeColor="text1"/>
                <w:szCs w:val="21"/>
                <w14:textFill>
                  <w14:solidFill>
                    <w14:schemeClr w14:val="tx1"/>
                  </w14:solidFill>
                </w14:textFill>
              </w:rPr>
            </w:pPr>
          </w:p>
        </w:tc>
        <w:tc>
          <w:tcPr>
            <w:tcW w:w="567" w:type="dxa"/>
            <w:vMerge w:val="continue"/>
            <w:vAlign w:val="center"/>
          </w:tcPr>
          <w:p>
            <w:pPr>
              <w:adjustRightInd w:val="0"/>
              <w:snapToGrid w:val="0"/>
              <w:jc w:val="center"/>
              <w:rPr>
                <w:color w:val="000000" w:themeColor="text1"/>
                <w:szCs w:val="21"/>
                <w14:textFill>
                  <w14:solidFill>
                    <w14:schemeClr w14:val="tx1"/>
                  </w14:solidFill>
                </w14:textFill>
              </w:rPr>
            </w:pPr>
          </w:p>
        </w:tc>
        <w:tc>
          <w:tcPr>
            <w:tcW w:w="1559"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甲醛</w:t>
            </w:r>
          </w:p>
        </w:tc>
        <w:tc>
          <w:tcPr>
            <w:tcW w:w="2431"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5.4.1.2</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仅适用于纺织品书套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Merge w:val="continue"/>
            <w:vAlign w:val="center"/>
          </w:tcPr>
          <w:p>
            <w:pPr>
              <w:adjustRightInd w:val="0"/>
              <w:snapToGrid w:val="0"/>
              <w:jc w:val="center"/>
              <w:rPr>
                <w:color w:val="000000" w:themeColor="text1"/>
                <w:szCs w:val="21"/>
                <w14:textFill>
                  <w14:solidFill>
                    <w14:schemeClr w14:val="tx1"/>
                  </w14:solidFill>
                </w14:textFill>
              </w:rPr>
            </w:pPr>
          </w:p>
        </w:tc>
        <w:tc>
          <w:tcPr>
            <w:tcW w:w="567" w:type="dxa"/>
            <w:vMerge w:val="continue"/>
            <w:vAlign w:val="center"/>
          </w:tcPr>
          <w:p>
            <w:pPr>
              <w:adjustRightInd w:val="0"/>
              <w:snapToGrid w:val="0"/>
              <w:jc w:val="center"/>
              <w:rPr>
                <w:color w:val="000000" w:themeColor="text1"/>
                <w:szCs w:val="21"/>
                <w14:textFill>
                  <w14:solidFill>
                    <w14:schemeClr w14:val="tx1"/>
                  </w14:solidFill>
                </w14:textFill>
              </w:rPr>
            </w:pPr>
          </w:p>
        </w:tc>
        <w:tc>
          <w:tcPr>
            <w:tcW w:w="1559"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23</w:t>
            </w:r>
            <w:r>
              <w:rPr>
                <w:rFonts w:hAnsi="宋体"/>
                <w:color w:val="000000" w:themeColor="text1"/>
                <w:szCs w:val="21"/>
                <w14:textFill>
                  <w14:solidFill>
                    <w14:schemeClr w14:val="tx1"/>
                  </w14:solidFill>
                </w14:textFill>
              </w:rPr>
              <w:t>种有害芳香胺</w:t>
            </w:r>
          </w:p>
        </w:tc>
        <w:tc>
          <w:tcPr>
            <w:tcW w:w="2431"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5.4.1.2</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仅适用于纺织品书套所使用的染料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p>
        </w:tc>
        <w:tc>
          <w:tcPr>
            <w:tcW w:w="2126" w:type="dxa"/>
            <w:gridSpan w:val="2"/>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纺织品色牢度</w:t>
            </w:r>
          </w:p>
        </w:tc>
        <w:tc>
          <w:tcPr>
            <w:tcW w:w="2431"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5.4.2</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仅适用于纺织品书套料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567" w:type="dxa"/>
            <w:vMerge w:val="restart"/>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使用性能</w:t>
            </w:r>
          </w:p>
        </w:tc>
        <w:tc>
          <w:tcPr>
            <w:tcW w:w="1559"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使用次数</w:t>
            </w:r>
          </w:p>
        </w:tc>
        <w:tc>
          <w:tcPr>
            <w:tcW w:w="2431" w:type="dxa"/>
          </w:tcPr>
          <w:p>
            <w:pPr>
              <w:rPr>
                <w:color w:val="000000" w:themeColor="text1"/>
                <w:szCs w:val="21"/>
                <w14:textFill>
                  <w14:solidFill>
                    <w14:schemeClr w14:val="tx1"/>
                  </w14:solidFill>
                </w14:textFill>
              </w:rPr>
            </w:pPr>
            <w:r>
              <w:rPr>
                <w:color w:val="000000" w:themeColor="text1"/>
                <w:szCs w:val="21"/>
                <w14:textFill>
                  <w14:solidFill>
                    <w14:schemeClr w14:val="tx1"/>
                  </w14:solidFill>
                </w14:textFill>
              </w:rPr>
              <w:t>QB/T4782-2015 5.5.1</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p>
        </w:tc>
        <w:tc>
          <w:tcPr>
            <w:tcW w:w="567" w:type="dxa"/>
            <w:vMerge w:val="continue"/>
            <w:vAlign w:val="center"/>
          </w:tcPr>
          <w:p>
            <w:pPr>
              <w:adjustRightInd w:val="0"/>
              <w:snapToGrid w:val="0"/>
              <w:jc w:val="center"/>
              <w:rPr>
                <w:color w:val="000000" w:themeColor="text1"/>
                <w:szCs w:val="21"/>
                <w14:textFill>
                  <w14:solidFill>
                    <w14:schemeClr w14:val="tx1"/>
                  </w14:solidFill>
                </w14:textFill>
              </w:rPr>
            </w:pPr>
          </w:p>
        </w:tc>
        <w:tc>
          <w:tcPr>
            <w:tcW w:w="1559"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耐高低温性能</w:t>
            </w:r>
          </w:p>
        </w:tc>
        <w:tc>
          <w:tcPr>
            <w:tcW w:w="2431" w:type="dxa"/>
          </w:tcPr>
          <w:p>
            <w:pP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5.5.2</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567" w:type="dxa"/>
            <w:vMerge w:val="continue"/>
            <w:vAlign w:val="center"/>
          </w:tcPr>
          <w:p>
            <w:pPr>
              <w:adjustRightInd w:val="0"/>
              <w:snapToGrid w:val="0"/>
              <w:jc w:val="center"/>
              <w:rPr>
                <w:color w:val="000000" w:themeColor="text1"/>
                <w:szCs w:val="21"/>
                <w14:textFill>
                  <w14:solidFill>
                    <w14:schemeClr w14:val="tx1"/>
                  </w14:solidFill>
                </w14:textFill>
              </w:rPr>
            </w:pPr>
          </w:p>
        </w:tc>
        <w:tc>
          <w:tcPr>
            <w:tcW w:w="1559" w:type="dxa"/>
            <w:vAlign w:val="center"/>
          </w:tcPr>
          <w:p>
            <w:pPr>
              <w:adjustRightInd w:val="0"/>
              <w:snapToGrid w:val="0"/>
              <w:jc w:val="center"/>
              <w:rPr>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结合牢度</w:t>
            </w:r>
          </w:p>
        </w:tc>
        <w:tc>
          <w:tcPr>
            <w:tcW w:w="2431" w:type="dxa"/>
          </w:tcPr>
          <w:p>
            <w:pPr>
              <w:rPr>
                <w:color w:val="000000" w:themeColor="text1"/>
                <w:szCs w:val="21"/>
                <w14:textFill>
                  <w14:solidFill>
                    <w14:schemeClr w14:val="tx1"/>
                  </w14:solidFill>
                </w14:textFill>
              </w:rPr>
            </w:pPr>
            <w:r>
              <w:rPr>
                <w:color w:val="000000" w:themeColor="text1"/>
                <w:szCs w:val="21"/>
                <w14:textFill>
                  <w14:solidFill>
                    <w14:schemeClr w14:val="tx1"/>
                  </w14:solidFill>
                </w14:textFill>
              </w:rPr>
              <w:t>QB/T 4782-2015 5.5.3</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bl>
    <w:p>
      <w:pPr>
        <w:adjustRightInd w:val="0"/>
        <w:snapToGrid w:val="0"/>
        <w:spacing w:line="264" w:lineRule="auto"/>
        <w:rPr>
          <w:rFonts w:ascii="宋体" w:hAnsi="宋体" w:cs="仿宋_GB2312"/>
          <w:color w:val="000000" w:themeColor="text1"/>
          <w:spacing w:val="-4"/>
          <w:szCs w:val="21"/>
          <w14:textFill>
            <w14:solidFill>
              <w14:schemeClr w14:val="tx1"/>
            </w14:solidFill>
          </w14:textFill>
        </w:rPr>
      </w:pPr>
    </w:p>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表19：绘图仪尺 直尺 (QB/T 1474.1-2005)</w:t>
      </w:r>
    </w:p>
    <w:tbl>
      <w:tblPr>
        <w:tblStyle w:val="12"/>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715"/>
        <w:gridCol w:w="1842"/>
        <w:gridCol w:w="113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序号</w:t>
            </w:r>
          </w:p>
        </w:tc>
        <w:tc>
          <w:tcPr>
            <w:tcW w:w="2715"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检验项目</w:t>
            </w:r>
          </w:p>
        </w:tc>
        <w:tc>
          <w:tcPr>
            <w:tcW w:w="1842"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技术要求</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不合格</w:t>
            </w:r>
          </w:p>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类别</w:t>
            </w:r>
          </w:p>
        </w:tc>
        <w:tc>
          <w:tcPr>
            <w:tcW w:w="2247" w:type="dxa"/>
            <w:vAlign w:val="center"/>
          </w:tcPr>
          <w:p>
            <w:pPr>
              <w:adjustRightInd w:val="0"/>
              <w:snapToGrid w:val="0"/>
              <w:ind w:left="-105" w:leftChars="-50" w:right="-105" w:rightChars="-5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绘图直尺线纹长度和宽度及宽度差</w:t>
            </w:r>
          </w:p>
        </w:tc>
        <w:tc>
          <w:tcPr>
            <w:tcW w:w="1842"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1474.1-2005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绘图直尺平面度偏差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1474.1-2005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绘图直尺工作边直线度偏差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1474.1-2005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绘图直尺分度示值偏差</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1474.1-2005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外观质量</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1474.1-2005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可迁移元素的限量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可触及的塑料件中邻苯二甲酸酯增塑剂的限量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边缘、尖端</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标识</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spacing w:line="264" w:lineRule="auto"/>
        <w:rPr>
          <w:rFonts w:ascii="宋体" w:hAnsi="宋体" w:cs="仿宋_GB2312"/>
          <w:color w:val="000000" w:themeColor="text1"/>
          <w:spacing w:val="-4"/>
          <w:szCs w:val="21"/>
          <w14:textFill>
            <w14:solidFill>
              <w14:schemeClr w14:val="tx1"/>
            </w14:solidFill>
          </w14:textFill>
        </w:rPr>
      </w:pPr>
    </w:p>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表20：绘图仪尺 三角尺 (QB/T 1474.2-2005)</w:t>
      </w:r>
    </w:p>
    <w:tbl>
      <w:tblPr>
        <w:tblStyle w:val="12"/>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715"/>
        <w:gridCol w:w="1842"/>
        <w:gridCol w:w="113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序号</w:t>
            </w:r>
          </w:p>
        </w:tc>
        <w:tc>
          <w:tcPr>
            <w:tcW w:w="2715"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检验项目</w:t>
            </w:r>
          </w:p>
        </w:tc>
        <w:tc>
          <w:tcPr>
            <w:tcW w:w="1842"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技术要求</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不合格</w:t>
            </w:r>
          </w:p>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类别</w:t>
            </w:r>
          </w:p>
        </w:tc>
        <w:tc>
          <w:tcPr>
            <w:tcW w:w="2247" w:type="dxa"/>
            <w:vAlign w:val="center"/>
          </w:tcPr>
          <w:p>
            <w:pPr>
              <w:adjustRightInd w:val="0"/>
              <w:snapToGrid w:val="0"/>
              <w:ind w:left="-105" w:leftChars="-50" w:right="-105" w:rightChars="-5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绘图三角尺线纹长度和宽度及宽度差</w:t>
            </w:r>
          </w:p>
        </w:tc>
        <w:tc>
          <w:tcPr>
            <w:tcW w:w="1842"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绘图三角尺平面度偏差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绘图三角尺工作边直线度偏差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绘图三角尺角度偏差</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绘图三角尺分度示值偏差</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外观</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1474.2-2005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可迁移元素的限量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可触及的塑料件中邻苯二甲酸酯增塑剂的限量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边缘、尖端</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标识</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spacing w:line="264" w:lineRule="auto"/>
        <w:rPr>
          <w:rFonts w:ascii="宋体" w:hAnsi="宋体" w:cs="仿宋_GB2312"/>
          <w:color w:val="000000" w:themeColor="text1"/>
          <w:spacing w:val="-4"/>
          <w:szCs w:val="21"/>
          <w14:textFill>
            <w14:solidFill>
              <w14:schemeClr w14:val="tx1"/>
            </w14:solidFill>
          </w14:textFill>
        </w:rPr>
      </w:pPr>
    </w:p>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表21：绘图仪尺 量角器 (QB/T 1474.5-2005)</w:t>
      </w:r>
    </w:p>
    <w:tbl>
      <w:tblPr>
        <w:tblStyle w:val="12"/>
        <w:tblW w:w="86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715"/>
        <w:gridCol w:w="1842"/>
        <w:gridCol w:w="113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序号</w:t>
            </w:r>
          </w:p>
        </w:tc>
        <w:tc>
          <w:tcPr>
            <w:tcW w:w="2715"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检验项目</w:t>
            </w:r>
          </w:p>
        </w:tc>
        <w:tc>
          <w:tcPr>
            <w:tcW w:w="1842"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技术要求</w:t>
            </w:r>
          </w:p>
        </w:tc>
        <w:tc>
          <w:tcPr>
            <w:tcW w:w="113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不合格</w:t>
            </w:r>
          </w:p>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类别</w:t>
            </w:r>
          </w:p>
        </w:tc>
        <w:tc>
          <w:tcPr>
            <w:tcW w:w="2247" w:type="dxa"/>
            <w:vAlign w:val="center"/>
          </w:tcPr>
          <w:p>
            <w:pPr>
              <w:adjustRightInd w:val="0"/>
              <w:snapToGrid w:val="0"/>
              <w:ind w:left="-105" w:leftChars="-50" w:right="-105" w:rightChars="-5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最小分度值的线纹长度</w:t>
            </w:r>
          </w:p>
        </w:tc>
        <w:tc>
          <w:tcPr>
            <w:tcW w:w="1842"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1474.5-2005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绘图量角器线纹、宽度及宽度差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1474.5-2005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绘图量角器在任意5°内累积偏差</w:t>
            </w:r>
          </w:p>
        </w:tc>
        <w:tc>
          <w:tcPr>
            <w:tcW w:w="1842" w:type="dxa"/>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1474.5-2005</w:t>
            </w:r>
          </w:p>
        </w:tc>
        <w:tc>
          <w:tcPr>
            <w:tcW w:w="113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绘图量角器工作边间隙</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1474.5-2005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外观质量</w:t>
            </w:r>
          </w:p>
        </w:tc>
        <w:tc>
          <w:tcPr>
            <w:tcW w:w="1842"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QB/T 1474.5-2005</w:t>
            </w:r>
          </w:p>
        </w:tc>
        <w:tc>
          <w:tcPr>
            <w:tcW w:w="1134"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可迁移元素的限量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可触及的塑料件中邻苯二甲酸酯增塑剂的限量</w:t>
            </w:r>
          </w:p>
        </w:tc>
        <w:tc>
          <w:tcPr>
            <w:tcW w:w="1842"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left"/>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边缘、尖端</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724"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715" w:type="dxa"/>
            <w:vAlign w:val="center"/>
          </w:tcPr>
          <w:p>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标识</w:t>
            </w:r>
          </w:p>
        </w:tc>
        <w:tc>
          <w:tcPr>
            <w:tcW w:w="1842" w:type="dxa"/>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GB 21027-2020</w:t>
            </w:r>
          </w:p>
        </w:tc>
        <w:tc>
          <w:tcPr>
            <w:tcW w:w="1134" w:type="dxa"/>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A</w:t>
            </w:r>
          </w:p>
        </w:tc>
        <w:tc>
          <w:tcPr>
            <w:tcW w:w="2247" w:type="dxa"/>
            <w:vAlign w:val="center"/>
          </w:tcPr>
          <w:p>
            <w:pPr>
              <w:adjustRightInd w:val="0"/>
              <w:snapToGrid w:val="0"/>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仅适用于学生用品。</w:t>
            </w:r>
          </w:p>
        </w:tc>
      </w:tr>
    </w:tbl>
    <w:p>
      <w:pPr>
        <w:adjustRightInd w:val="0"/>
        <w:snapToGrid w:val="0"/>
        <w:spacing w:line="264" w:lineRule="auto"/>
        <w:rPr>
          <w:rFonts w:ascii="宋体" w:hAnsi="宋体" w:cs="仿宋_GB2312"/>
          <w:color w:val="000000" w:themeColor="text1"/>
          <w:spacing w:val="-4"/>
          <w:szCs w:val="21"/>
          <w14:textFill>
            <w14:solidFill>
              <w14:schemeClr w14:val="tx1"/>
            </w14:solidFill>
          </w14:textFill>
        </w:rPr>
      </w:pPr>
    </w:p>
    <w:p>
      <w:pPr>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执行企业标准、团体标准、地方标准等其他标准的产品，检验项目参照上述内容执行。</w:t>
      </w:r>
    </w:p>
    <w:p>
      <w:pPr>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凡是注日期的文件，其随后所有的修改单（不包括勘误的内容）或修订版不适用于本细则。凡是不注日期的文件，其最新版本适用于本细则。</w:t>
      </w:r>
    </w:p>
    <w:p>
      <w:pPr>
        <w:ind w:firstLine="315" w:firstLineChars="150"/>
        <w:rPr>
          <w:rFonts w:ascii="宋体" w:hAnsi="宋体" w:cs="仿宋_GB2312"/>
          <w:color w:val="000000" w:themeColor="text1"/>
          <w:spacing w:val="-4"/>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复检时标识项目所检测的样品为原样；书套的</w:t>
      </w:r>
      <w:r>
        <w:rPr>
          <w:rFonts w:hAnsi="宋体"/>
          <w:color w:val="000000" w:themeColor="text1"/>
          <w:szCs w:val="21"/>
          <w14:textFill>
            <w14:solidFill>
              <w14:schemeClr w14:val="tx1"/>
            </w14:solidFill>
          </w14:textFill>
        </w:rPr>
        <w:t>规格尺寸</w:t>
      </w:r>
      <w:r>
        <w:rPr>
          <w:rFonts w:hint="eastAsia" w:hAnsi="宋体"/>
          <w:color w:val="000000" w:themeColor="text1"/>
          <w:szCs w:val="21"/>
          <w14:textFill>
            <w14:solidFill>
              <w14:schemeClr w14:val="tx1"/>
            </w14:solidFill>
          </w14:textFill>
        </w:rPr>
        <w:t>、</w:t>
      </w:r>
      <w:r>
        <w:rPr>
          <w:rFonts w:hAnsi="宋体"/>
          <w:color w:val="000000" w:themeColor="text1"/>
          <w:szCs w:val="21"/>
          <w14:textFill>
            <w14:solidFill>
              <w14:schemeClr w14:val="tx1"/>
            </w14:solidFill>
          </w14:textFill>
        </w:rPr>
        <w:t>厚度</w:t>
      </w:r>
      <w:r>
        <w:rPr>
          <w:rFonts w:hint="eastAsia" w:ascii="宋体" w:hAnsi="宋体" w:cs="仿宋_GB2312"/>
          <w:color w:val="000000" w:themeColor="text1"/>
          <w:szCs w:val="21"/>
          <w14:textFill>
            <w14:solidFill>
              <w14:schemeClr w14:val="tx1"/>
            </w14:solidFill>
          </w14:textFill>
        </w:rPr>
        <w:t>项目所检测的样品为原样</w:t>
      </w:r>
      <w:r>
        <w:rPr>
          <w:rFonts w:hint="eastAsia" w:hAnsi="宋体"/>
          <w:color w:val="000000" w:themeColor="text1"/>
          <w:szCs w:val="21"/>
          <w14:textFill>
            <w14:solidFill>
              <w14:schemeClr w14:val="tx1"/>
            </w14:solidFill>
          </w14:textFill>
        </w:rPr>
        <w:t>；</w:t>
      </w:r>
      <w:r>
        <w:rPr>
          <w:rFonts w:hint="eastAsia" w:ascii="宋体" w:hAnsi="宋体" w:cs="仿宋_GB2312"/>
          <w:color w:val="000000" w:themeColor="text1"/>
          <w:szCs w:val="21"/>
          <w14:textFill>
            <w14:solidFill>
              <w14:schemeClr w14:val="tx1"/>
            </w14:solidFill>
          </w14:textFill>
        </w:rPr>
        <w:t>其余项目所检测的样品均为备样。</w:t>
      </w: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3、判定规则</w:t>
      </w: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3.1依据标准</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26714-2019   油墨圆珠笔和笔芯</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37853-2019   中性墨水圆珠笔和笔芯</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2625-2011    中性墨水圆珠笔和笔芯</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32017-2019   水性墨水圆珠笔和笔芯</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26717-2011   自来水笔及其笔尖</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2993-2015    可擦性圆珠笔和笔芯</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2777-2015    记号笔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2778-2015    荧光笔</w:t>
      </w:r>
    </w:p>
    <w:p>
      <w:pPr>
        <w:adjustRightInd w:val="0"/>
        <w:snapToGrid w:val="0"/>
        <w:spacing w:line="264" w:lineRule="auto"/>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2859-2018    白板笔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26704-2011   铅笔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GB/T 26704-2022   铅笔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1023-2007    活动铅笔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1023-2018    活动铅笔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1336-2000    蜡笔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1336-2020    蜡笔</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2586-2014    油画棒</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4154-2010    修正带</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2655-2004    修正液</w:t>
      </w:r>
    </w:p>
    <w:p>
      <w:pPr>
        <w:adjustRightInd w:val="0"/>
        <w:snapToGrid w:val="0"/>
        <w:spacing w:line="264" w:lineRule="auto"/>
        <w:ind w:firstLine="420" w:firstLineChars="200"/>
        <w:rPr>
          <w:rFonts w:ascii="宋体" w:hAnsi="宋体" w:cs="仿宋_GB2312"/>
          <w:color w:val="000000" w:themeColor="text1"/>
          <w:szCs w:val="21"/>
          <w14:textFill>
            <w14:solidFill>
              <w14:schemeClr w14:val="tx1"/>
            </w14:solidFill>
          </w14:textFill>
        </w:rPr>
      </w:pPr>
      <w:r>
        <w:fldChar w:fldCharType="begin"/>
      </w:r>
      <w:r>
        <w:instrText xml:space="preserve"> HYPERLINK "http://www.stdmis.cn/Database/AllView.aspx?ID=VxnF8TneHZM=&amp;p_oldID=GXhO0o9eSEA=%3e" \t "http://www.stdmis.cn/Database/_blank" </w:instrText>
      </w:r>
      <w:r>
        <w:fldChar w:fldCharType="separate"/>
      </w:r>
      <w:r>
        <w:rPr>
          <w:rFonts w:hint="eastAsia" w:ascii="宋体" w:hAnsi="宋体" w:cs="仿宋_GB2312"/>
          <w:color w:val="000000" w:themeColor="text1"/>
          <w:szCs w:val="21"/>
          <w14:textFill>
            <w14:solidFill>
              <w14:schemeClr w14:val="tx1"/>
            </w14:solidFill>
          </w14:textFill>
        </w:rPr>
        <w:t>QB/T 2655-2020</w:t>
      </w:r>
      <w:r>
        <w:rPr>
          <w:rFonts w:hint="eastAsia" w:ascii="宋体" w:hAnsi="宋体" w:cs="仿宋_GB2312"/>
          <w:color w:val="000000" w:themeColor="text1"/>
          <w:szCs w:val="21"/>
          <w14:textFill>
            <w14:solidFill>
              <w14:schemeClr w14:val="tx1"/>
            </w14:solidFill>
          </w14:textFill>
        </w:rPr>
        <w:fldChar w:fldCharType="end"/>
      </w:r>
      <w:r>
        <w:rPr>
          <w:rFonts w:hint="eastAsia" w:ascii="宋体" w:hAnsi="宋体" w:cs="仿宋_GB2312"/>
          <w:color w:val="000000" w:themeColor="text1"/>
          <w:szCs w:val="21"/>
          <w14:textFill>
            <w14:solidFill>
              <w14:schemeClr w14:val="tx1"/>
            </w14:solidFill>
          </w14:textFill>
        </w:rPr>
        <w:t xml:space="preserve">    修正液</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QB/T 2309-2010    橡皮擦 </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2309-2020    橡皮擦</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2772-2017    笔袋</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ascii="宋体" w:hAnsi="宋体" w:cs="仿宋_GB2312"/>
          <w:color w:val="000000" w:themeColor="text1"/>
          <w:szCs w:val="21"/>
          <w14:textFill>
            <w14:solidFill>
              <w14:schemeClr w14:val="tx1"/>
            </w14:solidFill>
          </w14:textFill>
        </w:rPr>
        <w:t xml:space="preserve">QB/T 4782-2015 </w:t>
      </w:r>
      <w:r>
        <w:rPr>
          <w:rFonts w:hint="eastAsia" w:ascii="宋体" w:hAnsi="宋体" w:cs="仿宋_GB2312"/>
          <w:color w:val="000000" w:themeColor="text1"/>
          <w:szCs w:val="21"/>
          <w14:textFill>
            <w14:solidFill>
              <w14:schemeClr w14:val="tx1"/>
            </w14:solidFill>
          </w14:textFill>
        </w:rPr>
        <w:t xml:space="preserve">   </w:t>
      </w:r>
      <w:r>
        <w:rPr>
          <w:rFonts w:ascii="宋体" w:hAnsi="宋体" w:cs="仿宋_GB2312"/>
          <w:color w:val="000000" w:themeColor="text1"/>
          <w:szCs w:val="21"/>
          <w14:textFill>
            <w14:solidFill>
              <w14:schemeClr w14:val="tx1"/>
            </w14:solidFill>
          </w14:textFill>
        </w:rPr>
        <w:t>书套</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QB/T 1474.1-2005  绘图仪尺 直尺 </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QB/T 1474.2-2005  绘图仪尺 三角尺</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QB/T 1474.5-2005  绘图仪尺 量角器 </w:t>
      </w:r>
    </w:p>
    <w:p>
      <w:pPr>
        <w:adjustRightInd w:val="0"/>
        <w:snapToGrid w:val="0"/>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GB 21027-2020     学生用品的安全通用要求</w:t>
      </w: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3.2判定原则</w:t>
      </w:r>
    </w:p>
    <w:p>
      <w:pPr>
        <w:adjustRightInd w:val="0"/>
        <w:snapToGrid w:val="0"/>
        <w:spacing w:line="44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若被检产品明示的质量要求高于本细则中检验项目依据的标准要求时，应按被检产品明示的质量要求判定。</w:t>
      </w:r>
    </w:p>
    <w:p>
      <w:pPr>
        <w:adjustRightInd w:val="0"/>
        <w:snapToGrid w:val="0"/>
        <w:spacing w:line="44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若被检产品明示的质量要求低于本细则中检验项目依据的强制性标准要求时，应按照强制性标准要求判定。</w:t>
      </w:r>
    </w:p>
    <w:p>
      <w:pPr>
        <w:adjustRightInd w:val="0"/>
        <w:snapToGrid w:val="0"/>
        <w:spacing w:line="44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3.3单项质量判定</w:t>
      </w:r>
    </w:p>
    <w:p>
      <w:pPr>
        <w:spacing w:line="360" w:lineRule="auto"/>
        <w:ind w:firstLine="420" w:firstLineChars="20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当所检项目的检验结果符合执行标准中该项目要求时，判该项目为符合执行标准要求，否则判该项目为不符合执行标准要求。</w:t>
      </w:r>
    </w:p>
    <w:p>
      <w:pPr>
        <w:adjustRightInd w:val="0"/>
        <w:snapToGrid w:val="0"/>
        <w:spacing w:line="440" w:lineRule="exact"/>
        <w:outlineLvl w:val="1"/>
        <w:rPr>
          <w:rFonts w:eastAsia="黑体" w:cs="黑体"/>
          <w:color w:val="000000" w:themeColor="text1"/>
          <w:szCs w:val="21"/>
          <w14:textFill>
            <w14:solidFill>
              <w14:schemeClr w14:val="tx1"/>
            </w14:solidFill>
          </w14:textFill>
        </w:rPr>
      </w:pPr>
      <w:r>
        <w:rPr>
          <w:rFonts w:hint="eastAsia" w:eastAsia="黑体" w:cs="黑体"/>
          <w:color w:val="000000" w:themeColor="text1"/>
          <w:szCs w:val="21"/>
          <w14:textFill>
            <w14:solidFill>
              <w14:schemeClr w14:val="tx1"/>
            </w14:solidFill>
          </w14:textFill>
        </w:rPr>
        <w:t>3.4综合质量判定</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1.所检项目出现下列情形之一的，检验结论为“不合格”。</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 xml:space="preserve">（1）发现一项或一项以上A类项目不符合执行标准要求； </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（2）发现两项或两项以上B类项目不符合执行标准要求。</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2.同时满足下列要求的，检验结论为“所检项目符合本次监督抽查要求”。</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（1）未发现A类项目不符合执行标准要求；</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（2）发现不符合执行标准的B类项目数量少于两项；</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（3）所检主要项目的检验结果符合国家、行业、地方标准中推荐性条款要求的。</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3.同时满足下列要求的，检验结论为“所检项目符合企业标准，未达到国家、行业、地方标准规定”。</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（1）未发现A类项目不符合执行标准要求；</w:t>
      </w:r>
    </w:p>
    <w:p>
      <w:pPr>
        <w:spacing w:line="360" w:lineRule="auto"/>
        <w:ind w:firstLine="315" w:firstLineChars="150"/>
        <w:rPr>
          <w:rFonts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（2）发现不符合执行标准的B类项目数量少于两项；</w:t>
      </w:r>
    </w:p>
    <w:p>
      <w:pPr>
        <w:spacing w:line="360" w:lineRule="auto"/>
        <w:ind w:firstLine="315" w:firstLineChars="150"/>
        <w:rPr>
          <w:rFonts w:hint="eastAsia" w:ascii="宋体" w:hAnsi="宋体" w:cs="仿宋_GB2312"/>
          <w:color w:val="000000" w:themeColor="text1"/>
          <w:szCs w:val="21"/>
          <w14:textFill>
            <w14:solidFill>
              <w14:schemeClr w14:val="tx1"/>
            </w14:solidFill>
          </w14:textFill>
        </w:rPr>
      </w:pPr>
      <w:r>
        <w:rPr>
          <w:rFonts w:hint="eastAsia" w:ascii="宋体" w:hAnsi="宋体" w:cs="仿宋_GB2312"/>
          <w:color w:val="000000" w:themeColor="text1"/>
          <w:szCs w:val="21"/>
          <w14:textFill>
            <w14:solidFill>
              <w14:schemeClr w14:val="tx1"/>
            </w14:solidFill>
          </w14:textFill>
        </w:rPr>
        <w:t>（3）所检主要项目的检验结果出现一个或一个以上低于国家、行业、地方标准中推荐性条款要求的。</w:t>
      </w:r>
    </w:p>
    <w:p>
      <w:pPr>
        <w:keepNext w:val="0"/>
        <w:keepLines w:val="0"/>
        <w:pageBreakBefore w:val="0"/>
        <w:widowControl w:val="0"/>
        <w:kinsoku/>
        <w:wordWrap/>
        <w:overflowPunct/>
        <w:topLinePunct w:val="0"/>
        <w:autoSpaceDE/>
        <w:autoSpaceDN/>
        <w:bidi w:val="0"/>
        <w:spacing w:line="440" w:lineRule="exact"/>
        <w:textAlignment w:val="auto"/>
        <w:rPr>
          <w:rFonts w:eastAsia="黑体"/>
          <w:color w:val="000000"/>
          <w:szCs w:val="21"/>
        </w:rPr>
      </w:pPr>
      <w:r>
        <w:rPr>
          <w:rFonts w:hint="eastAsia" w:eastAsia="黑体"/>
          <w:color w:val="000000"/>
          <w:szCs w:val="21"/>
        </w:rPr>
        <w:t>4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color w:val="000000"/>
          <w:szCs w:val="21"/>
        </w:rPr>
      </w:pPr>
      <w:r>
        <w:rPr>
          <w:rFonts w:hint="eastAsia"/>
          <w:color w:val="000000"/>
          <w:szCs w:val="21"/>
        </w:rPr>
        <w:t>本细则首次发布。</w:t>
      </w:r>
    </w:p>
    <w:p>
      <w:pPr>
        <w:spacing w:line="360" w:lineRule="auto"/>
        <w:ind w:firstLine="315" w:firstLineChars="150"/>
        <w:rPr>
          <w:rFonts w:hint="eastAsia" w:ascii="宋体" w:hAnsi="宋体" w:cs="仿宋_GB2312"/>
          <w:color w:val="000000" w:themeColor="text1"/>
          <w:szCs w:val="21"/>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1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宋体.....">
    <w:altName w:val="方正书宋_GBK"/>
    <w:panose1 w:val="00000000000000000000"/>
    <w:charset w:val="86"/>
    <w:family w:val="roma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0000000000000000000"/>
    <w:charset w:val="00"/>
    <w:family w:val="script"/>
    <w:pitch w:val="default"/>
    <w:sig w:usb0="00000000" w:usb1="00000000"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2OGVkZjVlNzBkYjMyNzIyYzNhMGFkZmRkZGUzYjkifQ=="/>
  </w:docVars>
  <w:rsids>
    <w:rsidRoot w:val="00AE6FD4"/>
    <w:rsid w:val="00004006"/>
    <w:rsid w:val="00004CE8"/>
    <w:rsid w:val="00017E6E"/>
    <w:rsid w:val="00020C28"/>
    <w:rsid w:val="0003417B"/>
    <w:rsid w:val="000377B1"/>
    <w:rsid w:val="00065D3B"/>
    <w:rsid w:val="0008211F"/>
    <w:rsid w:val="00083805"/>
    <w:rsid w:val="00084FDB"/>
    <w:rsid w:val="0008738D"/>
    <w:rsid w:val="00092CDE"/>
    <w:rsid w:val="00096895"/>
    <w:rsid w:val="000A1094"/>
    <w:rsid w:val="000A795F"/>
    <w:rsid w:val="000B5D3D"/>
    <w:rsid w:val="000B6228"/>
    <w:rsid w:val="000B6353"/>
    <w:rsid w:val="000D1079"/>
    <w:rsid w:val="000D4E47"/>
    <w:rsid w:val="000D5F6D"/>
    <w:rsid w:val="000E3CFC"/>
    <w:rsid w:val="000F2126"/>
    <w:rsid w:val="000F5766"/>
    <w:rsid w:val="000F7922"/>
    <w:rsid w:val="00102E8D"/>
    <w:rsid w:val="00104F09"/>
    <w:rsid w:val="001069EC"/>
    <w:rsid w:val="00107D20"/>
    <w:rsid w:val="0011369C"/>
    <w:rsid w:val="0012070A"/>
    <w:rsid w:val="00126844"/>
    <w:rsid w:val="0013027F"/>
    <w:rsid w:val="00131400"/>
    <w:rsid w:val="001371E4"/>
    <w:rsid w:val="0015286B"/>
    <w:rsid w:val="0015407F"/>
    <w:rsid w:val="00160325"/>
    <w:rsid w:val="001653CF"/>
    <w:rsid w:val="00171749"/>
    <w:rsid w:val="00184EA3"/>
    <w:rsid w:val="00184F97"/>
    <w:rsid w:val="00190EFB"/>
    <w:rsid w:val="00194089"/>
    <w:rsid w:val="00195717"/>
    <w:rsid w:val="001A12A5"/>
    <w:rsid w:val="001A7558"/>
    <w:rsid w:val="001B5403"/>
    <w:rsid w:val="001B7654"/>
    <w:rsid w:val="001B78B2"/>
    <w:rsid w:val="001C036E"/>
    <w:rsid w:val="001C0AAB"/>
    <w:rsid w:val="001D0C4F"/>
    <w:rsid w:val="001D3E16"/>
    <w:rsid w:val="001E3A8C"/>
    <w:rsid w:val="001F0F5A"/>
    <w:rsid w:val="001F60C2"/>
    <w:rsid w:val="001F6BAF"/>
    <w:rsid w:val="001F7AA8"/>
    <w:rsid w:val="00201FEB"/>
    <w:rsid w:val="00202E26"/>
    <w:rsid w:val="00204871"/>
    <w:rsid w:val="00206043"/>
    <w:rsid w:val="00217D59"/>
    <w:rsid w:val="00222A3D"/>
    <w:rsid w:val="00241275"/>
    <w:rsid w:val="00246EED"/>
    <w:rsid w:val="002528CC"/>
    <w:rsid w:val="00252BEA"/>
    <w:rsid w:val="00252C17"/>
    <w:rsid w:val="002535B1"/>
    <w:rsid w:val="002704F7"/>
    <w:rsid w:val="00273645"/>
    <w:rsid w:val="00276A66"/>
    <w:rsid w:val="00276CCE"/>
    <w:rsid w:val="002779E7"/>
    <w:rsid w:val="00277E74"/>
    <w:rsid w:val="0028313A"/>
    <w:rsid w:val="0028645C"/>
    <w:rsid w:val="00295A69"/>
    <w:rsid w:val="00297D46"/>
    <w:rsid w:val="002A019C"/>
    <w:rsid w:val="002B55DD"/>
    <w:rsid w:val="002B5D6C"/>
    <w:rsid w:val="002C47DB"/>
    <w:rsid w:val="002C557F"/>
    <w:rsid w:val="002D3BF1"/>
    <w:rsid w:val="002D65F0"/>
    <w:rsid w:val="002D7074"/>
    <w:rsid w:val="002E0CB4"/>
    <w:rsid w:val="002E3107"/>
    <w:rsid w:val="002F3989"/>
    <w:rsid w:val="002F4EEF"/>
    <w:rsid w:val="00302049"/>
    <w:rsid w:val="00310744"/>
    <w:rsid w:val="00316492"/>
    <w:rsid w:val="0031772A"/>
    <w:rsid w:val="00320B80"/>
    <w:rsid w:val="00325D16"/>
    <w:rsid w:val="003328B3"/>
    <w:rsid w:val="003344CF"/>
    <w:rsid w:val="003346FF"/>
    <w:rsid w:val="00353D0E"/>
    <w:rsid w:val="00360D0F"/>
    <w:rsid w:val="0036228F"/>
    <w:rsid w:val="00365F1E"/>
    <w:rsid w:val="00366101"/>
    <w:rsid w:val="003733B6"/>
    <w:rsid w:val="003736E0"/>
    <w:rsid w:val="003750B8"/>
    <w:rsid w:val="003A0939"/>
    <w:rsid w:val="003A2550"/>
    <w:rsid w:val="003A49A1"/>
    <w:rsid w:val="003B50B6"/>
    <w:rsid w:val="003B7659"/>
    <w:rsid w:val="003B78FA"/>
    <w:rsid w:val="003C0152"/>
    <w:rsid w:val="003C3596"/>
    <w:rsid w:val="003D147D"/>
    <w:rsid w:val="003D282B"/>
    <w:rsid w:val="003D72A9"/>
    <w:rsid w:val="003E0A47"/>
    <w:rsid w:val="003E0BC5"/>
    <w:rsid w:val="003F0311"/>
    <w:rsid w:val="003F1051"/>
    <w:rsid w:val="003F4ECF"/>
    <w:rsid w:val="003F598B"/>
    <w:rsid w:val="003F6DF7"/>
    <w:rsid w:val="004004C1"/>
    <w:rsid w:val="0041007B"/>
    <w:rsid w:val="00417741"/>
    <w:rsid w:val="00421FB8"/>
    <w:rsid w:val="0043298C"/>
    <w:rsid w:val="00434864"/>
    <w:rsid w:val="00436B9C"/>
    <w:rsid w:val="00440049"/>
    <w:rsid w:val="004413D0"/>
    <w:rsid w:val="004433FF"/>
    <w:rsid w:val="00463382"/>
    <w:rsid w:val="00464FF9"/>
    <w:rsid w:val="00473EB7"/>
    <w:rsid w:val="0047407C"/>
    <w:rsid w:val="00476D4B"/>
    <w:rsid w:val="00476F8A"/>
    <w:rsid w:val="004809B0"/>
    <w:rsid w:val="004821CB"/>
    <w:rsid w:val="00491490"/>
    <w:rsid w:val="004925DF"/>
    <w:rsid w:val="004A564B"/>
    <w:rsid w:val="004C184B"/>
    <w:rsid w:val="004C5391"/>
    <w:rsid w:val="004C5521"/>
    <w:rsid w:val="004C6893"/>
    <w:rsid w:val="004C6C6D"/>
    <w:rsid w:val="004D18A0"/>
    <w:rsid w:val="004E3BC9"/>
    <w:rsid w:val="004F1A18"/>
    <w:rsid w:val="004F452F"/>
    <w:rsid w:val="004F5049"/>
    <w:rsid w:val="004F5BA3"/>
    <w:rsid w:val="005133B7"/>
    <w:rsid w:val="00514EDB"/>
    <w:rsid w:val="00532C0B"/>
    <w:rsid w:val="00532F8E"/>
    <w:rsid w:val="00541396"/>
    <w:rsid w:val="00550A04"/>
    <w:rsid w:val="00553941"/>
    <w:rsid w:val="005774E5"/>
    <w:rsid w:val="00577579"/>
    <w:rsid w:val="005904AE"/>
    <w:rsid w:val="00593540"/>
    <w:rsid w:val="005A5DB3"/>
    <w:rsid w:val="005B1DC8"/>
    <w:rsid w:val="005B4296"/>
    <w:rsid w:val="005B4E98"/>
    <w:rsid w:val="005D1947"/>
    <w:rsid w:val="005D52D6"/>
    <w:rsid w:val="005D7084"/>
    <w:rsid w:val="005E0AB2"/>
    <w:rsid w:val="005E1ED2"/>
    <w:rsid w:val="005E268A"/>
    <w:rsid w:val="005E26B3"/>
    <w:rsid w:val="005E7A0A"/>
    <w:rsid w:val="005F0199"/>
    <w:rsid w:val="005F0666"/>
    <w:rsid w:val="006000D4"/>
    <w:rsid w:val="00600B25"/>
    <w:rsid w:val="00602FF5"/>
    <w:rsid w:val="00605A14"/>
    <w:rsid w:val="00613204"/>
    <w:rsid w:val="00613CF9"/>
    <w:rsid w:val="00616759"/>
    <w:rsid w:val="0062463E"/>
    <w:rsid w:val="0062626A"/>
    <w:rsid w:val="00630DF2"/>
    <w:rsid w:val="006323D6"/>
    <w:rsid w:val="00632DE1"/>
    <w:rsid w:val="0063689D"/>
    <w:rsid w:val="006372C0"/>
    <w:rsid w:val="00637F16"/>
    <w:rsid w:val="00640D2B"/>
    <w:rsid w:val="00651FCC"/>
    <w:rsid w:val="006548E4"/>
    <w:rsid w:val="006568AC"/>
    <w:rsid w:val="006577C9"/>
    <w:rsid w:val="006747CB"/>
    <w:rsid w:val="006769B9"/>
    <w:rsid w:val="00685D8F"/>
    <w:rsid w:val="00687CA5"/>
    <w:rsid w:val="0069360F"/>
    <w:rsid w:val="006944BA"/>
    <w:rsid w:val="00696058"/>
    <w:rsid w:val="00697C0C"/>
    <w:rsid w:val="006A2D32"/>
    <w:rsid w:val="006A4E58"/>
    <w:rsid w:val="006B0532"/>
    <w:rsid w:val="006B070D"/>
    <w:rsid w:val="006B3D76"/>
    <w:rsid w:val="006B5784"/>
    <w:rsid w:val="006C10D1"/>
    <w:rsid w:val="006C36A0"/>
    <w:rsid w:val="006D1910"/>
    <w:rsid w:val="006E39E5"/>
    <w:rsid w:val="006E617A"/>
    <w:rsid w:val="006F1C51"/>
    <w:rsid w:val="006F6190"/>
    <w:rsid w:val="006F73E9"/>
    <w:rsid w:val="006F7472"/>
    <w:rsid w:val="00705634"/>
    <w:rsid w:val="00711E8E"/>
    <w:rsid w:val="00716677"/>
    <w:rsid w:val="00722BD6"/>
    <w:rsid w:val="00727A7D"/>
    <w:rsid w:val="0073199E"/>
    <w:rsid w:val="0074082F"/>
    <w:rsid w:val="007574E3"/>
    <w:rsid w:val="0076057A"/>
    <w:rsid w:val="007802B7"/>
    <w:rsid w:val="007834B1"/>
    <w:rsid w:val="00791098"/>
    <w:rsid w:val="00794DAC"/>
    <w:rsid w:val="00797868"/>
    <w:rsid w:val="007A2418"/>
    <w:rsid w:val="007C51CB"/>
    <w:rsid w:val="007C5839"/>
    <w:rsid w:val="007C606B"/>
    <w:rsid w:val="007D16A6"/>
    <w:rsid w:val="007E1D07"/>
    <w:rsid w:val="007F7637"/>
    <w:rsid w:val="00801F5F"/>
    <w:rsid w:val="00806DAE"/>
    <w:rsid w:val="00807F5B"/>
    <w:rsid w:val="00810EB0"/>
    <w:rsid w:val="00815BED"/>
    <w:rsid w:val="00820684"/>
    <w:rsid w:val="008232A2"/>
    <w:rsid w:val="00823638"/>
    <w:rsid w:val="00823906"/>
    <w:rsid w:val="00824BFB"/>
    <w:rsid w:val="008338B6"/>
    <w:rsid w:val="00840423"/>
    <w:rsid w:val="00842F99"/>
    <w:rsid w:val="00850BF4"/>
    <w:rsid w:val="00851CA3"/>
    <w:rsid w:val="00853AB3"/>
    <w:rsid w:val="008542FD"/>
    <w:rsid w:val="00856F07"/>
    <w:rsid w:val="00862D64"/>
    <w:rsid w:val="00867B5D"/>
    <w:rsid w:val="008726DE"/>
    <w:rsid w:val="0087588E"/>
    <w:rsid w:val="00882A08"/>
    <w:rsid w:val="00883457"/>
    <w:rsid w:val="00885600"/>
    <w:rsid w:val="00890FC6"/>
    <w:rsid w:val="0089633B"/>
    <w:rsid w:val="008A03A7"/>
    <w:rsid w:val="008A39AD"/>
    <w:rsid w:val="008A62E8"/>
    <w:rsid w:val="008A7E30"/>
    <w:rsid w:val="008B351D"/>
    <w:rsid w:val="008B66EA"/>
    <w:rsid w:val="008C0739"/>
    <w:rsid w:val="008C0906"/>
    <w:rsid w:val="008C0F7A"/>
    <w:rsid w:val="008C4ECE"/>
    <w:rsid w:val="008C6791"/>
    <w:rsid w:val="008D1ECB"/>
    <w:rsid w:val="008D4818"/>
    <w:rsid w:val="008E3201"/>
    <w:rsid w:val="008E525E"/>
    <w:rsid w:val="008F0CF7"/>
    <w:rsid w:val="008F1B90"/>
    <w:rsid w:val="008F6725"/>
    <w:rsid w:val="008F775C"/>
    <w:rsid w:val="00905AFD"/>
    <w:rsid w:val="009150B9"/>
    <w:rsid w:val="009173E3"/>
    <w:rsid w:val="00925A59"/>
    <w:rsid w:val="00932E24"/>
    <w:rsid w:val="00942992"/>
    <w:rsid w:val="0095379A"/>
    <w:rsid w:val="009541C8"/>
    <w:rsid w:val="00957C02"/>
    <w:rsid w:val="009627D0"/>
    <w:rsid w:val="00966382"/>
    <w:rsid w:val="00983766"/>
    <w:rsid w:val="00984BF9"/>
    <w:rsid w:val="009870B5"/>
    <w:rsid w:val="00990294"/>
    <w:rsid w:val="00990A85"/>
    <w:rsid w:val="0099421E"/>
    <w:rsid w:val="00996777"/>
    <w:rsid w:val="00997D27"/>
    <w:rsid w:val="009A0659"/>
    <w:rsid w:val="009A0B92"/>
    <w:rsid w:val="009B257D"/>
    <w:rsid w:val="009C36A8"/>
    <w:rsid w:val="009C7A9C"/>
    <w:rsid w:val="009D55B9"/>
    <w:rsid w:val="009E524E"/>
    <w:rsid w:val="00A0109E"/>
    <w:rsid w:val="00A12C87"/>
    <w:rsid w:val="00A22E20"/>
    <w:rsid w:val="00A231F5"/>
    <w:rsid w:val="00A2588D"/>
    <w:rsid w:val="00A30AA6"/>
    <w:rsid w:val="00A3463A"/>
    <w:rsid w:val="00A3683D"/>
    <w:rsid w:val="00A36DE5"/>
    <w:rsid w:val="00A4212A"/>
    <w:rsid w:val="00A427E5"/>
    <w:rsid w:val="00A46641"/>
    <w:rsid w:val="00A515C8"/>
    <w:rsid w:val="00A5626C"/>
    <w:rsid w:val="00A56673"/>
    <w:rsid w:val="00A63114"/>
    <w:rsid w:val="00A63E95"/>
    <w:rsid w:val="00A66C79"/>
    <w:rsid w:val="00A7014F"/>
    <w:rsid w:val="00A83FCB"/>
    <w:rsid w:val="00A942C2"/>
    <w:rsid w:val="00A97D15"/>
    <w:rsid w:val="00AA10A7"/>
    <w:rsid w:val="00AA358E"/>
    <w:rsid w:val="00AB47F7"/>
    <w:rsid w:val="00AB52DE"/>
    <w:rsid w:val="00AC4167"/>
    <w:rsid w:val="00AD2716"/>
    <w:rsid w:val="00AE6FD4"/>
    <w:rsid w:val="00AE70D2"/>
    <w:rsid w:val="00AE71D4"/>
    <w:rsid w:val="00AF2ED3"/>
    <w:rsid w:val="00AF476D"/>
    <w:rsid w:val="00B17B04"/>
    <w:rsid w:val="00B32237"/>
    <w:rsid w:val="00B33851"/>
    <w:rsid w:val="00B375BD"/>
    <w:rsid w:val="00B41438"/>
    <w:rsid w:val="00B44537"/>
    <w:rsid w:val="00B47CA7"/>
    <w:rsid w:val="00B519D6"/>
    <w:rsid w:val="00B54E26"/>
    <w:rsid w:val="00B57C6E"/>
    <w:rsid w:val="00B63931"/>
    <w:rsid w:val="00B642EF"/>
    <w:rsid w:val="00B71D7F"/>
    <w:rsid w:val="00B76A78"/>
    <w:rsid w:val="00B866D4"/>
    <w:rsid w:val="00B95C3F"/>
    <w:rsid w:val="00B97E99"/>
    <w:rsid w:val="00BA03A6"/>
    <w:rsid w:val="00BA4DD4"/>
    <w:rsid w:val="00BA7B79"/>
    <w:rsid w:val="00BC42C8"/>
    <w:rsid w:val="00BD5BD4"/>
    <w:rsid w:val="00BE2AFC"/>
    <w:rsid w:val="00BF24B9"/>
    <w:rsid w:val="00C06E67"/>
    <w:rsid w:val="00C10DD2"/>
    <w:rsid w:val="00C13CEF"/>
    <w:rsid w:val="00C1487A"/>
    <w:rsid w:val="00C235F5"/>
    <w:rsid w:val="00C404F3"/>
    <w:rsid w:val="00C4343D"/>
    <w:rsid w:val="00C43ADA"/>
    <w:rsid w:val="00C44DAB"/>
    <w:rsid w:val="00C45A6A"/>
    <w:rsid w:val="00C46461"/>
    <w:rsid w:val="00C46A78"/>
    <w:rsid w:val="00C51001"/>
    <w:rsid w:val="00C51CAA"/>
    <w:rsid w:val="00C54ED5"/>
    <w:rsid w:val="00C64A00"/>
    <w:rsid w:val="00C73118"/>
    <w:rsid w:val="00C76F87"/>
    <w:rsid w:val="00C82462"/>
    <w:rsid w:val="00C84CEE"/>
    <w:rsid w:val="00C852F0"/>
    <w:rsid w:val="00C87BC3"/>
    <w:rsid w:val="00C918AA"/>
    <w:rsid w:val="00C91B26"/>
    <w:rsid w:val="00C922C3"/>
    <w:rsid w:val="00C978E4"/>
    <w:rsid w:val="00CA52B9"/>
    <w:rsid w:val="00CB7973"/>
    <w:rsid w:val="00CB7D73"/>
    <w:rsid w:val="00CC14C3"/>
    <w:rsid w:val="00CC1BD3"/>
    <w:rsid w:val="00CC53FB"/>
    <w:rsid w:val="00CF7C55"/>
    <w:rsid w:val="00D11639"/>
    <w:rsid w:val="00D11D23"/>
    <w:rsid w:val="00D126DA"/>
    <w:rsid w:val="00D14122"/>
    <w:rsid w:val="00D2392D"/>
    <w:rsid w:val="00D2494C"/>
    <w:rsid w:val="00D24B9F"/>
    <w:rsid w:val="00D344DD"/>
    <w:rsid w:val="00D3458E"/>
    <w:rsid w:val="00D3588F"/>
    <w:rsid w:val="00D36293"/>
    <w:rsid w:val="00D42AD1"/>
    <w:rsid w:val="00D454AD"/>
    <w:rsid w:val="00D46111"/>
    <w:rsid w:val="00D5268E"/>
    <w:rsid w:val="00D54A74"/>
    <w:rsid w:val="00D61E52"/>
    <w:rsid w:val="00D6248F"/>
    <w:rsid w:val="00D643ED"/>
    <w:rsid w:val="00D65FA9"/>
    <w:rsid w:val="00D809E0"/>
    <w:rsid w:val="00D8326A"/>
    <w:rsid w:val="00D8409D"/>
    <w:rsid w:val="00D95874"/>
    <w:rsid w:val="00D96DF7"/>
    <w:rsid w:val="00D97375"/>
    <w:rsid w:val="00DA053B"/>
    <w:rsid w:val="00DA21CE"/>
    <w:rsid w:val="00DB27CF"/>
    <w:rsid w:val="00DB5080"/>
    <w:rsid w:val="00DB6490"/>
    <w:rsid w:val="00DB6DA7"/>
    <w:rsid w:val="00DB6F5F"/>
    <w:rsid w:val="00DD144E"/>
    <w:rsid w:val="00DD330A"/>
    <w:rsid w:val="00DD34BE"/>
    <w:rsid w:val="00DF4007"/>
    <w:rsid w:val="00DF7979"/>
    <w:rsid w:val="00E00375"/>
    <w:rsid w:val="00E009A0"/>
    <w:rsid w:val="00E03908"/>
    <w:rsid w:val="00E166E2"/>
    <w:rsid w:val="00E25027"/>
    <w:rsid w:val="00E30C9C"/>
    <w:rsid w:val="00E31021"/>
    <w:rsid w:val="00E46DBB"/>
    <w:rsid w:val="00E635DF"/>
    <w:rsid w:val="00E64B50"/>
    <w:rsid w:val="00E66C99"/>
    <w:rsid w:val="00E72713"/>
    <w:rsid w:val="00E73622"/>
    <w:rsid w:val="00E75E0E"/>
    <w:rsid w:val="00E77507"/>
    <w:rsid w:val="00E77F88"/>
    <w:rsid w:val="00E8008F"/>
    <w:rsid w:val="00E87410"/>
    <w:rsid w:val="00E90BCF"/>
    <w:rsid w:val="00E94694"/>
    <w:rsid w:val="00E9535F"/>
    <w:rsid w:val="00EA11BD"/>
    <w:rsid w:val="00EA4B46"/>
    <w:rsid w:val="00EA5593"/>
    <w:rsid w:val="00EA5A7F"/>
    <w:rsid w:val="00EA7D36"/>
    <w:rsid w:val="00EB0115"/>
    <w:rsid w:val="00EB014D"/>
    <w:rsid w:val="00EC6183"/>
    <w:rsid w:val="00ED1234"/>
    <w:rsid w:val="00EE643E"/>
    <w:rsid w:val="00EF5F08"/>
    <w:rsid w:val="00EF7926"/>
    <w:rsid w:val="00F01369"/>
    <w:rsid w:val="00F05481"/>
    <w:rsid w:val="00F07EDC"/>
    <w:rsid w:val="00F12A66"/>
    <w:rsid w:val="00F2332C"/>
    <w:rsid w:val="00F31881"/>
    <w:rsid w:val="00F46B50"/>
    <w:rsid w:val="00F4728E"/>
    <w:rsid w:val="00F503E9"/>
    <w:rsid w:val="00F52572"/>
    <w:rsid w:val="00F54A05"/>
    <w:rsid w:val="00F64491"/>
    <w:rsid w:val="00F6610E"/>
    <w:rsid w:val="00F728D0"/>
    <w:rsid w:val="00F757B1"/>
    <w:rsid w:val="00F76F33"/>
    <w:rsid w:val="00F779F0"/>
    <w:rsid w:val="00F8101B"/>
    <w:rsid w:val="00F82A70"/>
    <w:rsid w:val="00F835AC"/>
    <w:rsid w:val="00F85D73"/>
    <w:rsid w:val="00F91D0E"/>
    <w:rsid w:val="00F93484"/>
    <w:rsid w:val="00F936DF"/>
    <w:rsid w:val="00F97F53"/>
    <w:rsid w:val="00FA33E0"/>
    <w:rsid w:val="00FA49A1"/>
    <w:rsid w:val="00FB2C9A"/>
    <w:rsid w:val="00FB2EFC"/>
    <w:rsid w:val="00FD316A"/>
    <w:rsid w:val="00FF24EB"/>
    <w:rsid w:val="00FF3A37"/>
    <w:rsid w:val="00FF6352"/>
    <w:rsid w:val="01AE1224"/>
    <w:rsid w:val="020C3F14"/>
    <w:rsid w:val="04A8310F"/>
    <w:rsid w:val="060A40FB"/>
    <w:rsid w:val="090B2300"/>
    <w:rsid w:val="13766346"/>
    <w:rsid w:val="16F40517"/>
    <w:rsid w:val="198C4D59"/>
    <w:rsid w:val="1E306696"/>
    <w:rsid w:val="1ED53A57"/>
    <w:rsid w:val="26EB22CB"/>
    <w:rsid w:val="274661BD"/>
    <w:rsid w:val="277A62AA"/>
    <w:rsid w:val="29277112"/>
    <w:rsid w:val="2A5A44D9"/>
    <w:rsid w:val="2BA4453E"/>
    <w:rsid w:val="2CB77C27"/>
    <w:rsid w:val="2E7D137F"/>
    <w:rsid w:val="30F86C51"/>
    <w:rsid w:val="31007D17"/>
    <w:rsid w:val="321C0E08"/>
    <w:rsid w:val="32D01755"/>
    <w:rsid w:val="33775227"/>
    <w:rsid w:val="35C33A9F"/>
    <w:rsid w:val="38864A55"/>
    <w:rsid w:val="3ECB4124"/>
    <w:rsid w:val="46AD761C"/>
    <w:rsid w:val="47453B2A"/>
    <w:rsid w:val="478579CA"/>
    <w:rsid w:val="4C572D14"/>
    <w:rsid w:val="4CC947A7"/>
    <w:rsid w:val="50673854"/>
    <w:rsid w:val="50C23D2B"/>
    <w:rsid w:val="52AC3C34"/>
    <w:rsid w:val="547B2D90"/>
    <w:rsid w:val="576606C4"/>
    <w:rsid w:val="5AF33995"/>
    <w:rsid w:val="5AF9608B"/>
    <w:rsid w:val="5BB619CA"/>
    <w:rsid w:val="5D91082D"/>
    <w:rsid w:val="5EB075CD"/>
    <w:rsid w:val="601F3C31"/>
    <w:rsid w:val="62D63CBF"/>
    <w:rsid w:val="664B3B04"/>
    <w:rsid w:val="66F913E6"/>
    <w:rsid w:val="6B1B1DE3"/>
    <w:rsid w:val="6B3A2A21"/>
    <w:rsid w:val="6BED0DFC"/>
    <w:rsid w:val="6F540FF8"/>
    <w:rsid w:val="71132EB0"/>
    <w:rsid w:val="72795B0F"/>
    <w:rsid w:val="7439758C"/>
    <w:rsid w:val="7E0172ED"/>
    <w:rsid w:val="E76FC023"/>
    <w:rsid w:val="F7FB96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3"/>
    <w:link w:val="18"/>
    <w:qFormat/>
    <w:uiPriority w:val="99"/>
    <w:pPr>
      <w:keepNext/>
      <w:keepLines/>
      <w:tabs>
        <w:tab w:val="left" w:pos="624"/>
      </w:tabs>
      <w:adjustRightInd w:val="0"/>
      <w:snapToGrid w:val="0"/>
      <w:spacing w:before="50" w:line="360" w:lineRule="auto"/>
      <w:ind w:left="624" w:hanging="624"/>
      <w:jc w:val="left"/>
      <w:textAlignment w:val="baseline"/>
      <w:outlineLvl w:val="0"/>
    </w:pPr>
    <w:rPr>
      <w:b/>
      <w:kern w:val="44"/>
      <w:sz w:val="28"/>
      <w:szCs w:val="24"/>
    </w:rPr>
  </w:style>
  <w:style w:type="paragraph" w:styleId="3">
    <w:name w:val="heading 2"/>
    <w:basedOn w:val="1"/>
    <w:next w:val="1"/>
    <w:link w:val="17"/>
    <w:qFormat/>
    <w:uiPriority w:val="99"/>
    <w:pPr>
      <w:keepNext/>
      <w:keepLines/>
      <w:adjustRightInd w:val="0"/>
      <w:snapToGrid w:val="0"/>
      <w:spacing w:before="260" w:after="260" w:line="416" w:lineRule="auto"/>
      <w:outlineLvl w:val="1"/>
    </w:pPr>
    <w:rPr>
      <w:rFonts w:ascii="Arial" w:hAnsi="Arial" w:eastAsia="黑体"/>
      <w:b/>
      <w:sz w:val="32"/>
      <w:szCs w:val="24"/>
    </w:rPr>
  </w:style>
  <w:style w:type="paragraph" w:styleId="4">
    <w:name w:val="heading 3"/>
    <w:basedOn w:val="1"/>
    <w:next w:val="1"/>
    <w:link w:val="19"/>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8"/>
    <w:qFormat/>
    <w:uiPriority w:val="99"/>
    <w:pPr>
      <w:jc w:val="left"/>
    </w:pPr>
    <w:rPr>
      <w:sz w:val="24"/>
      <w:szCs w:val="24"/>
    </w:rPr>
  </w:style>
  <w:style w:type="paragraph" w:styleId="6">
    <w:name w:val="Plain Text"/>
    <w:basedOn w:val="1"/>
    <w:link w:val="20"/>
    <w:qFormat/>
    <w:uiPriority w:val="0"/>
    <w:rPr>
      <w:rFonts w:ascii="宋体" w:hAnsi="Courier New" w:cstheme="minorBidi"/>
      <w:szCs w:val="22"/>
    </w:rPr>
  </w:style>
  <w:style w:type="paragraph" w:styleId="7">
    <w:name w:val="Balloon Text"/>
    <w:basedOn w:val="1"/>
    <w:link w:val="40"/>
    <w:qFormat/>
    <w:uiPriority w:val="0"/>
    <w:rPr>
      <w:sz w:val="18"/>
    </w:rPr>
  </w:style>
  <w:style w:type="paragraph" w:styleId="8">
    <w:name w:val="footer"/>
    <w:basedOn w:val="1"/>
    <w:link w:val="2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0">
    <w:name w:val="HTML Preformatted"/>
    <w:basedOn w:val="1"/>
    <w:link w:val="3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11">
    <w:name w:val="annotation subject"/>
    <w:basedOn w:val="5"/>
    <w:next w:val="5"/>
    <w:link w:val="39"/>
    <w:qFormat/>
    <w:uiPriority w:val="99"/>
    <w:rPr>
      <w:b/>
      <w:szCs w:val="20"/>
    </w:rPr>
  </w:style>
  <w:style w:type="character" w:styleId="14">
    <w:name w:val="Strong"/>
    <w:qFormat/>
    <w:uiPriority w:val="99"/>
    <w:rPr>
      <w:b/>
      <w:bCs/>
    </w:rPr>
  </w:style>
  <w:style w:type="character" w:styleId="15">
    <w:name w:val="page number"/>
    <w:basedOn w:val="13"/>
    <w:qFormat/>
    <w:uiPriority w:val="99"/>
  </w:style>
  <w:style w:type="character" w:styleId="16">
    <w:name w:val="annotation reference"/>
    <w:basedOn w:val="13"/>
    <w:qFormat/>
    <w:uiPriority w:val="99"/>
    <w:rPr>
      <w:rFonts w:cs="Times New Roman"/>
      <w:sz w:val="21"/>
    </w:rPr>
  </w:style>
  <w:style w:type="character" w:customStyle="1" w:styleId="17">
    <w:name w:val="标题 2 Char"/>
    <w:basedOn w:val="13"/>
    <w:link w:val="3"/>
    <w:qFormat/>
    <w:uiPriority w:val="99"/>
    <w:rPr>
      <w:rFonts w:ascii="Arial" w:hAnsi="Arial" w:eastAsia="黑体"/>
      <w:b/>
      <w:kern w:val="2"/>
      <w:sz w:val="32"/>
      <w:szCs w:val="24"/>
    </w:rPr>
  </w:style>
  <w:style w:type="character" w:customStyle="1" w:styleId="18">
    <w:name w:val="标题 1 Char"/>
    <w:basedOn w:val="13"/>
    <w:link w:val="2"/>
    <w:qFormat/>
    <w:uiPriority w:val="99"/>
    <w:rPr>
      <w:b/>
      <w:kern w:val="44"/>
      <w:sz w:val="28"/>
      <w:szCs w:val="24"/>
    </w:rPr>
  </w:style>
  <w:style w:type="character" w:customStyle="1" w:styleId="19">
    <w:name w:val="标题 3 Char"/>
    <w:basedOn w:val="13"/>
    <w:link w:val="4"/>
    <w:qFormat/>
    <w:uiPriority w:val="0"/>
    <w:rPr>
      <w:b/>
      <w:bCs/>
      <w:kern w:val="2"/>
      <w:sz w:val="32"/>
      <w:szCs w:val="32"/>
    </w:rPr>
  </w:style>
  <w:style w:type="character" w:customStyle="1" w:styleId="20">
    <w:name w:val="纯文本 Char"/>
    <w:basedOn w:val="13"/>
    <w:link w:val="6"/>
    <w:qFormat/>
    <w:uiPriority w:val="0"/>
    <w:rPr>
      <w:rFonts w:ascii="宋体" w:hAnsi="Courier New" w:eastAsia="宋体" w:cs="Courier New"/>
      <w:szCs w:val="21"/>
    </w:rPr>
  </w:style>
  <w:style w:type="character" w:customStyle="1" w:styleId="21">
    <w:name w:val="页脚 Char"/>
    <w:basedOn w:val="13"/>
    <w:link w:val="8"/>
    <w:qFormat/>
    <w:uiPriority w:val="0"/>
    <w:rPr>
      <w:sz w:val="18"/>
      <w:szCs w:val="18"/>
    </w:rPr>
  </w:style>
  <w:style w:type="character" w:customStyle="1" w:styleId="22">
    <w:name w:val="页眉 Char"/>
    <w:basedOn w:val="13"/>
    <w:link w:val="9"/>
    <w:qFormat/>
    <w:uiPriority w:val="99"/>
    <w:rPr>
      <w:sz w:val="18"/>
      <w:szCs w:val="18"/>
    </w:rPr>
  </w:style>
  <w:style w:type="character" w:customStyle="1" w:styleId="23">
    <w:name w:val="纯文本 Char1"/>
    <w:basedOn w:val="13"/>
    <w:qFormat/>
    <w:uiPriority w:val="99"/>
    <w:rPr>
      <w:rFonts w:ascii="宋体" w:hAnsi="Courier New" w:eastAsia="宋体"/>
    </w:rPr>
  </w:style>
  <w:style w:type="character" w:customStyle="1" w:styleId="24">
    <w:name w:val="个人撰写风格"/>
    <w:qFormat/>
    <w:uiPriority w:val="99"/>
    <w:rPr>
      <w:rFonts w:ascii="Arial" w:hAnsi="Arial" w:eastAsia="宋体" w:cs="Arial"/>
      <w:color w:val="auto"/>
      <w:sz w:val="20"/>
    </w:rPr>
  </w:style>
  <w:style w:type="character" w:customStyle="1" w:styleId="25">
    <w:name w:val="批注文字 Char"/>
    <w:qFormat/>
    <w:uiPriority w:val="99"/>
    <w:rPr>
      <w:kern w:val="2"/>
      <w:sz w:val="24"/>
    </w:rPr>
  </w:style>
  <w:style w:type="character" w:customStyle="1" w:styleId="26">
    <w:name w:val="Comment Text Char"/>
    <w:qFormat/>
    <w:locked/>
    <w:uiPriority w:val="99"/>
    <w:rPr>
      <w:kern w:val="2"/>
      <w:sz w:val="24"/>
    </w:rPr>
  </w:style>
  <w:style w:type="character" w:customStyle="1" w:styleId="27">
    <w:name w:val="批注主题 Char1"/>
    <w:basedOn w:val="26"/>
    <w:qFormat/>
    <w:uiPriority w:val="99"/>
    <w:rPr>
      <w:rFonts w:cs="Times New Roman"/>
      <w:b/>
      <w:bCs/>
      <w:szCs w:val="24"/>
    </w:rPr>
  </w:style>
  <w:style w:type="character" w:customStyle="1" w:styleId="28">
    <w:name w:val="普通文字 Char Char Char1"/>
    <w:qFormat/>
    <w:uiPriority w:val="99"/>
    <w:rPr>
      <w:rFonts w:ascii="宋体" w:hAnsi="Courier New"/>
      <w:kern w:val="2"/>
      <w:sz w:val="21"/>
    </w:rPr>
  </w:style>
  <w:style w:type="character" w:customStyle="1" w:styleId="29">
    <w:name w:val="arial Char"/>
    <w:basedOn w:val="13"/>
    <w:link w:val="30"/>
    <w:qFormat/>
    <w:locked/>
    <w:uiPriority w:val="99"/>
    <w:rPr>
      <w:rFonts w:ascii="Arial" w:hAnsi="Arial" w:eastAsia="仿宋_GB2312" w:cs="Arial"/>
      <w:spacing w:val="10"/>
      <w:kern w:val="2"/>
      <w:sz w:val="28"/>
      <w:szCs w:val="28"/>
      <w:vertAlign w:val="superscript"/>
    </w:rPr>
  </w:style>
  <w:style w:type="paragraph" w:customStyle="1" w:styleId="30">
    <w:name w:val="arial"/>
    <w:basedOn w:val="1"/>
    <w:link w:val="29"/>
    <w:qFormat/>
    <w:uiPriority w:val="99"/>
    <w:pPr>
      <w:spacing w:line="440" w:lineRule="exact"/>
      <w:ind w:left="-63" w:leftChars="-30" w:right="-63" w:rightChars="-30"/>
    </w:pPr>
    <w:rPr>
      <w:rFonts w:ascii="Arial" w:hAnsi="Arial" w:eastAsia="仿宋_GB2312" w:cs="Arial"/>
      <w:spacing w:val="10"/>
      <w:sz w:val="28"/>
      <w:szCs w:val="28"/>
      <w:vertAlign w:val="superscript"/>
    </w:rPr>
  </w:style>
  <w:style w:type="character" w:customStyle="1" w:styleId="31">
    <w:name w:val="批注框文本 Char1"/>
    <w:qFormat/>
    <w:uiPriority w:val="99"/>
    <w:rPr>
      <w:kern w:val="2"/>
      <w:sz w:val="18"/>
    </w:rPr>
  </w:style>
  <w:style w:type="character" w:customStyle="1" w:styleId="32">
    <w:name w:val="Balloon Text Char"/>
    <w:qFormat/>
    <w:locked/>
    <w:uiPriority w:val="99"/>
    <w:rPr>
      <w:kern w:val="2"/>
      <w:sz w:val="18"/>
    </w:rPr>
  </w:style>
  <w:style w:type="character" w:customStyle="1" w:styleId="33">
    <w:name w:val="Comment Subject Char"/>
    <w:qFormat/>
    <w:locked/>
    <w:uiPriority w:val="99"/>
    <w:rPr>
      <w:b/>
      <w:kern w:val="2"/>
      <w:sz w:val="24"/>
    </w:rPr>
  </w:style>
  <w:style w:type="character" w:customStyle="1" w:styleId="34">
    <w:name w:val="HTML 预设格式 Char2"/>
    <w:basedOn w:val="13"/>
    <w:qFormat/>
    <w:uiPriority w:val="99"/>
    <w:rPr>
      <w:rFonts w:ascii="Courier New" w:hAnsi="Courier New" w:cs="Courier New"/>
      <w:kern w:val="2"/>
    </w:rPr>
  </w:style>
  <w:style w:type="character" w:customStyle="1" w:styleId="35">
    <w:name w:val="HTML Preformatted Char"/>
    <w:qFormat/>
    <w:locked/>
    <w:uiPriority w:val="99"/>
    <w:rPr>
      <w:rFonts w:ascii="Arial" w:hAnsi="Arial"/>
      <w:sz w:val="24"/>
    </w:rPr>
  </w:style>
  <w:style w:type="character" w:customStyle="1" w:styleId="36">
    <w:name w:val="HTML 预设格式 Char1"/>
    <w:qFormat/>
    <w:uiPriority w:val="99"/>
    <w:rPr>
      <w:rFonts w:ascii="Courier New" w:hAnsi="Courier New"/>
      <w:kern w:val="2"/>
    </w:rPr>
  </w:style>
  <w:style w:type="character" w:customStyle="1" w:styleId="37">
    <w:name w:val="HTML 预设格式 Char"/>
    <w:basedOn w:val="13"/>
    <w:link w:val="10"/>
    <w:qFormat/>
    <w:uiPriority w:val="99"/>
    <w:rPr>
      <w:rFonts w:ascii="Arial" w:hAnsi="Arial"/>
      <w:sz w:val="24"/>
    </w:rPr>
  </w:style>
  <w:style w:type="character" w:customStyle="1" w:styleId="38">
    <w:name w:val="批注文字 Char1"/>
    <w:basedOn w:val="13"/>
    <w:link w:val="5"/>
    <w:qFormat/>
    <w:uiPriority w:val="99"/>
    <w:rPr>
      <w:kern w:val="2"/>
      <w:sz w:val="24"/>
      <w:szCs w:val="24"/>
    </w:rPr>
  </w:style>
  <w:style w:type="character" w:customStyle="1" w:styleId="39">
    <w:name w:val="批注主题 Char"/>
    <w:basedOn w:val="38"/>
    <w:link w:val="11"/>
    <w:qFormat/>
    <w:uiPriority w:val="99"/>
    <w:rPr>
      <w:b/>
    </w:rPr>
  </w:style>
  <w:style w:type="character" w:customStyle="1" w:styleId="40">
    <w:name w:val="批注框文本 Char"/>
    <w:basedOn w:val="13"/>
    <w:link w:val="7"/>
    <w:qFormat/>
    <w:uiPriority w:val="0"/>
    <w:rPr>
      <w:kern w:val="2"/>
      <w:sz w:val="18"/>
    </w:rPr>
  </w:style>
  <w:style w:type="paragraph" w:customStyle="1" w:styleId="41">
    <w:name w:val="Char1"/>
    <w:basedOn w:val="1"/>
    <w:qFormat/>
    <w:uiPriority w:val="99"/>
    <w:pPr>
      <w:tabs>
        <w:tab w:val="left" w:pos="360"/>
      </w:tabs>
    </w:pPr>
    <w:rPr>
      <w:sz w:val="24"/>
      <w:szCs w:val="24"/>
    </w:rPr>
  </w:style>
  <w:style w:type="paragraph" w:customStyle="1" w:styleId="42">
    <w:name w:val="List Paragraph1"/>
    <w:basedOn w:val="1"/>
    <w:qFormat/>
    <w:uiPriority w:val="99"/>
    <w:pPr>
      <w:ind w:firstLine="420" w:firstLineChars="200"/>
    </w:pPr>
    <w:rPr>
      <w:rFonts w:ascii="Calibri" w:hAnsi="Calibri"/>
      <w:szCs w:val="22"/>
    </w:rPr>
  </w:style>
  <w:style w:type="paragraph" w:customStyle="1" w:styleId="43">
    <w:name w:val="Char Char Char1 Char"/>
    <w:basedOn w:val="1"/>
    <w:qFormat/>
    <w:uiPriority w:val="99"/>
  </w:style>
  <w:style w:type="paragraph" w:customStyle="1" w:styleId="44">
    <w:name w:val="Char"/>
    <w:basedOn w:val="1"/>
    <w:qFormat/>
    <w:uiPriority w:val="99"/>
    <w:pPr>
      <w:widowControl/>
      <w:spacing w:after="160" w:line="240" w:lineRule="exact"/>
      <w:jc w:val="left"/>
    </w:pPr>
    <w:rPr>
      <w:rFonts w:ascii="Verdana" w:hAnsi="Verdana"/>
      <w:kern w:val="0"/>
      <w:sz w:val="18"/>
      <w:lang w:eastAsia="en-US"/>
    </w:rPr>
  </w:style>
  <w:style w:type="paragraph" w:customStyle="1" w:styleId="4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15</Pages>
  <Words>6077</Words>
  <Characters>10117</Characters>
  <Lines>92</Lines>
  <Paragraphs>25</Paragraphs>
  <TotalTime>0</TotalTime>
  <ScaleCrop>false</ScaleCrop>
  <LinksUpToDate>false</LinksUpToDate>
  <CharactersWithSpaces>10684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2023-02-10T15:24:00Z</dcterms:created>
  <dc:creator>ASUS</dc:creator>
  <cp:lastModifiedBy>user</cp:lastModifiedBy>
  <dcterms:modified xsi:type="dcterms:W3CDTF">2023-06-21T16:23:49Z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0CF531B29BAB455ABB2D3D5E262FCE0B_13</vt:lpwstr>
  </property>
</Properties>
</file>