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2023年台州</w:t>
      </w: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  <w:lang w:eastAsia="zh-CN"/>
        </w:rPr>
        <w:t>市</w:t>
      </w: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非医用口罩产品质量监督抽查</w:t>
      </w:r>
    </w:p>
    <w:p>
      <w:pPr>
        <w:widowControl/>
        <w:jc w:val="center"/>
        <w:rPr>
          <w:rFonts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黑体" w:eastAsia="方正小标宋_GBK" w:cs="方正仿宋简体"/>
          <w:b w:val="0"/>
          <w:bCs w:val="0"/>
          <w:color w:val="000000"/>
          <w:sz w:val="36"/>
          <w:szCs w:val="36"/>
        </w:rPr>
        <w:t>实施细则</w:t>
      </w:r>
    </w:p>
    <w:p>
      <w:pPr>
        <w:adjustRightInd w:val="0"/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</w:pPr>
      <w:bookmarkStart w:id="0" w:name="_Hlk95300558"/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  <w:t>一、适用范围</w:t>
      </w:r>
    </w:p>
    <w:p>
      <w:pPr>
        <w:adjustRightInd w:val="0"/>
        <w:snapToGrid w:val="0"/>
        <w:spacing w:line="360" w:lineRule="auto"/>
        <w:ind w:firstLine="495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本实施细则适用于在台州区内非医用口罩产品质量的监督抽查，不含医用类口罩。</w:t>
      </w:r>
    </w:p>
    <w:bookmarkEnd w:id="0"/>
    <w:p>
      <w:pPr>
        <w:adjustRightInd w:val="0"/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</w:pPr>
      <w:bookmarkStart w:id="1" w:name="_Hlk95300595"/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  <w:t>二、检验依据</w:t>
      </w:r>
    </w:p>
    <w:bookmarkEnd w:id="1"/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GB 2626-2019 呼吸防护 自吸过滤式防颗粒物呼吸器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GB/T 32610-2016 日常防护型口罩技术规范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GB/T 38880-2020 儿童口罩技术规范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现行有效的</w:t>
      </w:r>
      <w:r>
        <w:rPr>
          <w:rFonts w:hint="eastAsia"/>
          <w:color w:val="000000"/>
          <w:szCs w:val="21"/>
        </w:rPr>
        <w:t>其他</w:t>
      </w:r>
      <w:r>
        <w:rPr>
          <w:color w:val="000000"/>
          <w:szCs w:val="21"/>
        </w:rPr>
        <w:t>标准及产品明示质量要求</w:t>
      </w:r>
    </w:p>
    <w:p>
      <w:pPr>
        <w:adjustRightInd w:val="0"/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  <w:t>三、抽样方法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2238"/>
        <w:gridCol w:w="1779"/>
        <w:gridCol w:w="3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tblHeader/>
        </w:trPr>
        <w:tc>
          <w:tcPr>
            <w:tcW w:w="368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1313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产品品种</w:t>
            </w:r>
          </w:p>
        </w:tc>
        <w:tc>
          <w:tcPr>
            <w:tcW w:w="1044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执行标准</w:t>
            </w:r>
          </w:p>
        </w:tc>
        <w:tc>
          <w:tcPr>
            <w:tcW w:w="2275" w:type="pct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抽样数量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368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313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口罩（防颗粒物呼吸器）</w:t>
            </w:r>
          </w:p>
        </w:tc>
        <w:tc>
          <w:tcPr>
            <w:tcW w:w="104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ind w:left="-105" w:leftChars="-50"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GB 2626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kern w:val="0"/>
                <w:sz w:val="20"/>
                <w:szCs w:val="20"/>
              </w:rPr>
              <w:t>2019</w:t>
            </w:r>
          </w:p>
        </w:tc>
        <w:tc>
          <w:tcPr>
            <w:tcW w:w="2275" w:type="pct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ind w:left="-105" w:leftChars="-50"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100</w:t>
            </w:r>
            <w:r>
              <w:rPr>
                <w:kern w:val="0"/>
                <w:sz w:val="20"/>
                <w:szCs w:val="20"/>
              </w:rPr>
              <w:t>个（检验样品</w:t>
            </w:r>
            <w:r>
              <w:rPr>
                <w:rFonts w:hint="eastAsia"/>
                <w:kern w:val="0"/>
                <w:sz w:val="20"/>
                <w:szCs w:val="20"/>
              </w:rPr>
              <w:t>50</w:t>
            </w:r>
            <w:r>
              <w:rPr>
                <w:kern w:val="0"/>
                <w:sz w:val="20"/>
                <w:szCs w:val="20"/>
              </w:rPr>
              <w:t>个，备用样品</w:t>
            </w:r>
            <w:r>
              <w:rPr>
                <w:rFonts w:hint="eastAsia"/>
                <w:kern w:val="0"/>
                <w:sz w:val="20"/>
                <w:szCs w:val="20"/>
              </w:rPr>
              <w:t>50</w:t>
            </w:r>
            <w:r>
              <w:rPr>
                <w:kern w:val="0"/>
                <w:sz w:val="20"/>
                <w:szCs w:val="20"/>
              </w:rPr>
              <w:t>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68" w:type="pct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313" w:type="pct"/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日常防护型口罩</w:t>
            </w:r>
          </w:p>
        </w:tc>
        <w:tc>
          <w:tcPr>
            <w:tcW w:w="1044" w:type="pct"/>
            <w:vAlign w:val="center"/>
          </w:tcPr>
          <w:p>
            <w:pPr>
              <w:adjustRightInd w:val="0"/>
              <w:snapToGrid w:val="0"/>
              <w:spacing w:before="60" w:after="60"/>
              <w:ind w:left="-105" w:leftChars="-50"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GB/T 32610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2275" w:type="pct"/>
            <w:vMerge w:val="continue"/>
            <w:vAlign w:val="center"/>
          </w:tcPr>
          <w:p>
            <w:pPr>
              <w:adjustRightInd w:val="0"/>
              <w:snapToGrid w:val="0"/>
              <w:spacing w:before="60" w:after="60"/>
              <w:ind w:left="-105" w:leftChars="-50"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368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313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color w:val="000000"/>
                <w:szCs w:val="21"/>
              </w:rPr>
              <w:t>儿童</w:t>
            </w:r>
            <w:r>
              <w:rPr>
                <w:rFonts w:hint="eastAsia"/>
                <w:color w:val="000000"/>
                <w:szCs w:val="21"/>
              </w:rPr>
              <w:t>防护</w:t>
            </w:r>
            <w:r>
              <w:rPr>
                <w:color w:val="000000"/>
                <w:szCs w:val="21"/>
              </w:rPr>
              <w:t>口罩</w:t>
            </w:r>
            <w:r>
              <w:rPr>
                <w:rFonts w:hint="eastAsia"/>
                <w:color w:val="000000"/>
                <w:szCs w:val="21"/>
              </w:rPr>
              <w:t>（非医疗用）</w:t>
            </w:r>
          </w:p>
        </w:tc>
        <w:tc>
          <w:tcPr>
            <w:tcW w:w="1044" w:type="pct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ind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GB/T 38880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kern w:val="0"/>
                <w:sz w:val="20"/>
                <w:szCs w:val="20"/>
              </w:rPr>
              <w:t>2020</w:t>
            </w:r>
          </w:p>
        </w:tc>
        <w:tc>
          <w:tcPr>
            <w:tcW w:w="2275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ind w:left="-105" w:leftChars="-50" w:right="-105" w:rightChars="-50"/>
              <w:jc w:val="center"/>
              <w:textAlignment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4"/>
            <w:vAlign w:val="center"/>
          </w:tcPr>
          <w:p>
            <w:pPr>
              <w:adjustRightInd w:val="0"/>
              <w:snapToGrid w:val="0"/>
              <w:jc w:val="left"/>
              <w:textAlignment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注：抽取检验样品或备用样品不足最小销售包装的整数倍时，抽取最小销售包装的整数倍，不破坏最小销售包装。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  <w:t>四、检验项目</w:t>
      </w:r>
    </w:p>
    <w:p>
      <w:pPr>
        <w:adjustRightInd w:val="0"/>
        <w:snapToGrid w:val="0"/>
        <w:spacing w:before="60" w:after="60"/>
        <w:ind w:left="-105" w:leftChars="-50" w:right="-105" w:rightChars="-50"/>
        <w:jc w:val="center"/>
        <w:textAlignment w:val="center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口罩（防颗粒物呼吸器）GB 2626</w:t>
      </w:r>
      <w:r>
        <w:rPr>
          <w:rFonts w:hint="eastAsia"/>
          <w:kern w:val="0"/>
          <w:sz w:val="20"/>
          <w:szCs w:val="20"/>
        </w:rPr>
        <w:t>-</w:t>
      </w:r>
      <w:r>
        <w:rPr>
          <w:kern w:val="0"/>
          <w:sz w:val="20"/>
          <w:szCs w:val="20"/>
        </w:rPr>
        <w:t>2019</w:t>
      </w:r>
    </w:p>
    <w:tbl>
      <w:tblPr>
        <w:tblStyle w:val="7"/>
        <w:tblW w:w="9498" w:type="dxa"/>
        <w:tblInd w:w="-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12"/>
        <w:gridCol w:w="1417"/>
        <w:gridCol w:w="2127"/>
        <w:gridCol w:w="708"/>
        <w:gridCol w:w="851"/>
        <w:gridCol w:w="8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Cs w:val="21"/>
              </w:rPr>
              <w:t>序号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检验项目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标准条款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不合格类别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项目设定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复检用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样品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1</w:t>
            </w:r>
          </w:p>
        </w:tc>
        <w:tc>
          <w:tcPr>
            <w:tcW w:w="91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过滤效率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NaCl颗粒物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 2626-2019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KP类过滤元件不适用。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  <w:tblHeader/>
        </w:trPr>
        <w:tc>
          <w:tcPr>
            <w:tcW w:w="64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9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油性颗粒物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 2626-2019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KN类过滤元件不适用。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2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吸气阻力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 2626-2019 5.5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3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呼气阻力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 2626-2019 5.5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4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呼气阀气密性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 2626-2019 5.6.1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Calibri" w:hAnsi="Calibri"/>
                <w:sz w:val="18"/>
                <w:szCs w:val="18"/>
              </w:rPr>
              <w:t>仅适用配有呼气阀的半面罩。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64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5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头带拉力</w:t>
            </w:r>
          </w:p>
        </w:tc>
        <w:tc>
          <w:tcPr>
            <w:tcW w:w="2127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GB 2626-2019 5.9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ascii="Times New Roman" w:hAnsi="宋体"/>
              </w:rPr>
              <w:t>强制性条款</w:t>
            </w:r>
          </w:p>
        </w:tc>
        <w:tc>
          <w:tcPr>
            <w:tcW w:w="851" w:type="dxa"/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center"/>
        <w:rPr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center"/>
        <w:rPr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center"/>
        <w:rPr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kern w:val="0"/>
          <w:sz w:val="20"/>
          <w:szCs w:val="20"/>
        </w:rPr>
        <w:t>GB/T 32610</w:t>
      </w:r>
      <w:r>
        <w:rPr>
          <w:rFonts w:hint="eastAsia"/>
          <w:kern w:val="0"/>
          <w:sz w:val="20"/>
          <w:szCs w:val="20"/>
        </w:rPr>
        <w:t>—</w:t>
      </w:r>
      <w:r>
        <w:rPr>
          <w:kern w:val="0"/>
          <w:sz w:val="20"/>
          <w:szCs w:val="20"/>
        </w:rPr>
        <w:t>2016日常防护型口罩</w:t>
      </w:r>
    </w:p>
    <w:tbl>
      <w:tblPr>
        <w:tblStyle w:val="7"/>
        <w:tblW w:w="9429" w:type="dxa"/>
        <w:tblInd w:w="-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34"/>
        <w:gridCol w:w="1417"/>
        <w:gridCol w:w="2127"/>
        <w:gridCol w:w="708"/>
        <w:gridCol w:w="851"/>
        <w:gridCol w:w="851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Cs w:val="21"/>
              </w:rPr>
              <w:t>序号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检验项目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标准条款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不合格类别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项目设定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复检用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样品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过滤效率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盐性介质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5.4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油性介质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5.4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42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防护效果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盐性介质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5.5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油性介质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5.5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吸气阻力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呼气阻力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  <w:tblHeader/>
        </w:trPr>
        <w:tc>
          <w:tcPr>
            <w:tcW w:w="4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口罩带及口罩带与口罩体的连接处断裂强力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32610-2016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jc w:val="center"/>
        <w:rPr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color w:val="000000"/>
          <w:szCs w:val="21"/>
        </w:rPr>
        <w:t>儿童</w:t>
      </w:r>
      <w:r>
        <w:rPr>
          <w:rFonts w:hint="eastAsia"/>
          <w:color w:val="000000"/>
          <w:szCs w:val="21"/>
        </w:rPr>
        <w:t>防护</w:t>
      </w:r>
      <w:r>
        <w:rPr>
          <w:color w:val="000000"/>
          <w:szCs w:val="21"/>
        </w:rPr>
        <w:t>口罩</w:t>
      </w:r>
      <w:r>
        <w:rPr>
          <w:rFonts w:hint="eastAsia"/>
          <w:color w:val="000000"/>
          <w:szCs w:val="21"/>
        </w:rPr>
        <w:t>（非医疗用）</w:t>
      </w:r>
      <w:r>
        <w:rPr>
          <w:kern w:val="0"/>
          <w:sz w:val="20"/>
          <w:szCs w:val="20"/>
        </w:rPr>
        <w:t>GB/T 38880</w:t>
      </w:r>
      <w:r>
        <w:rPr>
          <w:rFonts w:hint="eastAsia"/>
          <w:kern w:val="0"/>
          <w:sz w:val="20"/>
          <w:szCs w:val="20"/>
        </w:rPr>
        <w:t>—</w:t>
      </w:r>
      <w:r>
        <w:rPr>
          <w:kern w:val="0"/>
          <w:sz w:val="20"/>
          <w:szCs w:val="20"/>
        </w:rPr>
        <w:t>2020</w:t>
      </w:r>
    </w:p>
    <w:tbl>
      <w:tblPr>
        <w:tblStyle w:val="7"/>
        <w:tblW w:w="9640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693"/>
        <w:gridCol w:w="2127"/>
        <w:gridCol w:w="708"/>
        <w:gridCol w:w="851"/>
        <w:gridCol w:w="8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Cs w:val="21"/>
              </w:rPr>
              <w:t>序号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检验项目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标准条款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不合格类别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项目设定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复检用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样品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1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口罩带及口罩带与口罩体的连接处断裂强力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38880-2020 5.3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A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tblHeader/>
        </w:trPr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2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吸气阻力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38880-2020 5.3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3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呼气阻力</w:t>
            </w: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38880-2020 5.3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4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防护效果（NaCl颗粒物）</w:t>
            </w:r>
          </w:p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</w:p>
        </w:tc>
        <w:tc>
          <w:tcPr>
            <w:tcW w:w="2127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38880-2020 5.3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</w:trPr>
        <w:tc>
          <w:tcPr>
            <w:tcW w:w="4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  <w:r>
              <w:rPr>
                <w:rFonts w:hint="eastAsia" w:hAnsi="宋体" w:cs="Courier New"/>
              </w:rPr>
              <w:t>颗粒物过滤效率（NaCl颗粒物）</w:t>
            </w:r>
          </w:p>
          <w:p>
            <w:pPr>
              <w:adjustRightInd w:val="0"/>
              <w:snapToGrid w:val="0"/>
              <w:jc w:val="center"/>
              <w:rPr>
                <w:rFonts w:hAnsi="宋体" w:cs="Courier New"/>
              </w:rPr>
            </w:pP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GB/T 38880-2020 5.3</w:t>
            </w:r>
          </w:p>
        </w:tc>
        <w:tc>
          <w:tcPr>
            <w:tcW w:w="7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hAnsi="宋体"/>
                <w:szCs w:val="21"/>
              </w:rPr>
              <w:t>主要项目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备样</w:t>
            </w: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宋体" w:hAnsi="宋体" w:cs="Courier New"/>
                <w:sz w:val="18"/>
                <w:szCs w:val="18"/>
              </w:rPr>
              <w:t>/</w:t>
            </w:r>
          </w:p>
        </w:tc>
      </w:tr>
    </w:tbl>
    <w:p>
      <w:pPr>
        <w:adjustRightInd w:val="0"/>
        <w:snapToGrid w:val="0"/>
        <w:spacing w:line="440" w:lineRule="exact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注：如果地方标准、团体标准、企业标准引用GB 2626—2006检测方法，按GB 2626—2019进行检测。</w:t>
      </w:r>
      <w:bookmarkStart w:id="2" w:name="_GoBack"/>
      <w:bookmarkEnd w:id="2"/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仿宋" w:hAnsi="仿宋" w:eastAsia="仿宋"/>
          <w:color w:val="000000"/>
          <w:sz w:val="24"/>
        </w:rPr>
      </w:pPr>
      <w:r>
        <w:rPr>
          <w:rFonts w:ascii="仿宋" w:hAnsi="仿宋" w:eastAsia="仿宋"/>
          <w:color w:val="000000"/>
          <w:sz w:val="24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adjustRightInd w:val="0"/>
        <w:snapToGrid w:val="0"/>
        <w:spacing w:line="360" w:lineRule="auto"/>
        <w:jc w:val="left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24"/>
        </w:rPr>
        <w:t>五、判定规则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（一）判定总则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1.当产品的国家、行业、地方强制性标准（含国家、行业、地方推荐性标准中的强制性条款）和执行的团体标准或企业标准（含明示质量指标）各技术要求不一致时，应按其中最严要求进行质量判定。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2.当产品执行国家、行业、地方标准时,按国家、行业、地方标准要求进行质量判定。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3.当产品执行团体标准或企业标准（含明示质量指标）时，按其团体标准或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（二）单项质量判定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所检项目的检验结果</w:t>
      </w:r>
      <w:r>
        <w:rPr>
          <w:color w:val="000000"/>
          <w:szCs w:val="21"/>
        </w:rPr>
        <w:t>存在一项或一项以上不符合执行标准要求时</w:t>
      </w:r>
      <w:r>
        <w:rPr>
          <w:rFonts w:hint="eastAsia"/>
          <w:color w:val="000000"/>
          <w:szCs w:val="21"/>
        </w:rPr>
        <w:t>，判定不符合执行标准要求，反之，判定符合执行标准要求。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（三）综合质量判定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1.检验样本中一个或一个以上项目出现不符合执行要求判定的，则</w:t>
      </w:r>
      <w:r>
        <w:rPr>
          <w:color w:val="000000"/>
          <w:szCs w:val="21"/>
        </w:rPr>
        <w:t>检验</w:t>
      </w:r>
      <w:r>
        <w:rPr>
          <w:rFonts w:hint="eastAsia"/>
          <w:color w:val="000000"/>
          <w:szCs w:val="21"/>
        </w:rPr>
        <w:t>结论</w:t>
      </w:r>
      <w:r>
        <w:rPr>
          <w:color w:val="000000"/>
          <w:szCs w:val="21"/>
        </w:rPr>
        <w:t>为“不合格”</w:t>
      </w:r>
      <w:r>
        <w:rPr>
          <w:rFonts w:hint="eastAsia"/>
          <w:color w:val="000000"/>
          <w:szCs w:val="21"/>
        </w:rPr>
        <w:t>。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2.产品符合执行标准要求，且所检主要项目的检验结果符合国家、行业、地方标准中推荐性条款要求的，检验结论为“所检项目符合本次监督抽查要求”。</w:t>
      </w:r>
    </w:p>
    <w:p>
      <w:pPr>
        <w:snapToGrid w:val="0"/>
        <w:spacing w:line="360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3.产品符合执行标准要求，但所检主要项目的检验结果出现一个或一个以上低于国家、行业、地方标准中推荐性条款要求的，检验结论为“所检项目符合企业标准，未达到国家、行业、地方标准规定”。</w:t>
      </w:r>
    </w:p>
    <w:p>
      <w:pPr>
        <w:spacing w:line="440" w:lineRule="exact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  <w:lang w:val="en-US" w:eastAsia="zh-CN"/>
        </w:rPr>
        <w:t>6</w:t>
      </w:r>
      <w:r>
        <w:rPr>
          <w:rFonts w:hint="eastAsia" w:eastAsia="黑体"/>
          <w:color w:val="000000"/>
          <w:szCs w:val="21"/>
        </w:rPr>
        <w:t xml:space="preserve"> 附则</w:t>
      </w:r>
    </w:p>
    <w:p>
      <w:pPr>
        <w:spacing w:line="440" w:lineRule="exac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本细则首次发布。</w:t>
      </w:r>
    </w:p>
    <w:p>
      <w:pPr>
        <w:snapToGrid w:val="0"/>
        <w:spacing w:line="360" w:lineRule="auto"/>
        <w:ind w:firstLine="420"/>
        <w:rPr>
          <w:rFonts w:hint="eastAsia"/>
          <w:color w:val="000000"/>
          <w:szCs w:val="21"/>
        </w:rPr>
      </w:pPr>
    </w:p>
    <w:p>
      <w:pPr>
        <w:pStyle w:val="3"/>
        <w:adjustRightInd w:val="0"/>
        <w:snapToGrid w:val="0"/>
        <w:spacing w:line="264" w:lineRule="auto"/>
        <w:ind w:firstLine="420"/>
        <w:rPr>
          <w:rFonts w:hAnsi="宋体"/>
        </w:rPr>
      </w:pPr>
    </w:p>
    <w:p>
      <w:pPr>
        <w:spacing w:line="264" w:lineRule="auto"/>
        <w:ind w:firstLine="480" w:firstLineChars="200"/>
        <w:rPr>
          <w:rFonts w:ascii="仿宋" w:hAnsi="仿宋" w:eastAsia="仿宋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7072C8"/>
    <w:rsid w:val="00031BC2"/>
    <w:rsid w:val="000430F6"/>
    <w:rsid w:val="00056C89"/>
    <w:rsid w:val="000A1097"/>
    <w:rsid w:val="000A2F5B"/>
    <w:rsid w:val="000F0AD8"/>
    <w:rsid w:val="000F43A0"/>
    <w:rsid w:val="00132126"/>
    <w:rsid w:val="00154DB5"/>
    <w:rsid w:val="00176773"/>
    <w:rsid w:val="001F1D3B"/>
    <w:rsid w:val="002051E6"/>
    <w:rsid w:val="00212E4D"/>
    <w:rsid w:val="00291417"/>
    <w:rsid w:val="002D0A85"/>
    <w:rsid w:val="002E5D10"/>
    <w:rsid w:val="00356C18"/>
    <w:rsid w:val="00393194"/>
    <w:rsid w:val="003A66E5"/>
    <w:rsid w:val="003C2212"/>
    <w:rsid w:val="004234CD"/>
    <w:rsid w:val="00461406"/>
    <w:rsid w:val="0046777F"/>
    <w:rsid w:val="00491368"/>
    <w:rsid w:val="004B6B7B"/>
    <w:rsid w:val="004E1EFE"/>
    <w:rsid w:val="004F685A"/>
    <w:rsid w:val="00504C16"/>
    <w:rsid w:val="005117A4"/>
    <w:rsid w:val="00587CDB"/>
    <w:rsid w:val="00597CCF"/>
    <w:rsid w:val="005A7AA2"/>
    <w:rsid w:val="005E7DEF"/>
    <w:rsid w:val="005F349C"/>
    <w:rsid w:val="00616DF6"/>
    <w:rsid w:val="006223B0"/>
    <w:rsid w:val="00627683"/>
    <w:rsid w:val="006A4B88"/>
    <w:rsid w:val="006B22EE"/>
    <w:rsid w:val="006D2E97"/>
    <w:rsid w:val="007072C8"/>
    <w:rsid w:val="00722050"/>
    <w:rsid w:val="0076248E"/>
    <w:rsid w:val="007726C9"/>
    <w:rsid w:val="0077759F"/>
    <w:rsid w:val="007941D6"/>
    <w:rsid w:val="00794C0D"/>
    <w:rsid w:val="007D2D7C"/>
    <w:rsid w:val="007E521A"/>
    <w:rsid w:val="008130CE"/>
    <w:rsid w:val="008138BD"/>
    <w:rsid w:val="00835BC2"/>
    <w:rsid w:val="0085543B"/>
    <w:rsid w:val="008677EE"/>
    <w:rsid w:val="008C7625"/>
    <w:rsid w:val="0091579C"/>
    <w:rsid w:val="00931293"/>
    <w:rsid w:val="009375AD"/>
    <w:rsid w:val="009450EA"/>
    <w:rsid w:val="00957CCF"/>
    <w:rsid w:val="009723AE"/>
    <w:rsid w:val="009A6F1D"/>
    <w:rsid w:val="009B1DB3"/>
    <w:rsid w:val="009E54E0"/>
    <w:rsid w:val="009F3B0E"/>
    <w:rsid w:val="00A14DE0"/>
    <w:rsid w:val="00A41005"/>
    <w:rsid w:val="00A85D4A"/>
    <w:rsid w:val="00B063BC"/>
    <w:rsid w:val="00B11931"/>
    <w:rsid w:val="00B12D01"/>
    <w:rsid w:val="00B14DE4"/>
    <w:rsid w:val="00B41934"/>
    <w:rsid w:val="00BB390F"/>
    <w:rsid w:val="00C01A51"/>
    <w:rsid w:val="00C27243"/>
    <w:rsid w:val="00C34D9B"/>
    <w:rsid w:val="00C45D44"/>
    <w:rsid w:val="00CA299D"/>
    <w:rsid w:val="00CA6059"/>
    <w:rsid w:val="00CB72DB"/>
    <w:rsid w:val="00CD2DAD"/>
    <w:rsid w:val="00CE5E64"/>
    <w:rsid w:val="00D16615"/>
    <w:rsid w:val="00D312A9"/>
    <w:rsid w:val="00D6590F"/>
    <w:rsid w:val="00DC045C"/>
    <w:rsid w:val="00DC2764"/>
    <w:rsid w:val="00E04B24"/>
    <w:rsid w:val="00E43FEF"/>
    <w:rsid w:val="00E64751"/>
    <w:rsid w:val="00EF4866"/>
    <w:rsid w:val="00F15467"/>
    <w:rsid w:val="00F21AA0"/>
    <w:rsid w:val="00F2324B"/>
    <w:rsid w:val="00F25110"/>
    <w:rsid w:val="00F276C3"/>
    <w:rsid w:val="00F32585"/>
    <w:rsid w:val="00F3475D"/>
    <w:rsid w:val="00F365C8"/>
    <w:rsid w:val="00FB2F61"/>
    <w:rsid w:val="00FB4A09"/>
    <w:rsid w:val="00FC417C"/>
    <w:rsid w:val="00FD64FD"/>
    <w:rsid w:val="04020B22"/>
    <w:rsid w:val="0449689E"/>
    <w:rsid w:val="059348DA"/>
    <w:rsid w:val="09E21360"/>
    <w:rsid w:val="0D8D53DF"/>
    <w:rsid w:val="0FD966EE"/>
    <w:rsid w:val="136C4563"/>
    <w:rsid w:val="1C3A2D85"/>
    <w:rsid w:val="31421D53"/>
    <w:rsid w:val="433836FB"/>
    <w:rsid w:val="50B43C38"/>
    <w:rsid w:val="61F536DE"/>
    <w:rsid w:val="634520EC"/>
    <w:rsid w:val="645314A2"/>
    <w:rsid w:val="66632315"/>
    <w:rsid w:val="6FEC4F07"/>
    <w:rsid w:val="76BB2FD7"/>
    <w:rsid w:val="77EFC0F4"/>
    <w:rsid w:val="7EBD2A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3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spacing w:after="120"/>
      <w:ind w:left="420" w:leftChars="200"/>
    </w:pPr>
    <w:rPr>
      <w:kern w:val="0"/>
      <w:sz w:val="20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11">
    <w:name w:val="正文文本缩进 Char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纯文本 Char"/>
    <w:link w:val="3"/>
    <w:qFormat/>
    <w:uiPriority w:val="0"/>
    <w:rPr>
      <w:rFonts w:ascii="宋体" w:hAnsi="Courier New"/>
    </w:rPr>
  </w:style>
  <w:style w:type="character" w:customStyle="1" w:styleId="13">
    <w:name w:val="纯文本 字符1"/>
    <w:semiHidden/>
    <w:qFormat/>
    <w:uiPriority w:val="99"/>
    <w:rPr>
      <w:rFonts w:ascii="等线" w:hAnsi="Courier New" w:cs="Courier New"/>
      <w:szCs w:val="24"/>
    </w:rPr>
  </w:style>
  <w:style w:type="character" w:customStyle="1" w:styleId="14">
    <w:name w:val="页眉 Char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纯文本 Char1"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313</Words>
  <Characters>1785</Characters>
  <Lines>14</Lines>
  <Paragraphs>4</Paragraphs>
  <TotalTime>2</TotalTime>
  <ScaleCrop>false</ScaleCrop>
  <LinksUpToDate>false</LinksUpToDate>
  <CharactersWithSpaces>2094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2023-03-30T08:38:00Z</dcterms:created>
  <dc:creator>范 文佳</dc:creator>
  <cp:lastModifiedBy>user</cp:lastModifiedBy>
  <dcterms:modified xsi:type="dcterms:W3CDTF">2023-06-19T15:51:47Z</dcterms:modified>
  <dc:title>2021年杭州市流通领域(网络)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