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2023年台州地区</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水暖用内螺纹连接阀门产品质量监督抽查实施细则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本实施细则适用于在XXX地区内水暖用内螺纹连接阀门产品质量的监督抽查。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autoSpaceDE w:val="0"/>
        <w:autoSpaceDN w:val="0"/>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GB/T 8464-2008   铁制和铜制螺纹连接阀门</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以随机抽样的方式在被抽样销售者的待销产品中抽取。</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随机数一般可使用随机数表等方法产生。</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每批次抽取样品4台，其中2台为检验样品，另2台为备用样品。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2448"/>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blHeader/>
          <w:jc w:val="center"/>
        </w:trPr>
        <w:tc>
          <w:tcPr>
            <w:tcW w:w="1083"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序号</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检验项目</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1</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壳体试验</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GB/T 8464-2008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2</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密封试验</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GB/T 8464-2008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3</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壳体最小壁厚</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GB/T 8464-2008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4</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阀座（通道、流道）最小直径</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GB/T 8464-2008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5</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阀杆最小直径</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GB/T 8464-2008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6</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连接尺寸</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GB/T 8464-2008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7</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外观质量</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GB/T 8464-2008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8</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闸板位置</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GB/T 8464-2008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9</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启闭灵活性</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GB/T 8464-2008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10</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标志铭牌</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GB/T 8464-2008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11</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管螺纹精度</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GB/T 8464-2008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2</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抗扭力性能</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GB/T 8464-2008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083"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3</w:t>
            </w:r>
          </w:p>
        </w:tc>
        <w:tc>
          <w:tcPr>
            <w:tcW w:w="2448" w:type="dxa"/>
            <w:vAlign w:val="center"/>
          </w:tcPr>
          <w:p>
            <w:pPr>
              <w:adjustRightInd w:val="0"/>
              <w:snapToGrid w:val="0"/>
              <w:spacing w:line="360" w:lineRule="auto"/>
              <w:jc w:val="left"/>
              <w:rPr>
                <w:rFonts w:ascii="仿宋" w:hAnsi="仿宋" w:eastAsia="仿宋"/>
                <w:color w:val="000000"/>
                <w:sz w:val="24"/>
              </w:rPr>
            </w:pPr>
            <w:r>
              <w:rPr>
                <w:rFonts w:hint="eastAsia" w:ascii="仿宋" w:hAnsi="仿宋" w:eastAsia="仿宋"/>
                <w:color w:val="000000"/>
                <w:sz w:val="24"/>
              </w:rPr>
              <w:t>抗弯曲性能</w:t>
            </w:r>
          </w:p>
        </w:tc>
        <w:tc>
          <w:tcPr>
            <w:tcW w:w="3820"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GB/T 8464-2008 </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执行</w:t>
      </w:r>
      <w:r>
        <w:rPr>
          <w:rFonts w:hint="eastAsia" w:ascii="仿宋" w:hAnsi="仿宋" w:eastAsia="仿宋"/>
          <w:color w:val="000000"/>
          <w:sz w:val="24"/>
        </w:rPr>
        <w:t>其他标准</w:t>
      </w:r>
      <w:r>
        <w:rPr>
          <w:rFonts w:ascii="仿宋" w:hAnsi="仿宋" w:eastAsia="仿宋"/>
          <w:color w:val="000000"/>
          <w:sz w:val="24"/>
        </w:rPr>
        <w:t>的产品，检验项目参照上述内容执行。</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复检时所检测的样品为备用样品。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440" w:lineRule="exact"/>
        <w:jc w:val="left"/>
        <w:rPr>
          <w:rFonts w:ascii="仿宋" w:hAnsi="仿宋" w:eastAsia="仿宋"/>
          <w:sz w:val="24"/>
        </w:rPr>
      </w:pPr>
      <w:r>
        <w:rPr>
          <w:rFonts w:hint="eastAsia" w:ascii="仿宋" w:hAnsi="仿宋" w:eastAsia="仿宋"/>
          <w:sz w:val="24"/>
        </w:rPr>
        <w:t>5.1 判定原则</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rFonts w:ascii="仿宋" w:hAnsi="仿宋" w:eastAsia="仿宋"/>
          <w:sz w:val="24"/>
        </w:rPr>
      </w:pPr>
      <w:r>
        <w:rPr>
          <w:rFonts w:hint="eastAsia" w:ascii="仿宋" w:hAnsi="仿宋" w:eastAsia="仿宋"/>
          <w:sz w:val="24"/>
        </w:rPr>
        <w:t>5.2</w:t>
      </w:r>
      <w:r>
        <w:rPr>
          <w:rFonts w:ascii="仿宋" w:hAnsi="仿宋" w:eastAsia="仿宋"/>
          <w:sz w:val="24"/>
        </w:rPr>
        <w:t xml:space="preserve"> </w:t>
      </w:r>
      <w:r>
        <w:rPr>
          <w:rFonts w:hint="eastAsia" w:ascii="仿宋" w:hAnsi="仿宋" w:eastAsia="仿宋"/>
          <w:sz w:val="24"/>
        </w:rPr>
        <w:t>综合结论判定</w:t>
      </w:r>
    </w:p>
    <w:p>
      <w:pPr>
        <w:snapToGrid w:val="0"/>
        <w:spacing w:line="440" w:lineRule="exact"/>
        <w:ind w:firstLine="480" w:firstLineChars="200"/>
        <w:rPr>
          <w:rFonts w:ascii="仿宋" w:hAnsi="仿宋" w:eastAsia="仿宋"/>
          <w:sz w:val="24"/>
        </w:rPr>
      </w:pPr>
      <w:r>
        <w:rPr>
          <w:rFonts w:ascii="仿宋" w:hAnsi="仿宋" w:eastAsia="仿宋"/>
          <w:sz w:val="24"/>
        </w:rPr>
        <w:t>经检验，检验项目中任一项或一项以上不合格，判定被抽查产品为</w:t>
      </w:r>
      <w:r>
        <w:rPr>
          <w:rFonts w:hint="eastAsia" w:ascii="仿宋" w:hAnsi="仿宋" w:eastAsia="仿宋"/>
          <w:sz w:val="24"/>
        </w:rPr>
        <w:t>“</w:t>
      </w:r>
      <w:r>
        <w:rPr>
          <w:rFonts w:ascii="仿宋" w:hAnsi="仿宋" w:eastAsia="仿宋"/>
          <w:sz w:val="24"/>
        </w:rPr>
        <w:t>不合格</w:t>
      </w:r>
      <w:r>
        <w:rPr>
          <w:rFonts w:hint="eastAsia" w:ascii="仿宋" w:hAnsi="仿宋" w:eastAsia="仿宋"/>
          <w:sz w:val="24"/>
        </w:rPr>
        <w:t>”；</w:t>
      </w:r>
    </w:p>
    <w:p>
      <w:pPr>
        <w:snapToGrid w:val="0"/>
        <w:spacing w:line="440" w:lineRule="exact"/>
        <w:ind w:firstLine="480" w:firstLineChars="200"/>
        <w:rPr>
          <w:rFonts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但不符合本细则检验项目依据的推荐性标准，</w:t>
      </w:r>
      <w:r>
        <w:rPr>
          <w:rFonts w:ascii="仿宋" w:hAnsi="仿宋" w:eastAsia="仿宋"/>
          <w:sz w:val="24"/>
        </w:rPr>
        <w:t>判定被抽查产品</w:t>
      </w:r>
      <w:r>
        <w:rPr>
          <w:rFonts w:hint="eastAsia" w:ascii="仿宋" w:hAnsi="仿宋" w:eastAsia="仿宋"/>
          <w:sz w:val="24"/>
        </w:rPr>
        <w:t>“所检项目符合企业标准，未达到国家、行业、地方标准规定”；</w:t>
      </w:r>
    </w:p>
    <w:p>
      <w:pPr>
        <w:adjustRightInd w:val="0"/>
        <w:snapToGrid w:val="0"/>
        <w:spacing w:line="264" w:lineRule="auto"/>
        <w:ind w:firstLine="360" w:firstLineChars="150"/>
        <w:jc w:val="left"/>
        <w:rPr>
          <w:rFonts w:hint="eastAsia"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且符合本细则检验项目依据的推荐性标准，判定被抽查产品为“所检项目符合本次监督抽查要求”。</w:t>
      </w:r>
    </w:p>
    <w:p>
      <w:pPr>
        <w:snapToGrid w:val="0"/>
        <w:spacing w:line="440" w:lineRule="exact"/>
        <w:rPr>
          <w:rFonts w:hint="eastAsia" w:ascii="仿宋" w:hAnsi="仿宋" w:eastAsia="仿宋"/>
          <w:b/>
          <w:bCs/>
          <w:sz w:val="24"/>
        </w:rPr>
      </w:pPr>
      <w:bookmarkStart w:id="2" w:name="_GoBack"/>
      <w:r>
        <w:rPr>
          <w:rFonts w:hint="eastAsia" w:ascii="仿宋" w:hAnsi="仿宋" w:eastAsia="仿宋"/>
          <w:b/>
          <w:bCs/>
          <w:sz w:val="24"/>
          <w:lang w:eastAsia="zh-CN"/>
        </w:rPr>
        <w:t>六、</w:t>
      </w:r>
      <w:r>
        <w:rPr>
          <w:rFonts w:hint="eastAsia" w:ascii="仿宋" w:hAnsi="仿宋" w:eastAsia="仿宋"/>
          <w:b/>
          <w:bCs/>
          <w:sz w:val="24"/>
        </w:rPr>
        <w:t xml:space="preserve"> 附则</w:t>
      </w:r>
    </w:p>
    <w:bookmarkEnd w:id="2"/>
    <w:p>
      <w:pPr>
        <w:snapToGrid w:val="0"/>
        <w:spacing w:line="440" w:lineRule="exact"/>
        <w:ind w:firstLine="480" w:firstLineChars="200"/>
        <w:rPr>
          <w:rFonts w:hint="eastAsia" w:ascii="仿宋" w:hAnsi="仿宋" w:eastAsia="仿宋"/>
          <w:sz w:val="24"/>
        </w:rPr>
      </w:pPr>
      <w:r>
        <w:rPr>
          <w:rFonts w:hint="eastAsia" w:ascii="仿宋" w:hAnsi="仿宋" w:eastAsia="仿宋"/>
          <w:sz w:val="24"/>
        </w:rPr>
        <w:t>本细则首次发布。</w:t>
      </w:r>
    </w:p>
    <w:p>
      <w:pPr>
        <w:adjustRightInd w:val="0"/>
        <w:snapToGrid w:val="0"/>
        <w:spacing w:line="264" w:lineRule="auto"/>
        <w:ind w:firstLine="360" w:firstLineChars="150"/>
        <w:jc w:val="left"/>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仿宋S">
    <w:panose1 w:val="00020600040101000101"/>
    <w:charset w:val="86"/>
    <w:family w:val="auto"/>
    <w:pitch w:val="default"/>
    <w:sig w:usb0="A00002BF" w:usb1="38C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12989"/>
    <w:rsid w:val="00031BC2"/>
    <w:rsid w:val="000430F6"/>
    <w:rsid w:val="00056C89"/>
    <w:rsid w:val="000A2F5B"/>
    <w:rsid w:val="000F0AD8"/>
    <w:rsid w:val="00132126"/>
    <w:rsid w:val="00154DB5"/>
    <w:rsid w:val="00176773"/>
    <w:rsid w:val="001F1D3B"/>
    <w:rsid w:val="00212E4D"/>
    <w:rsid w:val="00291417"/>
    <w:rsid w:val="002D0A85"/>
    <w:rsid w:val="002E5D10"/>
    <w:rsid w:val="0030276A"/>
    <w:rsid w:val="00356C18"/>
    <w:rsid w:val="00376CF0"/>
    <w:rsid w:val="00393194"/>
    <w:rsid w:val="003A66E5"/>
    <w:rsid w:val="003B5CFB"/>
    <w:rsid w:val="003C2212"/>
    <w:rsid w:val="004234CD"/>
    <w:rsid w:val="00461406"/>
    <w:rsid w:val="0046777F"/>
    <w:rsid w:val="00491368"/>
    <w:rsid w:val="004B6B7B"/>
    <w:rsid w:val="004E1EFE"/>
    <w:rsid w:val="004F685A"/>
    <w:rsid w:val="005117A4"/>
    <w:rsid w:val="005459F6"/>
    <w:rsid w:val="005520B4"/>
    <w:rsid w:val="00587CDB"/>
    <w:rsid w:val="00597CCF"/>
    <w:rsid w:val="005A7AA2"/>
    <w:rsid w:val="005E7DEF"/>
    <w:rsid w:val="005F349C"/>
    <w:rsid w:val="006223B0"/>
    <w:rsid w:val="00627683"/>
    <w:rsid w:val="006A4B88"/>
    <w:rsid w:val="006B22EE"/>
    <w:rsid w:val="006D2E97"/>
    <w:rsid w:val="006E05FF"/>
    <w:rsid w:val="007072C8"/>
    <w:rsid w:val="0076248E"/>
    <w:rsid w:val="007726C9"/>
    <w:rsid w:val="0077759F"/>
    <w:rsid w:val="007941D6"/>
    <w:rsid w:val="00794C0D"/>
    <w:rsid w:val="007D2D7C"/>
    <w:rsid w:val="007E521A"/>
    <w:rsid w:val="007E58C7"/>
    <w:rsid w:val="008130CE"/>
    <w:rsid w:val="008138BD"/>
    <w:rsid w:val="00835BC2"/>
    <w:rsid w:val="00841475"/>
    <w:rsid w:val="0085543B"/>
    <w:rsid w:val="008677EE"/>
    <w:rsid w:val="008B1BC2"/>
    <w:rsid w:val="008C7625"/>
    <w:rsid w:val="0091579C"/>
    <w:rsid w:val="00931293"/>
    <w:rsid w:val="009375AD"/>
    <w:rsid w:val="009417FE"/>
    <w:rsid w:val="009450EA"/>
    <w:rsid w:val="00957CCF"/>
    <w:rsid w:val="009723AE"/>
    <w:rsid w:val="009B1DB3"/>
    <w:rsid w:val="009E54E0"/>
    <w:rsid w:val="009F3B0E"/>
    <w:rsid w:val="00A14DE0"/>
    <w:rsid w:val="00A41005"/>
    <w:rsid w:val="00A85D4A"/>
    <w:rsid w:val="00B063BC"/>
    <w:rsid w:val="00B11931"/>
    <w:rsid w:val="00B12D01"/>
    <w:rsid w:val="00B14DE4"/>
    <w:rsid w:val="00B41934"/>
    <w:rsid w:val="00B55496"/>
    <w:rsid w:val="00BB390F"/>
    <w:rsid w:val="00BE2F7C"/>
    <w:rsid w:val="00C01A51"/>
    <w:rsid w:val="00C23E24"/>
    <w:rsid w:val="00C27243"/>
    <w:rsid w:val="00C34D9B"/>
    <w:rsid w:val="00C45D44"/>
    <w:rsid w:val="00CA299D"/>
    <w:rsid w:val="00CA6059"/>
    <w:rsid w:val="00CB72DB"/>
    <w:rsid w:val="00CE5E64"/>
    <w:rsid w:val="00D0213F"/>
    <w:rsid w:val="00D312A9"/>
    <w:rsid w:val="00D51912"/>
    <w:rsid w:val="00D6590F"/>
    <w:rsid w:val="00DC045C"/>
    <w:rsid w:val="00DC2764"/>
    <w:rsid w:val="00E04B24"/>
    <w:rsid w:val="00E64751"/>
    <w:rsid w:val="00EF4866"/>
    <w:rsid w:val="00F15467"/>
    <w:rsid w:val="00F2324B"/>
    <w:rsid w:val="00F25110"/>
    <w:rsid w:val="00F276C3"/>
    <w:rsid w:val="00F32585"/>
    <w:rsid w:val="00F365C8"/>
    <w:rsid w:val="00FB2F61"/>
    <w:rsid w:val="00FB3FDF"/>
    <w:rsid w:val="00FB4A09"/>
    <w:rsid w:val="00FC417C"/>
    <w:rsid w:val="00FD64FD"/>
    <w:rsid w:val="04020B22"/>
    <w:rsid w:val="0449689E"/>
    <w:rsid w:val="059348DA"/>
    <w:rsid w:val="09E21360"/>
    <w:rsid w:val="0D8D53DF"/>
    <w:rsid w:val="0FD966EE"/>
    <w:rsid w:val="136C4563"/>
    <w:rsid w:val="1C3A2D85"/>
    <w:rsid w:val="31421D53"/>
    <w:rsid w:val="433836FB"/>
    <w:rsid w:val="50B43C38"/>
    <w:rsid w:val="5FB9367A"/>
    <w:rsid w:val="61F536DE"/>
    <w:rsid w:val="634520EC"/>
    <w:rsid w:val="645314A2"/>
    <w:rsid w:val="66632315"/>
    <w:rsid w:val="6FEC4F07"/>
    <w:rsid w:val="76BB2FD7"/>
    <w:rsid w:val="7EBD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174</Words>
  <Characters>998</Characters>
  <Lines>8</Lines>
  <Paragraphs>2</Paragraphs>
  <TotalTime>0</TotalTime>
  <ScaleCrop>false</ScaleCrop>
  <LinksUpToDate>false</LinksUpToDate>
  <CharactersWithSpaces>1170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2023-06-20T09:16:48Z</dcterms:modified>
  <dc:title>2021年杭州市流通领域(网络)</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