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温州市总部企业星级评定办法</w:t>
      </w: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（征求意见稿）</w:t>
      </w:r>
    </w:p>
    <w:p>
      <w:pPr>
        <w:keepNext w:val="0"/>
        <w:keepLines w:val="0"/>
        <w:pageBreakBefore w:val="0"/>
        <w:kinsoku/>
        <w:wordWrap/>
        <w:overflowPunct/>
        <w:topLinePunct w:val="0"/>
        <w:autoSpaceDE w:val="0"/>
        <w:autoSpaceDN w:val="0"/>
        <w:bidi w:val="0"/>
        <w:adjustRightInd w:val="0"/>
        <w:snapToGrid/>
        <w:spacing w:line="240" w:lineRule="auto"/>
        <w:ind w:firstLine="656" w:firstLineChars="200"/>
        <w:textAlignment w:val="auto"/>
        <w:rPr>
          <w:rFonts w:hint="eastAsia" w:ascii="仿宋_GB2312" w:hAnsi="仿宋_GB2312" w:eastAsia="仿宋_GB2312" w:cs="仿宋_GB2312"/>
          <w:color w:val="auto"/>
          <w:spacing w:val="6"/>
          <w:sz w:val="32"/>
          <w:szCs w:val="32"/>
          <w:shd w:val="clear" w:color="auto" w:fill="FFFFFF"/>
        </w:rPr>
      </w:pPr>
    </w:p>
    <w:p>
      <w:pPr>
        <w:keepNext w:val="0"/>
        <w:keepLines w:val="0"/>
        <w:pageBreakBefore w:val="0"/>
        <w:kinsoku/>
        <w:wordWrap/>
        <w:overflowPunct/>
        <w:topLinePunct w:val="0"/>
        <w:autoSpaceDE w:val="0"/>
        <w:autoSpaceDN w:val="0"/>
        <w:bidi w:val="0"/>
        <w:adjustRightInd w:val="0"/>
        <w:snapToGrid/>
        <w:spacing w:line="240" w:lineRule="auto"/>
        <w:ind w:firstLine="632" w:firstLineChars="200"/>
        <w:textAlignment w:val="auto"/>
        <w:rPr>
          <w:rFonts w:hint="eastAsia" w:ascii="仿宋_GB2312" w:hAnsi="仿宋_GB2312" w:eastAsia="仿宋_GB2312" w:cs="仿宋_GB2312"/>
          <w:color w:val="auto"/>
          <w:spacing w:val="6"/>
          <w:sz w:val="32"/>
          <w:szCs w:val="32"/>
          <w:shd w:val="clear" w:color="auto" w:fill="FFFFFF"/>
        </w:rPr>
      </w:pPr>
      <w:r>
        <w:rPr>
          <w:rFonts w:hint="eastAsia"/>
          <w:bCs/>
          <w:color w:val="auto"/>
          <w:sz w:val="32"/>
          <w:szCs w:val="32"/>
          <w:lang w:val="en-US" w:eastAsia="zh-CN"/>
        </w:rPr>
        <w:t>为全面贯彻落实省委、省政府决定部署，深入实施地瓜经济提能升级“一号开放工程”，全力</w:t>
      </w:r>
      <w:r>
        <w:rPr>
          <w:rFonts w:eastAsia="仿宋_GB2312"/>
          <w:bCs/>
          <w:color w:val="auto"/>
          <w:sz w:val="32"/>
          <w:szCs w:val="32"/>
        </w:rPr>
        <w:t>推动我市总部经济持续、健康、快速发展，</w:t>
      </w:r>
      <w:r>
        <w:rPr>
          <w:rFonts w:eastAsia="仿宋_GB2312"/>
          <w:color w:val="auto"/>
          <w:sz w:val="32"/>
          <w:szCs w:val="32"/>
        </w:rPr>
        <w:t>全力</w:t>
      </w:r>
      <w:r>
        <w:rPr>
          <w:rFonts w:eastAsia="仿宋_GB2312"/>
          <w:bCs/>
          <w:color w:val="auto"/>
          <w:sz w:val="32"/>
          <w:szCs w:val="32"/>
        </w:rPr>
        <w:t>打造头部企业集聚、天下温商回归的总部港</w:t>
      </w:r>
      <w:r>
        <w:rPr>
          <w:rFonts w:hint="eastAsia" w:eastAsia="仿宋_GB2312"/>
          <w:color w:val="auto"/>
          <w:sz w:val="32"/>
          <w:szCs w:val="32"/>
          <w:lang w:val="en"/>
        </w:rPr>
        <w:t>，</w:t>
      </w:r>
      <w:r>
        <w:rPr>
          <w:rFonts w:eastAsia="仿宋_GB2312"/>
          <w:bCs/>
          <w:color w:val="auto"/>
          <w:sz w:val="32"/>
          <w:szCs w:val="32"/>
        </w:rPr>
        <w:t>增强城市辐射带动能力，提升城市综合竞争力，</w:t>
      </w:r>
      <w:r>
        <w:rPr>
          <w:rFonts w:hint="eastAsia" w:ascii="仿宋_GB2312" w:hAnsi="仿宋_GB2312" w:eastAsia="仿宋_GB2312" w:cs="仿宋_GB2312"/>
          <w:color w:val="auto"/>
          <w:spacing w:val="6"/>
          <w:sz w:val="32"/>
          <w:szCs w:val="32"/>
          <w:shd w:val="clear" w:color="auto" w:fill="FFFFFF"/>
        </w:rPr>
        <w:t>制定本办法。</w:t>
      </w:r>
    </w:p>
    <w:p>
      <w:pPr>
        <w:pStyle w:val="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hint="eastAsia" w:ascii="黑体" w:hAnsi="黑体" w:eastAsia="黑体" w:cs="仿宋_GB2312"/>
          <w:color w:val="auto"/>
          <w:sz w:val="32"/>
          <w:szCs w:val="32"/>
          <w:shd w:val="clear" w:color="auto" w:fill="F9FBFA"/>
          <w:lang w:val="en-US" w:eastAsia="zh-CN"/>
        </w:rPr>
      </w:pPr>
      <w:r>
        <w:rPr>
          <w:rFonts w:hint="eastAsia" w:ascii="黑体" w:hAnsi="黑体" w:eastAsia="黑体" w:cs="仿宋_GB2312"/>
          <w:color w:val="auto"/>
          <w:sz w:val="32"/>
          <w:szCs w:val="32"/>
          <w:shd w:val="clear" w:color="auto" w:fill="F9FBFA"/>
          <w:lang w:eastAsia="zh-CN"/>
        </w:rPr>
        <w:t>评</w:t>
      </w:r>
      <w:r>
        <w:rPr>
          <w:rFonts w:hint="eastAsia" w:ascii="黑体" w:hAnsi="黑体" w:eastAsia="黑体" w:cs="仿宋_GB2312"/>
          <w:color w:val="auto"/>
          <w:sz w:val="32"/>
          <w:szCs w:val="32"/>
          <w:shd w:val="clear" w:color="auto" w:fill="F9FBFA"/>
        </w:rPr>
        <w:t>定</w:t>
      </w:r>
      <w:r>
        <w:rPr>
          <w:rFonts w:hint="eastAsia" w:ascii="黑体" w:hAnsi="黑体" w:eastAsia="黑体" w:cs="仿宋_GB2312"/>
          <w:color w:val="auto"/>
          <w:sz w:val="32"/>
          <w:szCs w:val="32"/>
          <w:shd w:val="clear" w:color="auto" w:fill="F9FBFA"/>
          <w:lang w:val="en-US" w:eastAsia="zh-CN"/>
        </w:rPr>
        <w:t>范围</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hint="eastAsia"/>
          <w:bCs/>
          <w:color w:val="auto"/>
          <w:sz w:val="32"/>
          <w:szCs w:val="32"/>
          <w:lang w:eastAsia="zh-CN"/>
        </w:rPr>
      </w:pPr>
      <w:r>
        <w:rPr>
          <w:rFonts w:hint="eastAsia"/>
          <w:bCs/>
          <w:color w:val="auto"/>
          <w:sz w:val="32"/>
          <w:szCs w:val="32"/>
          <w:u w:val="none"/>
          <w:lang w:val="en-US" w:eastAsia="zh-CN"/>
        </w:rPr>
        <w:t>在温注册的，经</w:t>
      </w:r>
      <w:r>
        <w:rPr>
          <w:rFonts w:eastAsia="仿宋_GB2312"/>
          <w:bCs/>
          <w:color w:val="auto"/>
          <w:kern w:val="2"/>
          <w:sz w:val="32"/>
          <w:szCs w:val="32"/>
        </w:rPr>
        <w:t>县（市、区）政府、</w:t>
      </w:r>
      <w:r>
        <w:rPr>
          <w:rFonts w:hint="eastAsia" w:eastAsia="仿宋_GB2312"/>
          <w:bCs/>
          <w:color w:val="auto"/>
          <w:kern w:val="2"/>
          <w:sz w:val="32"/>
          <w:szCs w:val="32"/>
        </w:rPr>
        <w:t>温州</w:t>
      </w:r>
      <w:r>
        <w:rPr>
          <w:rFonts w:eastAsia="仿宋_GB2312"/>
          <w:bCs/>
          <w:color w:val="auto"/>
          <w:kern w:val="2"/>
          <w:sz w:val="32"/>
          <w:szCs w:val="32"/>
        </w:rPr>
        <w:t>海经区管委会</w:t>
      </w:r>
      <w:r>
        <w:rPr>
          <w:rFonts w:hint="eastAsia"/>
          <w:bCs/>
          <w:color w:val="auto"/>
          <w:kern w:val="2"/>
          <w:sz w:val="32"/>
          <w:szCs w:val="32"/>
          <w:lang w:val="en-US" w:eastAsia="zh-CN"/>
        </w:rPr>
        <w:t>认定的企业（机构）总部</w:t>
      </w:r>
      <w:r>
        <w:rPr>
          <w:rFonts w:hint="eastAsia"/>
          <w:bCs/>
          <w:color w:val="auto"/>
          <w:sz w:val="32"/>
          <w:szCs w:val="32"/>
          <w:lang w:val="en-US" w:eastAsia="zh-CN"/>
        </w:rPr>
        <w:t>。</w:t>
      </w: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firstLine="632" w:firstLineChars="200"/>
        <w:jc w:val="both"/>
        <w:textAlignment w:val="auto"/>
        <w:rPr>
          <w:rFonts w:hint="eastAsia" w:ascii="黑体" w:hAnsi="黑体" w:eastAsia="黑体" w:cs="仿宋_GB2312"/>
          <w:color w:val="auto"/>
          <w:sz w:val="32"/>
          <w:szCs w:val="32"/>
          <w:shd w:val="clear" w:color="auto" w:fill="F9FBFA"/>
          <w:lang w:val="en-US" w:eastAsia="zh-CN"/>
        </w:rPr>
      </w:pPr>
      <w:r>
        <w:rPr>
          <w:rFonts w:hint="eastAsia" w:ascii="黑体" w:hAnsi="黑体" w:eastAsia="黑体" w:cs="仿宋_GB2312"/>
          <w:color w:val="auto"/>
          <w:sz w:val="32"/>
          <w:szCs w:val="32"/>
          <w:shd w:val="clear" w:color="auto" w:fill="F9FBFA"/>
          <w:lang w:val="en-US" w:eastAsia="zh-CN"/>
        </w:rPr>
        <w:t>二、星级标准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right="0" w:rightChars="0" w:firstLine="632" w:firstLineChars="200"/>
        <w:jc w:val="both"/>
        <w:textAlignment w:val="auto"/>
        <w:rPr>
          <w:rFonts w:hint="eastAsia" w:eastAsia="仿宋_GB2312"/>
          <w:bCs/>
          <w:color w:val="auto"/>
          <w:sz w:val="32"/>
          <w:szCs w:val="32"/>
          <w:lang w:val="en-US" w:eastAsia="zh-CN"/>
        </w:rPr>
      </w:pPr>
      <w:r>
        <w:rPr>
          <w:rFonts w:hint="eastAsia" w:eastAsia="仿宋_GB2312"/>
          <w:bCs/>
          <w:color w:val="auto"/>
          <w:sz w:val="32"/>
          <w:szCs w:val="32"/>
          <w:lang w:val="en-US" w:eastAsia="zh-CN"/>
        </w:rPr>
        <w:t>星级企业（机构）总部分为</w:t>
      </w:r>
      <w:r>
        <w:rPr>
          <w:rFonts w:hint="eastAsia"/>
          <w:bCs/>
          <w:color w:val="auto"/>
          <w:sz w:val="32"/>
          <w:szCs w:val="32"/>
          <w:lang w:val="en-US" w:eastAsia="zh-CN"/>
        </w:rPr>
        <w:t>五</w:t>
      </w:r>
      <w:r>
        <w:rPr>
          <w:rFonts w:hint="eastAsia" w:eastAsia="仿宋_GB2312"/>
          <w:bCs/>
          <w:color w:val="auto"/>
          <w:sz w:val="32"/>
          <w:szCs w:val="32"/>
          <w:lang w:val="en-US" w:eastAsia="zh-CN"/>
        </w:rPr>
        <w:t>个等级，即</w:t>
      </w:r>
      <w:r>
        <w:rPr>
          <w:rFonts w:hint="eastAsia"/>
          <w:bCs/>
          <w:color w:val="auto"/>
          <w:sz w:val="32"/>
          <w:szCs w:val="32"/>
          <w:lang w:val="en-US" w:eastAsia="zh-CN"/>
        </w:rPr>
        <w:t>一、二、</w:t>
      </w:r>
      <w:r>
        <w:rPr>
          <w:rFonts w:hint="eastAsia" w:eastAsia="仿宋_GB2312"/>
          <w:bCs/>
          <w:color w:val="auto"/>
          <w:sz w:val="32"/>
          <w:szCs w:val="32"/>
          <w:lang w:val="en-US" w:eastAsia="zh-CN"/>
        </w:rPr>
        <w:t>三、四、五星级企业（机构）总部，其中五星级为最优级别</w:t>
      </w:r>
      <w:r>
        <w:rPr>
          <w:rFonts w:hint="eastAsia"/>
          <w:bCs/>
          <w:color w:val="auto"/>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right="0" w:rightChars="0" w:firstLine="632" w:firstLineChars="200"/>
        <w:jc w:val="both"/>
        <w:textAlignment w:val="auto"/>
        <w:rPr>
          <w:rFonts w:hint="eastAsia"/>
          <w:bCs/>
          <w:color w:val="auto"/>
          <w:sz w:val="32"/>
          <w:szCs w:val="32"/>
          <w:lang w:val="en-US" w:eastAsia="zh-CN"/>
        </w:rPr>
      </w:pPr>
      <w:r>
        <w:rPr>
          <w:rFonts w:hint="eastAsia" w:eastAsia="仿宋_GB2312"/>
          <w:bCs/>
          <w:color w:val="auto"/>
          <w:sz w:val="32"/>
          <w:szCs w:val="32"/>
          <w:lang w:val="en-US" w:eastAsia="zh-CN"/>
        </w:rPr>
        <w:t>评定指标</w:t>
      </w:r>
      <w:r>
        <w:rPr>
          <w:rFonts w:hint="eastAsia"/>
          <w:bCs/>
          <w:color w:val="auto"/>
          <w:sz w:val="32"/>
          <w:szCs w:val="32"/>
          <w:lang w:val="en-US" w:eastAsia="zh-CN"/>
        </w:rPr>
        <w:t>包括：</w:t>
      </w:r>
      <w:r>
        <w:rPr>
          <w:rFonts w:hint="eastAsia" w:eastAsia="仿宋_GB2312"/>
          <w:bCs/>
          <w:color w:val="auto"/>
          <w:sz w:val="32"/>
          <w:szCs w:val="32"/>
          <w:lang w:val="en-US" w:eastAsia="zh-CN"/>
        </w:rPr>
        <w:t>年度营业收入（销售</w:t>
      </w:r>
      <w:r>
        <w:rPr>
          <w:rFonts w:hint="eastAsia"/>
          <w:bCs/>
          <w:color w:val="auto"/>
          <w:sz w:val="32"/>
          <w:szCs w:val="32"/>
          <w:lang w:val="en-US" w:eastAsia="zh-CN"/>
        </w:rPr>
        <w:t>额</w:t>
      </w:r>
      <w:r>
        <w:rPr>
          <w:rFonts w:hint="eastAsia" w:eastAsia="仿宋_GB2312"/>
          <w:bCs/>
          <w:color w:val="auto"/>
          <w:sz w:val="32"/>
          <w:szCs w:val="32"/>
          <w:lang w:val="en-US" w:eastAsia="zh-CN"/>
        </w:rPr>
        <w:t>）、</w:t>
      </w:r>
      <w:r>
        <w:rPr>
          <w:rFonts w:eastAsia="仿宋_GB2312"/>
          <w:bCs/>
          <w:color w:val="auto"/>
          <w:sz w:val="32"/>
          <w:szCs w:val="32"/>
          <w:lang w:eastAsia="zh-Hans"/>
        </w:rPr>
        <w:t>地方综合贡献</w:t>
      </w:r>
      <w:r>
        <w:rPr>
          <w:rFonts w:hint="eastAsia"/>
          <w:bCs/>
          <w:color w:val="auto"/>
          <w:sz w:val="32"/>
          <w:szCs w:val="32"/>
          <w:lang w:val="en-US" w:eastAsia="zh-CN"/>
        </w:rPr>
        <w:t>度</w:t>
      </w:r>
      <w:r>
        <w:rPr>
          <w:rFonts w:hint="eastAsia" w:eastAsia="仿宋_GB2312"/>
          <w:bCs/>
          <w:color w:val="auto"/>
          <w:sz w:val="32"/>
          <w:szCs w:val="32"/>
          <w:lang w:val="en-US" w:eastAsia="zh-CN"/>
        </w:rPr>
        <w:t>、研发费用投入</w:t>
      </w:r>
      <w:r>
        <w:rPr>
          <w:rFonts w:hint="eastAsia"/>
          <w:bCs/>
          <w:color w:val="auto"/>
          <w:sz w:val="32"/>
          <w:szCs w:val="32"/>
          <w:lang w:val="en-US" w:eastAsia="zh-CN"/>
        </w:rPr>
        <w:t>、职工养老保险参保率</w:t>
      </w:r>
      <w:r>
        <w:rPr>
          <w:rFonts w:hint="eastAsia" w:eastAsia="仿宋_GB2312"/>
          <w:bCs/>
          <w:color w:val="auto"/>
          <w:sz w:val="32"/>
          <w:szCs w:val="32"/>
          <w:lang w:val="en-US" w:eastAsia="zh-CN"/>
        </w:rPr>
        <w:t>等</w:t>
      </w:r>
      <w:r>
        <w:rPr>
          <w:rFonts w:hint="eastAsia"/>
          <w:bCs/>
          <w:color w:val="auto"/>
          <w:sz w:val="32"/>
          <w:szCs w:val="32"/>
          <w:lang w:val="en-US" w:eastAsia="zh-CN"/>
        </w:rPr>
        <w:t>四</w:t>
      </w:r>
      <w:r>
        <w:rPr>
          <w:rFonts w:hint="eastAsia" w:eastAsia="仿宋_GB2312"/>
          <w:bCs/>
          <w:color w:val="auto"/>
          <w:sz w:val="32"/>
          <w:szCs w:val="32"/>
          <w:lang w:val="en-US" w:eastAsia="zh-CN"/>
        </w:rPr>
        <w:t>个方面</w:t>
      </w:r>
      <w:r>
        <w:rPr>
          <w:rFonts w:hint="eastAsia"/>
          <w:bCs/>
          <w:color w:val="auto"/>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right="0" w:rightChars="0" w:firstLine="632" w:firstLineChars="200"/>
        <w:jc w:val="both"/>
        <w:textAlignment w:val="auto"/>
        <w:rPr>
          <w:rFonts w:hint="default"/>
          <w:bCs/>
          <w:color w:val="auto"/>
          <w:sz w:val="32"/>
          <w:szCs w:val="32"/>
          <w:lang w:val="en-US" w:eastAsia="zh-CN"/>
        </w:rPr>
      </w:pPr>
      <w:r>
        <w:rPr>
          <w:rFonts w:hint="eastAsia" w:ascii="仿宋_GB2312" w:hAnsi="仿宋_GB2312" w:eastAsia="仿宋_GB2312" w:cs="仿宋_GB2312"/>
          <w:bCs/>
          <w:color w:val="auto"/>
          <w:sz w:val="32"/>
          <w:szCs w:val="32"/>
          <w:lang w:val="en-US" w:eastAsia="zh-CN"/>
        </w:rPr>
        <w:t>采取</w:t>
      </w:r>
      <w:r>
        <w:rPr>
          <w:rFonts w:hint="eastAsia" w:ascii="仿宋_GB2312" w:hAnsi="仿宋_GB2312" w:cs="仿宋_GB2312"/>
          <w:bCs/>
          <w:color w:val="auto"/>
          <w:sz w:val="32"/>
          <w:szCs w:val="32"/>
          <w:lang w:val="en-US" w:eastAsia="zh-CN"/>
        </w:rPr>
        <w:t>功效系数法的方式给各项指标</w:t>
      </w:r>
      <w:r>
        <w:rPr>
          <w:rFonts w:hint="eastAsia" w:ascii="仿宋_GB2312" w:hAnsi="仿宋_GB2312" w:eastAsia="仿宋_GB2312" w:cs="仿宋_GB2312"/>
          <w:bCs/>
          <w:color w:val="auto"/>
          <w:sz w:val="32"/>
          <w:szCs w:val="32"/>
          <w:lang w:val="en-US" w:eastAsia="zh-CN"/>
        </w:rPr>
        <w:t>赋分</w:t>
      </w:r>
      <w:r>
        <w:rPr>
          <w:rFonts w:hint="eastAsia" w:ascii="仿宋_GB2312" w:hAnsi="仿宋_GB2312" w:cs="仿宋_GB2312"/>
          <w:bCs/>
          <w:color w:val="auto"/>
          <w:sz w:val="32"/>
          <w:szCs w:val="32"/>
          <w:lang w:val="en-US" w:eastAsia="zh-CN"/>
        </w:rPr>
        <w:t>，总部企业（机构）排名得分由基本分和附加分组成，前5名认定为“五星级”总部企业，第6-15名认定为“四星级”总部企业，第16-30名认定为“三星级”总部企业，第31-60名认定为“二星级”总部企业，其他认定为“一星级”总部企业。</w:t>
      </w:r>
      <w:r>
        <w:rPr>
          <w:rFonts w:hint="eastAsia"/>
          <w:bCs/>
          <w:color w:val="auto"/>
          <w:sz w:val="32"/>
          <w:szCs w:val="32"/>
          <w:lang w:val="en-US" w:eastAsia="zh-CN"/>
        </w:rPr>
        <w:t>（</w:t>
      </w:r>
      <w:r>
        <w:rPr>
          <w:rFonts w:hint="eastAsia" w:ascii="楷体_GB2312" w:hAnsi="楷体_GB2312" w:eastAsia="楷体_GB2312" w:cs="楷体_GB2312"/>
          <w:b/>
          <w:bCs w:val="0"/>
          <w:color w:val="auto"/>
          <w:sz w:val="32"/>
          <w:szCs w:val="32"/>
          <w:lang w:val="en-US" w:eastAsia="zh-CN"/>
        </w:rPr>
        <w:t>详见附件1</w:t>
      </w:r>
      <w:r>
        <w:rPr>
          <w:rFonts w:hint="eastAsia" w:ascii="仿宋_GB2312" w:hAnsi="仿宋_GB2312" w:eastAsia="仿宋_GB2312" w:cs="仿宋_GB2312"/>
          <w:bCs/>
          <w:color w:val="auto"/>
          <w:sz w:val="32"/>
          <w:szCs w:val="32"/>
          <w:lang w:val="en-US" w:eastAsia="zh-CN"/>
        </w:rPr>
        <w:t>）</w:t>
      </w: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leftChars="0" w:right="0" w:rightChars="0" w:firstLine="632" w:firstLineChars="200"/>
        <w:jc w:val="both"/>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三、评定程序</w:t>
      </w:r>
    </w:p>
    <w:p>
      <w:pPr>
        <w:keepNext w:val="0"/>
        <w:keepLines w:val="0"/>
        <w:pageBreakBefore w:val="0"/>
        <w:kinsoku/>
        <w:wordWrap/>
        <w:overflowPunct/>
        <w:topLinePunct w:val="0"/>
        <w:autoSpaceDE w:val="0"/>
        <w:autoSpaceDN w:val="0"/>
        <w:bidi w:val="0"/>
        <w:adjustRightInd w:val="0"/>
        <w:snapToGrid/>
        <w:spacing w:line="240" w:lineRule="auto"/>
        <w:ind w:firstLine="632" w:firstLineChars="200"/>
        <w:textAlignment w:val="auto"/>
        <w:rPr>
          <w:rFonts w:hint="eastAsia" w:eastAsia="仿宋_GB2312" w:asciiTheme="minorAscii" w:hAnsiTheme="minorAscii" w:cstheme="minorBidi"/>
          <w:bCs/>
          <w:color w:val="auto"/>
          <w:kern w:val="0"/>
          <w:sz w:val="32"/>
          <w:szCs w:val="32"/>
          <w:lang w:val="en-US" w:eastAsia="zh-CN" w:bidi="ar"/>
        </w:rPr>
      </w:pPr>
      <w:r>
        <w:rPr>
          <w:rFonts w:hint="eastAsia" w:eastAsia="仿宋_GB2312" w:asciiTheme="minorAscii" w:hAnsiTheme="minorAscii" w:cstheme="minorBidi"/>
          <w:bCs/>
          <w:color w:val="auto"/>
          <w:kern w:val="0"/>
          <w:sz w:val="32"/>
          <w:szCs w:val="32"/>
          <w:lang w:val="en-US" w:eastAsia="zh-CN" w:bidi="ar"/>
        </w:rPr>
        <w:t>市投资促进局负责对</w:t>
      </w:r>
      <w:r>
        <w:rPr>
          <w:rFonts w:hint="eastAsia" w:cstheme="minorBidi"/>
          <w:bCs/>
          <w:color w:val="auto"/>
          <w:kern w:val="0"/>
          <w:sz w:val="32"/>
          <w:szCs w:val="32"/>
          <w:lang w:val="en-US" w:eastAsia="zh-CN" w:bidi="ar"/>
        </w:rPr>
        <w:t>星级</w:t>
      </w:r>
      <w:r>
        <w:rPr>
          <w:rFonts w:hint="eastAsia" w:eastAsia="仿宋_GB2312" w:asciiTheme="minorAscii" w:hAnsiTheme="minorAscii" w:cstheme="minorBidi"/>
          <w:bCs/>
          <w:color w:val="auto"/>
          <w:kern w:val="0"/>
          <w:sz w:val="32"/>
          <w:szCs w:val="32"/>
          <w:lang w:val="en-US" w:eastAsia="zh-CN" w:bidi="ar"/>
        </w:rPr>
        <w:t>总部企业（机构）资料的复审、评定和公示等工作，</w:t>
      </w:r>
      <w:r>
        <w:rPr>
          <w:rFonts w:hint="eastAsia" w:cstheme="minorBidi"/>
          <w:bCs/>
          <w:color w:val="auto"/>
          <w:kern w:val="0"/>
          <w:sz w:val="32"/>
          <w:szCs w:val="32"/>
          <w:lang w:val="en-US" w:eastAsia="zh-CN" w:bidi="ar"/>
        </w:rPr>
        <w:t>各</w:t>
      </w:r>
      <w:r>
        <w:rPr>
          <w:rFonts w:hint="eastAsia" w:eastAsia="仿宋_GB2312" w:asciiTheme="minorAscii" w:hAnsiTheme="minorAscii" w:cstheme="minorBidi"/>
          <w:bCs/>
          <w:color w:val="auto"/>
          <w:kern w:val="0"/>
          <w:sz w:val="32"/>
          <w:szCs w:val="32"/>
          <w:lang w:val="en-US" w:eastAsia="zh-CN" w:bidi="ar"/>
        </w:rPr>
        <w:t>县（市、区）政府、</w:t>
      </w:r>
      <w:r>
        <w:rPr>
          <w:rFonts w:hint="eastAsia" w:eastAsia="仿宋_GB2312"/>
          <w:bCs/>
          <w:color w:val="auto"/>
          <w:kern w:val="2"/>
          <w:sz w:val="32"/>
          <w:szCs w:val="32"/>
        </w:rPr>
        <w:t>温州</w:t>
      </w:r>
      <w:r>
        <w:rPr>
          <w:rFonts w:eastAsia="仿宋_GB2312"/>
          <w:bCs/>
          <w:color w:val="auto"/>
          <w:kern w:val="2"/>
          <w:sz w:val="32"/>
          <w:szCs w:val="32"/>
        </w:rPr>
        <w:t>海经区管委会</w:t>
      </w:r>
      <w:r>
        <w:rPr>
          <w:rFonts w:hint="eastAsia" w:eastAsia="仿宋_GB2312" w:asciiTheme="minorAscii" w:hAnsiTheme="minorAscii" w:cstheme="minorBidi"/>
          <w:bCs/>
          <w:color w:val="auto"/>
          <w:kern w:val="0"/>
          <w:sz w:val="32"/>
          <w:szCs w:val="32"/>
          <w:lang w:val="en-US" w:eastAsia="zh-CN" w:bidi="ar"/>
        </w:rPr>
        <w:t>作为促进总部经济发展的实施主体，负责对辖区内</w:t>
      </w:r>
      <w:r>
        <w:rPr>
          <w:rFonts w:hint="eastAsia" w:cstheme="minorBidi"/>
          <w:bCs/>
          <w:color w:val="auto"/>
          <w:kern w:val="0"/>
          <w:sz w:val="32"/>
          <w:szCs w:val="32"/>
          <w:lang w:val="en-US" w:eastAsia="zh-CN" w:bidi="ar"/>
        </w:rPr>
        <w:t>星级</w:t>
      </w:r>
      <w:r>
        <w:rPr>
          <w:rFonts w:hint="eastAsia" w:eastAsia="仿宋_GB2312" w:asciiTheme="minorAscii" w:hAnsiTheme="minorAscii" w:cstheme="minorBidi"/>
          <w:bCs/>
          <w:color w:val="auto"/>
          <w:kern w:val="0"/>
          <w:sz w:val="32"/>
          <w:szCs w:val="32"/>
          <w:lang w:val="en-US" w:eastAsia="zh-CN" w:bidi="ar"/>
        </w:rPr>
        <w:t>总部企业（机构）评定的初审。</w:t>
      </w:r>
      <w:r>
        <w:rPr>
          <w:rFonts w:hint="eastAsia" w:cstheme="minorBidi"/>
          <w:bCs/>
          <w:color w:val="auto"/>
          <w:kern w:val="0"/>
          <w:sz w:val="32"/>
          <w:szCs w:val="32"/>
          <w:lang w:val="en-US" w:eastAsia="zh-CN" w:bidi="ar"/>
        </w:rPr>
        <w:t>星级</w:t>
      </w:r>
      <w:r>
        <w:rPr>
          <w:rFonts w:hint="eastAsia" w:eastAsia="仿宋_GB2312" w:asciiTheme="minorAscii" w:hAnsiTheme="minorAscii" w:cstheme="minorBidi"/>
          <w:bCs/>
          <w:color w:val="auto"/>
          <w:kern w:val="0"/>
          <w:sz w:val="32"/>
          <w:szCs w:val="32"/>
          <w:lang w:val="en-US" w:eastAsia="zh-CN" w:bidi="ar"/>
        </w:rPr>
        <w:t>总部企业评定程序包括：申报</w:t>
      </w:r>
      <w:r>
        <w:rPr>
          <w:rFonts w:hint="eastAsia" w:cstheme="minorBidi"/>
          <w:bCs/>
          <w:color w:val="auto"/>
          <w:kern w:val="0"/>
          <w:sz w:val="32"/>
          <w:szCs w:val="32"/>
          <w:lang w:val="en-US" w:eastAsia="zh-CN" w:bidi="ar"/>
        </w:rPr>
        <w:t>、</w:t>
      </w:r>
      <w:r>
        <w:rPr>
          <w:rFonts w:hint="eastAsia" w:eastAsia="仿宋_GB2312" w:asciiTheme="minorAscii" w:hAnsiTheme="minorAscii" w:cstheme="minorBidi"/>
          <w:bCs/>
          <w:color w:val="auto"/>
          <w:kern w:val="0"/>
          <w:sz w:val="32"/>
          <w:szCs w:val="32"/>
          <w:lang w:val="en-US" w:eastAsia="zh-CN" w:bidi="ar"/>
        </w:rPr>
        <w:t>初审、</w:t>
      </w:r>
      <w:r>
        <w:rPr>
          <w:rFonts w:hint="eastAsia" w:cstheme="minorBidi"/>
          <w:bCs/>
          <w:color w:val="auto"/>
          <w:kern w:val="0"/>
          <w:sz w:val="32"/>
          <w:szCs w:val="32"/>
          <w:lang w:val="en-US" w:eastAsia="zh-CN" w:bidi="ar"/>
        </w:rPr>
        <w:t>复</w:t>
      </w:r>
      <w:r>
        <w:rPr>
          <w:rFonts w:hint="eastAsia" w:eastAsia="仿宋_GB2312" w:asciiTheme="minorAscii" w:hAnsiTheme="minorAscii" w:cstheme="minorBidi"/>
          <w:bCs/>
          <w:color w:val="auto"/>
          <w:kern w:val="0"/>
          <w:sz w:val="32"/>
          <w:szCs w:val="32"/>
          <w:lang w:val="en-US" w:eastAsia="zh-CN" w:bidi="ar"/>
        </w:rPr>
        <w:t>审、审定、公示等。 </w:t>
      </w:r>
    </w:p>
    <w:p>
      <w:pPr>
        <w:keepNext w:val="0"/>
        <w:keepLines w:val="0"/>
        <w:pageBreakBefore w:val="0"/>
        <w:kinsoku/>
        <w:wordWrap/>
        <w:overflowPunct/>
        <w:topLinePunct w:val="0"/>
        <w:autoSpaceDE w:val="0"/>
        <w:autoSpaceDN w:val="0"/>
        <w:bidi w:val="0"/>
        <w:adjustRightInd w:val="0"/>
        <w:snapToGrid/>
        <w:spacing w:line="240" w:lineRule="auto"/>
        <w:ind w:firstLine="632" w:firstLineChars="200"/>
        <w:textAlignment w:val="auto"/>
        <w:rPr>
          <w:rFonts w:hint="eastAsia" w:eastAsia="仿宋_GB2312" w:asciiTheme="minorAscii" w:hAnsiTheme="minorAscii" w:cstheme="minorBidi"/>
          <w:bCs/>
          <w:color w:val="auto"/>
          <w:kern w:val="0"/>
          <w:sz w:val="32"/>
          <w:szCs w:val="32"/>
          <w:lang w:val="en-US" w:eastAsia="zh-CN" w:bidi="ar"/>
        </w:rPr>
      </w:pPr>
      <w:r>
        <w:rPr>
          <w:rFonts w:hint="eastAsia" w:ascii="楷体_GB2312" w:hAnsi="楷体_GB2312" w:eastAsia="楷体_GB2312" w:cs="楷体_GB2312"/>
          <w:b/>
          <w:bCs w:val="0"/>
          <w:color w:val="auto"/>
          <w:kern w:val="0"/>
          <w:sz w:val="32"/>
          <w:szCs w:val="32"/>
          <w:lang w:val="en-US" w:eastAsia="zh-CN" w:bidi="ar"/>
        </w:rPr>
        <w:t>1.申报</w:t>
      </w:r>
      <w:r>
        <w:rPr>
          <w:rFonts w:hint="eastAsia" w:eastAsia="仿宋_GB2312" w:asciiTheme="minorAscii" w:hAnsiTheme="minorAscii" w:cstheme="minorBidi"/>
          <w:bCs/>
          <w:color w:val="auto"/>
          <w:kern w:val="0"/>
          <w:sz w:val="32"/>
          <w:szCs w:val="32"/>
          <w:lang w:val="en-US" w:eastAsia="zh-CN" w:bidi="ar"/>
        </w:rPr>
        <w:t>：企业应向注册地县（市、区）政府、温州海经区管委会投促部门提出申请，并按要求填报申报材料，上传佐证材料。</w:t>
      </w:r>
    </w:p>
    <w:p>
      <w:pPr>
        <w:keepNext w:val="0"/>
        <w:keepLines w:val="0"/>
        <w:pageBreakBefore w:val="0"/>
        <w:kinsoku/>
        <w:wordWrap/>
        <w:overflowPunct/>
        <w:topLinePunct w:val="0"/>
        <w:autoSpaceDE w:val="0"/>
        <w:autoSpaceDN w:val="0"/>
        <w:bidi w:val="0"/>
        <w:adjustRightInd w:val="0"/>
        <w:snapToGrid/>
        <w:spacing w:line="240" w:lineRule="auto"/>
        <w:ind w:firstLine="632" w:firstLineChars="200"/>
        <w:textAlignment w:val="auto"/>
        <w:rPr>
          <w:rFonts w:hint="eastAsia" w:eastAsia="仿宋_GB2312" w:asciiTheme="minorAscii" w:hAnsiTheme="minorAscii" w:cstheme="minorBidi"/>
          <w:bCs/>
          <w:color w:val="auto"/>
          <w:kern w:val="0"/>
          <w:sz w:val="32"/>
          <w:szCs w:val="32"/>
          <w:lang w:val="en-US" w:eastAsia="zh-CN" w:bidi="ar"/>
        </w:rPr>
      </w:pPr>
      <w:r>
        <w:rPr>
          <w:rFonts w:hint="eastAsia" w:ascii="楷体_GB2312" w:hAnsi="楷体_GB2312" w:eastAsia="楷体_GB2312" w:cs="楷体_GB2312"/>
          <w:b/>
          <w:bCs w:val="0"/>
          <w:color w:val="auto"/>
          <w:kern w:val="0"/>
          <w:sz w:val="32"/>
          <w:szCs w:val="32"/>
          <w:lang w:val="en-US" w:eastAsia="zh-CN" w:bidi="ar"/>
        </w:rPr>
        <w:t>2.初审：</w:t>
      </w:r>
      <w:r>
        <w:rPr>
          <w:rFonts w:hint="eastAsia" w:eastAsia="仿宋_GB2312" w:asciiTheme="minorAscii" w:hAnsiTheme="minorAscii" w:cstheme="minorBidi"/>
          <w:bCs/>
          <w:color w:val="auto"/>
          <w:kern w:val="0"/>
          <w:sz w:val="32"/>
          <w:szCs w:val="32"/>
          <w:lang w:val="en-US" w:eastAsia="zh-CN" w:bidi="ar"/>
        </w:rPr>
        <w:t>各县（市、区）政府、温州海经区管委会投促部门对总部企业（机构）申报材料进行初审，形成总部企业（机构）初审通过名单，经各县（市、区）政府、温州海经区管委会同意后，行文上报市投资促进局。</w:t>
      </w:r>
    </w:p>
    <w:p>
      <w:pPr>
        <w:keepNext w:val="0"/>
        <w:keepLines w:val="0"/>
        <w:pageBreakBefore w:val="0"/>
        <w:kinsoku/>
        <w:wordWrap/>
        <w:overflowPunct/>
        <w:topLinePunct w:val="0"/>
        <w:autoSpaceDE w:val="0"/>
        <w:autoSpaceDN w:val="0"/>
        <w:bidi w:val="0"/>
        <w:adjustRightInd w:val="0"/>
        <w:snapToGrid/>
        <w:spacing w:line="240" w:lineRule="auto"/>
        <w:ind w:firstLine="632" w:firstLineChars="200"/>
        <w:textAlignment w:val="auto"/>
        <w:rPr>
          <w:rFonts w:hint="eastAsia" w:eastAsia="仿宋_GB2312" w:asciiTheme="minorAscii" w:hAnsiTheme="minorAscii" w:cstheme="minorBidi"/>
          <w:bCs/>
          <w:color w:val="auto"/>
          <w:kern w:val="0"/>
          <w:sz w:val="32"/>
          <w:szCs w:val="32"/>
          <w:lang w:val="en-US" w:eastAsia="zh-CN" w:bidi="ar"/>
        </w:rPr>
      </w:pPr>
      <w:r>
        <w:rPr>
          <w:rFonts w:hint="eastAsia" w:ascii="楷体_GB2312" w:hAnsi="楷体_GB2312" w:eastAsia="楷体_GB2312" w:cs="楷体_GB2312"/>
          <w:b/>
          <w:bCs w:val="0"/>
          <w:color w:val="auto"/>
          <w:kern w:val="0"/>
          <w:sz w:val="32"/>
          <w:szCs w:val="32"/>
          <w:lang w:val="en-US" w:eastAsia="zh-CN" w:bidi="ar"/>
        </w:rPr>
        <w:t>3.复审：</w:t>
      </w:r>
      <w:r>
        <w:rPr>
          <w:rFonts w:hint="eastAsia" w:eastAsia="仿宋_GB2312" w:asciiTheme="minorAscii" w:hAnsiTheme="minorAscii" w:cstheme="minorBidi"/>
          <w:bCs/>
          <w:color w:val="auto"/>
          <w:kern w:val="0"/>
          <w:sz w:val="32"/>
          <w:szCs w:val="32"/>
          <w:lang w:val="en-US" w:eastAsia="zh-CN" w:bidi="ar"/>
        </w:rPr>
        <w:t>市投资促进局会同相关部门根据企业申报材料的真实性、数据的准确性进行复核，提出审核意见。 </w:t>
      </w:r>
    </w:p>
    <w:p>
      <w:pPr>
        <w:keepNext w:val="0"/>
        <w:keepLines w:val="0"/>
        <w:pageBreakBefore w:val="0"/>
        <w:kinsoku/>
        <w:wordWrap/>
        <w:overflowPunct/>
        <w:topLinePunct w:val="0"/>
        <w:autoSpaceDE w:val="0"/>
        <w:autoSpaceDN w:val="0"/>
        <w:bidi w:val="0"/>
        <w:adjustRightInd w:val="0"/>
        <w:snapToGrid/>
        <w:spacing w:line="240" w:lineRule="auto"/>
        <w:ind w:firstLine="632" w:firstLineChars="200"/>
        <w:textAlignment w:val="auto"/>
        <w:rPr>
          <w:rFonts w:hint="eastAsia" w:eastAsia="仿宋_GB2312" w:asciiTheme="minorAscii" w:hAnsiTheme="minorAscii" w:cstheme="minorBidi"/>
          <w:bCs/>
          <w:color w:val="auto"/>
          <w:kern w:val="0"/>
          <w:sz w:val="32"/>
          <w:szCs w:val="32"/>
          <w:lang w:val="en-US" w:eastAsia="zh-CN" w:bidi="ar"/>
        </w:rPr>
      </w:pPr>
      <w:r>
        <w:rPr>
          <w:rFonts w:hint="eastAsia" w:ascii="楷体_GB2312" w:hAnsi="楷体_GB2312" w:eastAsia="楷体_GB2312" w:cs="楷体_GB2312"/>
          <w:b/>
          <w:bCs w:val="0"/>
          <w:color w:val="auto"/>
          <w:kern w:val="0"/>
          <w:sz w:val="32"/>
          <w:szCs w:val="32"/>
          <w:lang w:val="en-US" w:eastAsia="zh-CN" w:bidi="ar"/>
        </w:rPr>
        <w:t>4.审定：</w:t>
      </w:r>
      <w:r>
        <w:rPr>
          <w:rFonts w:hint="eastAsia" w:eastAsia="仿宋_GB2312" w:asciiTheme="minorAscii" w:hAnsiTheme="minorAscii" w:cstheme="minorBidi"/>
          <w:bCs/>
          <w:color w:val="auto"/>
          <w:kern w:val="0"/>
          <w:sz w:val="32"/>
          <w:szCs w:val="32"/>
          <w:lang w:val="en-US" w:eastAsia="zh-CN" w:bidi="ar"/>
        </w:rPr>
        <w:t>由市投资促进工作领导小组进行审定，对审定未获通过的，由市投资促进局向企业或县（市、区）</w:t>
      </w:r>
      <w:r>
        <w:rPr>
          <w:rFonts w:hint="eastAsia" w:cstheme="minorBidi"/>
          <w:bCs/>
          <w:color w:val="auto"/>
          <w:kern w:val="0"/>
          <w:sz w:val="32"/>
          <w:szCs w:val="32"/>
          <w:lang w:val="en-US" w:eastAsia="zh-CN" w:bidi="ar"/>
        </w:rPr>
        <w:t>政府</w:t>
      </w:r>
      <w:r>
        <w:rPr>
          <w:rFonts w:hint="eastAsia" w:eastAsia="仿宋_GB2312" w:asciiTheme="minorAscii" w:hAnsiTheme="minorAscii" w:cstheme="minorBidi"/>
          <w:bCs/>
          <w:color w:val="auto"/>
          <w:kern w:val="0"/>
          <w:sz w:val="32"/>
          <w:szCs w:val="32"/>
          <w:lang w:val="en-US" w:eastAsia="zh-CN" w:bidi="ar"/>
        </w:rPr>
        <w:t>、温州海经区管委会投促部门做出书面答复并说明理由。 </w:t>
      </w:r>
    </w:p>
    <w:p>
      <w:pPr>
        <w:keepNext w:val="0"/>
        <w:keepLines w:val="0"/>
        <w:pageBreakBefore w:val="0"/>
        <w:kinsoku/>
        <w:wordWrap/>
        <w:overflowPunct/>
        <w:topLinePunct w:val="0"/>
        <w:autoSpaceDE w:val="0"/>
        <w:autoSpaceDN w:val="0"/>
        <w:bidi w:val="0"/>
        <w:adjustRightInd w:val="0"/>
        <w:snapToGrid/>
        <w:spacing w:line="240" w:lineRule="auto"/>
        <w:ind w:firstLine="632" w:firstLineChars="200"/>
        <w:textAlignment w:val="auto"/>
        <w:rPr>
          <w:rFonts w:hint="eastAsia" w:eastAsia="仿宋_GB2312" w:asciiTheme="minorAscii" w:hAnsiTheme="minorAscii" w:cstheme="minorBidi"/>
          <w:bCs/>
          <w:color w:val="auto"/>
          <w:kern w:val="0"/>
          <w:sz w:val="32"/>
          <w:szCs w:val="32"/>
          <w:lang w:val="en-US" w:eastAsia="zh-CN" w:bidi="ar"/>
        </w:rPr>
      </w:pPr>
      <w:r>
        <w:rPr>
          <w:rFonts w:hint="eastAsia" w:ascii="楷体_GB2312" w:hAnsi="楷体_GB2312" w:eastAsia="楷体_GB2312" w:cs="楷体_GB2312"/>
          <w:b/>
          <w:bCs w:val="0"/>
          <w:color w:val="auto"/>
          <w:kern w:val="0"/>
          <w:sz w:val="32"/>
          <w:szCs w:val="32"/>
          <w:lang w:val="en-US" w:eastAsia="zh-CN" w:bidi="ar"/>
        </w:rPr>
        <w:t>5.公示：</w:t>
      </w:r>
      <w:r>
        <w:rPr>
          <w:rFonts w:hint="eastAsia" w:eastAsia="仿宋_GB2312" w:asciiTheme="minorAscii" w:hAnsiTheme="minorAscii" w:cstheme="minorBidi"/>
          <w:bCs/>
          <w:color w:val="auto"/>
          <w:kern w:val="0"/>
          <w:sz w:val="32"/>
          <w:szCs w:val="32"/>
          <w:lang w:val="en-US" w:eastAsia="zh-CN" w:bidi="ar"/>
        </w:rPr>
        <w:t>将审定通过的星级总部企业（机构）名单在相关媒体网站上进行公示。对公示有异议的企业，由市投资促进局会同有关部门重新复核。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20" w:firstLineChars="196"/>
        <w:jc w:val="both"/>
        <w:textAlignment w:val="auto"/>
        <w:rPr>
          <w:rFonts w:hint="eastAsia" w:ascii="黑体" w:hAnsi="黑体" w:eastAsia="黑体" w:cs="仿宋_GB2312"/>
          <w:color w:val="auto"/>
          <w:sz w:val="32"/>
          <w:szCs w:val="32"/>
          <w:shd w:val="clear" w:color="auto" w:fill="F9FBFA"/>
          <w:lang w:val="en-US" w:eastAsia="zh-CN"/>
        </w:rPr>
      </w:pPr>
      <w:r>
        <w:rPr>
          <w:rFonts w:hint="eastAsia" w:ascii="黑体" w:hAnsi="黑体" w:eastAsia="黑体" w:cs="仿宋_GB2312"/>
          <w:color w:val="auto"/>
          <w:sz w:val="32"/>
          <w:szCs w:val="32"/>
          <w:shd w:val="clear" w:color="auto" w:fill="F9FBFA"/>
          <w:lang w:val="en-US" w:eastAsia="zh-CN"/>
        </w:rPr>
        <w:t>四</w:t>
      </w:r>
      <w:r>
        <w:rPr>
          <w:rFonts w:hint="eastAsia" w:ascii="黑体" w:hAnsi="黑体" w:eastAsia="黑体" w:cs="仿宋_GB2312"/>
          <w:color w:val="auto"/>
          <w:sz w:val="32"/>
          <w:szCs w:val="32"/>
          <w:shd w:val="clear" w:color="auto" w:fill="F9FBFA"/>
        </w:rPr>
        <w:t>、政策</w:t>
      </w:r>
      <w:r>
        <w:rPr>
          <w:rFonts w:hint="eastAsia" w:ascii="黑体" w:hAnsi="黑体" w:eastAsia="黑体" w:cs="仿宋_GB2312"/>
          <w:color w:val="auto"/>
          <w:sz w:val="32"/>
          <w:szCs w:val="32"/>
          <w:shd w:val="clear" w:color="auto" w:fill="F9FBFA"/>
          <w:lang w:val="en-US" w:eastAsia="zh-CN"/>
        </w:rPr>
        <w:t>保障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96" w:firstLineChars="196"/>
        <w:jc w:val="both"/>
        <w:textAlignment w:val="auto"/>
        <w:rPr>
          <w:rFonts w:hint="eastAsia" w:ascii="仿宋_GB2312" w:hAnsi="仿宋_GB2312" w:cs="仿宋_GB2312"/>
          <w:color w:val="auto"/>
          <w:sz w:val="32"/>
          <w:szCs w:val="32"/>
          <w:lang w:val="en-US" w:eastAsia="zh-CN"/>
        </w:rPr>
      </w:pPr>
      <w:r>
        <w:rPr>
          <w:rFonts w:hint="eastAsia" w:ascii="楷体_GB2312" w:hAnsi="仿宋_GB2312" w:eastAsia="楷体_GB2312"/>
          <w:b/>
          <w:bCs/>
          <w:color w:val="auto"/>
          <w:spacing w:val="-6"/>
          <w:sz w:val="32"/>
          <w:lang w:val="en-US" w:eastAsia="zh-CN"/>
        </w:rPr>
        <w:t>1、便企优待</w:t>
      </w:r>
      <w:r>
        <w:rPr>
          <w:rFonts w:hint="eastAsia" w:ascii="楷体_GB2312" w:hAnsi="仿宋_GB2312" w:eastAsia="楷体_GB2312" w:cstheme="minorBidi"/>
          <w:b/>
          <w:bCs/>
          <w:color w:val="auto"/>
          <w:spacing w:val="-6"/>
          <w:kern w:val="0"/>
          <w:sz w:val="32"/>
          <w:szCs w:val="24"/>
          <w:lang w:val="en-US" w:eastAsia="zh-CN" w:bidi="ar"/>
        </w:rPr>
        <w:t>支持。</w:t>
      </w:r>
      <w:r>
        <w:rPr>
          <w:rFonts w:hint="eastAsia" w:ascii="仿宋_GB2312" w:hAnsi="仿宋_GB2312" w:eastAsia="仿宋_GB2312" w:cs="仿宋_GB2312"/>
          <w:color w:val="auto"/>
          <w:sz w:val="32"/>
          <w:szCs w:val="32"/>
          <w:lang w:val="en-US" w:eastAsia="zh-CN"/>
        </w:rPr>
        <w:t>对被评定为三星</w:t>
      </w:r>
      <w:r>
        <w:rPr>
          <w:rFonts w:hint="eastAsia" w:ascii="仿宋_GB2312" w:hAnsi="仿宋_GB2312" w:cs="仿宋_GB2312"/>
          <w:color w:val="auto"/>
          <w:sz w:val="32"/>
          <w:szCs w:val="32"/>
          <w:lang w:val="en-US" w:eastAsia="zh-CN"/>
        </w:rPr>
        <w:t>级（含）</w:t>
      </w:r>
      <w:r>
        <w:rPr>
          <w:rFonts w:hint="eastAsia" w:ascii="仿宋_GB2312" w:hAnsi="仿宋_GB2312" w:eastAsia="仿宋_GB2312" w:cs="仿宋_GB2312"/>
          <w:color w:val="auto"/>
          <w:sz w:val="32"/>
          <w:szCs w:val="32"/>
          <w:lang w:val="en-US" w:eastAsia="zh-CN"/>
        </w:rPr>
        <w:t>以上总部企业（机构）的主要负责人授予</w:t>
      </w:r>
      <w:r>
        <w:rPr>
          <w:rFonts w:hint="eastAsia" w:ascii="仿宋_GB2312" w:hAnsi="仿宋_GB2312" w:cs="仿宋_GB2312"/>
          <w:color w:val="auto"/>
          <w:sz w:val="32"/>
          <w:szCs w:val="32"/>
          <w:lang w:val="en-US" w:eastAsia="zh-CN"/>
        </w:rPr>
        <w:t>温州市</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总部星级</w:t>
      </w:r>
      <w:r>
        <w:rPr>
          <w:rFonts w:hint="eastAsia" w:ascii="仿宋_GB2312" w:hAnsi="仿宋_GB2312" w:eastAsia="仿宋_GB2312" w:cs="仿宋_GB2312"/>
          <w:color w:val="auto"/>
          <w:sz w:val="32"/>
          <w:szCs w:val="32"/>
          <w:lang w:val="en-US" w:eastAsia="zh-CN"/>
        </w:rPr>
        <w:t>卡”，持卡人需到涉企部门衔接工作或参加会议时，可持卡进入市行政中心，包括各县(市、区 ) 行政中心；持卡人享有龙湾国际机场和温州铁路南站VIP (贵宾) 服务，享受出入境窗口随到随办的优先待遇，港澳商务快捷办理，再次签注两个工作日办结；持卡人</w:t>
      </w:r>
      <w:r>
        <w:rPr>
          <w:rFonts w:hint="eastAsia" w:ascii="仿宋_GB2312" w:hAnsi="仿宋_GB2312" w:cs="仿宋_GB2312"/>
          <w:color w:val="auto"/>
          <w:sz w:val="32"/>
          <w:szCs w:val="32"/>
          <w:lang w:val="en-US" w:eastAsia="zh-CN"/>
        </w:rPr>
        <w:t>本人</w:t>
      </w:r>
      <w:r>
        <w:rPr>
          <w:rFonts w:hint="eastAsia" w:ascii="仿宋_GB2312" w:hAnsi="仿宋_GB2312" w:eastAsia="仿宋_GB2312" w:cs="仿宋_GB2312"/>
          <w:color w:val="auto"/>
          <w:sz w:val="32"/>
          <w:szCs w:val="32"/>
          <w:lang w:val="en-US" w:eastAsia="zh-CN"/>
        </w:rPr>
        <w:t>可享受温州医科大学附属医院和温州市属公立医院专家不限号预约就诊和优先安排诊疗服务。被评定为四星</w:t>
      </w:r>
      <w:r>
        <w:rPr>
          <w:rFonts w:hint="eastAsia" w:ascii="仿宋_GB2312" w:hAnsi="仿宋_GB2312" w:cs="仿宋_GB2312"/>
          <w:color w:val="auto"/>
          <w:sz w:val="32"/>
          <w:szCs w:val="32"/>
          <w:lang w:val="en-US" w:eastAsia="zh-CN"/>
        </w:rPr>
        <w:t>级（含）</w:t>
      </w:r>
      <w:r>
        <w:rPr>
          <w:rFonts w:hint="eastAsia" w:ascii="仿宋_GB2312" w:hAnsi="仿宋_GB2312" w:eastAsia="仿宋_GB2312" w:cs="仿宋_GB2312"/>
          <w:color w:val="auto"/>
          <w:sz w:val="32"/>
          <w:szCs w:val="32"/>
          <w:lang w:val="en-US" w:eastAsia="zh-CN"/>
        </w:rPr>
        <w:t>以上总部企业（机构）可参照《温州市企业外来用工子女入学保障措施25条》，其符合条件的技术骨干、应用型人才、高管以及核心部门业务主管等人员子女，在县域内申请就读学前和义务教育时，按规定落实入学照顾政策。</w:t>
      </w: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firstLine="608" w:firstLineChars="200"/>
        <w:jc w:val="both"/>
        <w:textAlignment w:val="auto"/>
        <w:rPr>
          <w:rFonts w:hint="eastAsia" w:ascii="等线" w:hAnsi="等线" w:eastAsia="仿宋_GB2312"/>
          <w:color w:val="auto"/>
          <w:spacing w:val="-6"/>
          <w:sz w:val="32"/>
          <w:lang w:val="en-US" w:eastAsia="zh-CN"/>
        </w:rPr>
      </w:pPr>
      <w:r>
        <w:rPr>
          <w:rFonts w:hint="eastAsia" w:ascii="楷体_GB2312" w:hAnsi="仿宋_GB2312" w:eastAsia="楷体_GB2312"/>
          <w:b/>
          <w:bCs/>
          <w:color w:val="auto"/>
          <w:spacing w:val="-6"/>
          <w:sz w:val="32"/>
          <w:lang w:val="en-US" w:eastAsia="zh-CN"/>
        </w:rPr>
        <w:t>2、</w:t>
      </w:r>
      <w:r>
        <w:rPr>
          <w:rFonts w:hint="eastAsia" w:ascii="楷体_GB2312" w:hAnsi="仿宋_GB2312" w:eastAsia="楷体_GB2312"/>
          <w:b/>
          <w:bCs/>
          <w:color w:val="auto"/>
          <w:spacing w:val="-6"/>
          <w:sz w:val="32"/>
        </w:rPr>
        <w:t>租用购建补助</w:t>
      </w:r>
      <w:r>
        <w:rPr>
          <w:rFonts w:hint="eastAsia" w:ascii="楷体_GB2312" w:hAnsi="仿宋_GB2312" w:eastAsia="楷体_GB2312"/>
          <w:color w:val="auto"/>
          <w:spacing w:val="-6"/>
          <w:sz w:val="32"/>
        </w:rPr>
        <w:t>。</w:t>
      </w:r>
      <w:r>
        <w:rPr>
          <w:rFonts w:hint="eastAsia" w:ascii="仿宋_GB2312" w:hAnsi="仿宋_GB2312" w:eastAsia="仿宋_GB2312"/>
          <w:color w:val="auto"/>
          <w:spacing w:val="-6"/>
          <w:sz w:val="32"/>
        </w:rPr>
        <w:t>在我市无自有办公用房的三星级</w:t>
      </w:r>
      <w:r>
        <w:rPr>
          <w:rFonts w:hint="eastAsia" w:ascii="仿宋_GB2312" w:hAnsi="仿宋_GB2312" w:cs="仿宋_GB2312"/>
          <w:color w:val="auto"/>
          <w:sz w:val="32"/>
          <w:szCs w:val="32"/>
          <w:lang w:val="en-US" w:eastAsia="zh-CN"/>
        </w:rPr>
        <w:t>（含）</w:t>
      </w:r>
      <w:r>
        <w:rPr>
          <w:rFonts w:hint="eastAsia" w:ascii="仿宋_GB2312" w:hAnsi="仿宋_GB2312" w:eastAsia="仿宋_GB2312"/>
          <w:color w:val="auto"/>
          <w:spacing w:val="-6"/>
          <w:sz w:val="32"/>
        </w:rPr>
        <w:t>以上总部企业</w:t>
      </w:r>
      <w:r>
        <w:rPr>
          <w:rFonts w:hint="eastAsia" w:ascii="仿宋_GB2312" w:hAnsi="仿宋_GB2312" w:eastAsia="仿宋_GB2312" w:cs="仿宋_GB2312"/>
          <w:color w:val="auto"/>
          <w:sz w:val="32"/>
          <w:szCs w:val="32"/>
          <w:lang w:val="en-US" w:eastAsia="zh-CN"/>
        </w:rPr>
        <w:t>（机构）</w:t>
      </w:r>
      <w:r>
        <w:rPr>
          <w:rFonts w:hint="eastAsia" w:ascii="等线" w:hAnsi="等线" w:eastAsia="仿宋_GB2312"/>
          <w:color w:val="auto"/>
          <w:spacing w:val="-6"/>
          <w:sz w:val="32"/>
        </w:rPr>
        <w:t>，在我市租用总部自用办公</w:t>
      </w:r>
      <w:r>
        <w:rPr>
          <w:rFonts w:hint="eastAsia" w:ascii="仿宋_GB2312" w:hAnsi="等线" w:eastAsia="仿宋_GB2312"/>
          <w:color w:val="auto"/>
          <w:spacing w:val="-6"/>
          <w:sz w:val="32"/>
        </w:rPr>
        <w:t>用房的，可按</w:t>
      </w:r>
      <w:r>
        <w:rPr>
          <w:rFonts w:hint="eastAsia" w:ascii="仿宋_GB2312" w:hAnsi="等线"/>
          <w:color w:val="auto"/>
          <w:spacing w:val="-6"/>
          <w:sz w:val="32"/>
          <w:lang w:eastAsia="zh-CN"/>
        </w:rPr>
        <w:t>评</w:t>
      </w:r>
      <w:r>
        <w:rPr>
          <w:rFonts w:hint="eastAsia" w:ascii="仿宋_GB2312" w:hAnsi="等线" w:eastAsia="仿宋_GB2312"/>
          <w:color w:val="auto"/>
          <w:spacing w:val="-6"/>
          <w:sz w:val="32"/>
        </w:rPr>
        <w:t>定当年实际支付的租金予以一</w:t>
      </w:r>
      <w:r>
        <w:rPr>
          <w:rFonts w:hint="eastAsia" w:ascii="等线" w:hAnsi="等线" w:eastAsia="仿宋_GB2312"/>
          <w:color w:val="auto"/>
          <w:spacing w:val="-6"/>
          <w:sz w:val="32"/>
        </w:rPr>
        <w:t>定比例补助。在我市无自有办公用房的</w:t>
      </w:r>
      <w:r>
        <w:rPr>
          <w:rFonts w:hint="eastAsia" w:ascii="仿宋_GB2312" w:hAnsi="仿宋_GB2312" w:eastAsia="仿宋_GB2312"/>
          <w:color w:val="auto"/>
          <w:spacing w:val="-6"/>
          <w:sz w:val="32"/>
        </w:rPr>
        <w:t>三星级</w:t>
      </w:r>
      <w:r>
        <w:rPr>
          <w:rFonts w:hint="eastAsia" w:ascii="仿宋_GB2312" w:hAnsi="仿宋_GB2312" w:cs="仿宋_GB2312"/>
          <w:color w:val="auto"/>
          <w:sz w:val="32"/>
          <w:szCs w:val="32"/>
          <w:lang w:val="en-US" w:eastAsia="zh-CN"/>
        </w:rPr>
        <w:t>（含）</w:t>
      </w:r>
      <w:r>
        <w:rPr>
          <w:rFonts w:hint="eastAsia" w:ascii="等线" w:hAnsi="等线" w:eastAsia="仿宋_GB2312"/>
          <w:color w:val="auto"/>
          <w:spacing w:val="-6"/>
          <w:sz w:val="32"/>
        </w:rPr>
        <w:t>以上总部企业</w:t>
      </w:r>
      <w:r>
        <w:rPr>
          <w:rFonts w:hint="eastAsia" w:ascii="仿宋_GB2312" w:hAnsi="仿宋_GB2312" w:eastAsia="仿宋_GB2312" w:cs="仿宋_GB2312"/>
          <w:color w:val="auto"/>
          <w:sz w:val="32"/>
          <w:szCs w:val="32"/>
          <w:lang w:val="en-US" w:eastAsia="zh-CN"/>
        </w:rPr>
        <w:t>（机构）</w:t>
      </w:r>
      <w:r>
        <w:rPr>
          <w:rFonts w:hint="eastAsia" w:ascii="等线" w:hAnsi="等线" w:eastAsia="仿宋_GB2312"/>
          <w:color w:val="auto"/>
          <w:spacing w:val="-6"/>
          <w:sz w:val="32"/>
        </w:rPr>
        <w:t>，在我市首次购</w:t>
      </w:r>
      <w:r>
        <w:rPr>
          <w:rFonts w:hint="eastAsia" w:ascii="等线" w:hAnsi="等线"/>
          <w:color w:val="auto"/>
          <w:spacing w:val="-6"/>
          <w:sz w:val="32"/>
          <w:lang w:val="en-US" w:eastAsia="zh-CN"/>
        </w:rPr>
        <w:t>建</w:t>
      </w:r>
      <w:r>
        <w:rPr>
          <w:rFonts w:hint="eastAsia" w:ascii="等线" w:hAnsi="等线" w:eastAsia="仿宋_GB2312"/>
          <w:color w:val="auto"/>
          <w:spacing w:val="-6"/>
          <w:sz w:val="32"/>
        </w:rPr>
        <w:t>总部自用办公用房的，可按实际成交金额予以一定比例补助。租房、购房补助</w:t>
      </w:r>
      <w:r>
        <w:rPr>
          <w:rFonts w:hint="eastAsia" w:ascii="等线" w:hAnsi="等线" w:eastAsia="仿宋_GB2312"/>
          <w:color w:val="auto"/>
          <w:spacing w:val="-6"/>
          <w:sz w:val="32"/>
          <w:lang w:val="en-US" w:eastAsia="zh-CN"/>
        </w:rPr>
        <w:t>比例由属地政府确定并负责兑现，租房、购房补助</w:t>
      </w:r>
      <w:r>
        <w:rPr>
          <w:rFonts w:hint="eastAsia" w:ascii="等线" w:hAnsi="等线" w:eastAsia="仿宋_GB2312"/>
          <w:color w:val="auto"/>
          <w:spacing w:val="-6"/>
          <w:sz w:val="32"/>
        </w:rPr>
        <w:t>不能同时享受。</w:t>
      </w:r>
    </w:p>
    <w:p>
      <w:pPr>
        <w:keepNext w:val="0"/>
        <w:keepLines w:val="0"/>
        <w:pageBreakBefore w:val="0"/>
        <w:widowControl/>
        <w:suppressLineNumbers w:val="0"/>
        <w:kinsoku/>
        <w:wordWrap/>
        <w:overflowPunct/>
        <w:topLinePunct w:val="0"/>
        <w:bidi w:val="0"/>
        <w:snapToGrid/>
        <w:spacing w:line="240" w:lineRule="auto"/>
        <w:ind w:firstLine="608" w:firstLineChars="200"/>
        <w:jc w:val="left"/>
        <w:textAlignment w:val="auto"/>
        <w:rPr>
          <w:rFonts w:hint="eastAsia" w:ascii="仿宋_GB2312" w:hAnsi="仿宋_GB2312" w:eastAsia="仿宋_GB2312" w:cs="仿宋_GB2312"/>
          <w:color w:val="auto"/>
          <w:sz w:val="32"/>
          <w:szCs w:val="32"/>
          <w:u w:val="none"/>
        </w:rPr>
      </w:pPr>
      <w:r>
        <w:rPr>
          <w:rFonts w:hint="eastAsia" w:ascii="楷体_GB2312" w:hAnsi="仿宋_GB2312" w:eastAsia="楷体_GB2312"/>
          <w:b/>
          <w:bCs/>
          <w:color w:val="auto"/>
          <w:spacing w:val="-6"/>
          <w:sz w:val="32"/>
          <w:lang w:val="en-US" w:eastAsia="zh-CN"/>
        </w:rPr>
        <w:t>3、加大要素支持</w:t>
      </w:r>
      <w:r>
        <w:rPr>
          <w:rFonts w:hint="eastAsia" w:ascii="仿宋_GB2312" w:hAnsi="仿宋_GB2312" w:eastAsia="仿宋_GB2312" w:cs="仿宋_GB2312"/>
          <w:color w:val="auto"/>
          <w:kern w:val="0"/>
          <w:sz w:val="32"/>
          <w:szCs w:val="32"/>
          <w:lang w:val="en-US" w:eastAsia="zh-CN" w:bidi="ar"/>
        </w:rPr>
        <w:t>。</w:t>
      </w:r>
      <w:r>
        <w:rPr>
          <w:rFonts w:eastAsia="仿宋_GB2312"/>
          <w:bCs/>
          <w:color w:val="auto"/>
          <w:sz w:val="32"/>
          <w:szCs w:val="32"/>
        </w:rPr>
        <w:t>企业总部有自建总部办公用地需求的，由属地定向推送与需求相符的可供土地信息，协助企业参与建设用地使用权竞买。</w:t>
      </w:r>
      <w:r>
        <w:rPr>
          <w:rFonts w:ascii="仿宋_GB2312" w:hAnsi="宋体" w:eastAsia="仿宋_GB2312" w:cs="仿宋_GB2312"/>
          <w:color w:val="auto"/>
          <w:kern w:val="0"/>
          <w:sz w:val="32"/>
          <w:szCs w:val="32"/>
          <w:u w:val="none"/>
          <w:lang w:val="en-US" w:eastAsia="zh-CN" w:bidi="ar"/>
        </w:rPr>
        <w:t>鼓励总部企业节约集约利用自有工业用地，在符</w:t>
      </w:r>
      <w:r>
        <w:rPr>
          <w:rFonts w:hint="eastAsia" w:ascii="仿宋_GB2312" w:hAnsi="宋体" w:eastAsia="仿宋_GB2312" w:cs="仿宋_GB2312"/>
          <w:color w:val="auto"/>
          <w:kern w:val="0"/>
          <w:sz w:val="32"/>
          <w:szCs w:val="32"/>
          <w:u w:val="none"/>
          <w:lang w:val="en-US" w:eastAsia="zh-CN" w:bidi="ar"/>
        </w:rPr>
        <w:t>合规划、不改变用途的前提下提高现有土地利用率和容积率，不再增收土地款。支持商业商务用地“带项目条件”出让，促进优质总部经济项目有效落地。</w:t>
      </w:r>
      <w:r>
        <w:rPr>
          <w:rFonts w:hint="eastAsia" w:ascii="仿宋_GB2312" w:hAnsi="仿宋_GB2312" w:eastAsia="仿宋_GB2312" w:cs="仿宋_GB2312"/>
          <w:color w:val="auto"/>
          <w:sz w:val="32"/>
          <w:szCs w:val="32"/>
          <w:u w:val="none"/>
        </w:rPr>
        <w:t>对</w:t>
      </w:r>
      <w:r>
        <w:rPr>
          <w:rFonts w:hint="eastAsia" w:ascii="仿宋_GB2312" w:hAnsi="仿宋_GB2312" w:cs="仿宋_GB2312"/>
          <w:color w:val="auto"/>
          <w:sz w:val="32"/>
          <w:szCs w:val="32"/>
          <w:u w:val="none"/>
          <w:lang w:eastAsia="zh-CN"/>
        </w:rPr>
        <w:t>星级</w:t>
      </w:r>
      <w:r>
        <w:rPr>
          <w:rFonts w:hint="eastAsia" w:ascii="仿宋_GB2312" w:hAnsi="仿宋_GB2312" w:eastAsia="仿宋_GB2312" w:cs="仿宋_GB2312"/>
          <w:color w:val="auto"/>
          <w:sz w:val="32"/>
          <w:szCs w:val="32"/>
          <w:u w:val="none"/>
        </w:rPr>
        <w:t>企业（机构）总部的金融支持力度，提升企业（机构）总部的金融综合化服务水平；试行总部企业（机构）信用信息在市场运行和监管重点环节的综合应用，将市场主体信用及评价结果与融资、招投标等活动挂钩。</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240" w:lineRule="auto"/>
        <w:ind w:firstLine="620" w:firstLineChars="196"/>
        <w:jc w:val="both"/>
        <w:textAlignment w:val="auto"/>
        <w:rPr>
          <w:rFonts w:hint="eastAsia" w:ascii="黑体" w:hAnsi="黑体" w:eastAsia="黑体" w:cs="仿宋_GB2312"/>
          <w:color w:val="auto"/>
          <w:sz w:val="32"/>
          <w:szCs w:val="32"/>
          <w:shd w:val="clear" w:color="auto" w:fill="F9FBFA"/>
          <w:lang w:val="en-US" w:eastAsia="zh-CN"/>
        </w:rPr>
      </w:pPr>
      <w:r>
        <w:rPr>
          <w:rFonts w:hint="eastAsia" w:ascii="黑体" w:hAnsi="黑体" w:eastAsia="黑体" w:cs="仿宋_GB2312"/>
          <w:color w:val="auto"/>
          <w:sz w:val="32"/>
          <w:szCs w:val="32"/>
          <w:shd w:val="clear" w:color="auto" w:fill="F9FBFA"/>
          <w:lang w:val="en-US" w:eastAsia="zh-CN"/>
        </w:rPr>
        <w:t>有关事项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20" w:firstLineChars="196"/>
        <w:jc w:val="both"/>
        <w:textAlignment w:val="auto"/>
        <w:rPr>
          <w:rFonts w:hint="eastAsia" w:ascii="仿宋_GB2312" w:hAnsi="仿宋_GB2312" w:eastAsia="仿宋_GB2312" w:cs="仿宋_GB2312"/>
          <w:bCs/>
          <w:color w:val="auto"/>
          <w:sz w:val="32"/>
          <w:szCs w:val="32"/>
          <w:shd w:val="clear" w:color="auto" w:fill="F9FBFA"/>
        </w:rPr>
      </w:pPr>
      <w:r>
        <w:rPr>
          <w:rFonts w:hint="eastAsia" w:ascii="楷体_GB2312" w:hAnsi="楷体_GB2312" w:eastAsia="楷体_GB2312" w:cs="楷体_GB2312"/>
          <w:b/>
          <w:bCs/>
          <w:color w:val="auto"/>
          <w:kern w:val="0"/>
          <w:sz w:val="32"/>
          <w:szCs w:val="32"/>
          <w:lang w:val="en-US" w:eastAsia="zh-CN" w:bidi="ar"/>
        </w:rPr>
        <w:t>1、规范评定机制</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bidi="ar"/>
        </w:rPr>
        <w:t>总部企业（机构）</w:t>
      </w:r>
      <w:r>
        <w:rPr>
          <w:rFonts w:hint="eastAsia" w:ascii="仿宋_GB2312" w:hAnsi="仿宋_GB2312" w:eastAsia="仿宋_GB2312" w:cs="仿宋_GB2312"/>
          <w:color w:val="auto"/>
          <w:kern w:val="0"/>
          <w:sz w:val="32"/>
          <w:szCs w:val="32"/>
          <w:lang w:val="en-US" w:eastAsia="zh-CN" w:bidi="ar"/>
        </w:rPr>
        <w:t>星级</w:t>
      </w:r>
      <w:r>
        <w:rPr>
          <w:rFonts w:hint="eastAsia" w:ascii="仿宋_GB2312" w:hAnsi="仿宋_GB2312" w:cs="仿宋_GB2312"/>
          <w:color w:val="auto"/>
          <w:kern w:val="0"/>
          <w:sz w:val="32"/>
          <w:szCs w:val="32"/>
          <w:lang w:eastAsia="zh-CN" w:bidi="ar"/>
        </w:rPr>
        <w:t>评</w:t>
      </w:r>
      <w:r>
        <w:rPr>
          <w:rFonts w:hint="eastAsia" w:ascii="仿宋_GB2312" w:hAnsi="仿宋_GB2312" w:eastAsia="仿宋_GB2312" w:cs="仿宋_GB2312"/>
          <w:color w:val="auto"/>
          <w:kern w:val="0"/>
          <w:sz w:val="32"/>
          <w:szCs w:val="32"/>
          <w:lang w:bidi="ar"/>
        </w:rPr>
        <w:t>定按批次进行，具体申报方式、填报信息及上传资料等事项要求，以市投资促进局相关公告为准</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原则上每</w:t>
      </w:r>
      <w:r>
        <w:rPr>
          <w:rFonts w:hint="eastAsia" w:ascii="仿宋_GB2312" w:hAnsi="仿宋_GB2312" w:cs="仿宋_GB2312"/>
          <w:color w:val="auto"/>
          <w:kern w:val="0"/>
          <w:sz w:val="32"/>
          <w:szCs w:val="32"/>
          <w:lang w:val="en-US" w:eastAsia="zh-CN" w:bidi="ar"/>
        </w:rPr>
        <w:t>两</w:t>
      </w:r>
      <w:r>
        <w:rPr>
          <w:rFonts w:hint="eastAsia" w:ascii="仿宋_GB2312" w:hAnsi="仿宋_GB2312" w:eastAsia="仿宋_GB2312" w:cs="仿宋_GB2312"/>
          <w:color w:val="auto"/>
          <w:kern w:val="0"/>
          <w:sz w:val="32"/>
          <w:szCs w:val="32"/>
          <w:lang w:bidi="ar"/>
        </w:rPr>
        <w:t>年进行</w:t>
      </w: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eastAsia="仿宋_GB2312" w:cs="仿宋_GB2312"/>
          <w:color w:val="auto"/>
          <w:kern w:val="0"/>
          <w:sz w:val="32"/>
          <w:szCs w:val="32"/>
          <w:lang w:bidi="ar"/>
        </w:rPr>
        <w:t>次</w:t>
      </w:r>
      <w:r>
        <w:rPr>
          <w:rFonts w:hint="eastAsia" w:ascii="仿宋_GB2312" w:hAnsi="仿宋_GB2312" w:eastAsia="仿宋_GB2312" w:cs="仿宋_GB2312"/>
          <w:color w:val="auto"/>
          <w:kern w:val="0"/>
          <w:sz w:val="32"/>
          <w:szCs w:val="32"/>
          <w:lang w:val="en-US" w:eastAsia="zh-CN" w:bidi="ar"/>
        </w:rPr>
        <w:t>，在</w:t>
      </w:r>
      <w:r>
        <w:rPr>
          <w:rFonts w:hint="eastAsia" w:ascii="仿宋_GB2312" w:hAnsi="仿宋_GB2312" w:cs="仿宋_GB2312"/>
          <w:color w:val="auto"/>
          <w:kern w:val="0"/>
          <w:sz w:val="32"/>
          <w:szCs w:val="32"/>
          <w:lang w:val="en-US" w:eastAsia="zh-CN" w:bidi="ar"/>
        </w:rPr>
        <w:t>次年一</w:t>
      </w:r>
      <w:r>
        <w:rPr>
          <w:rFonts w:hint="eastAsia" w:ascii="仿宋_GB2312" w:hAnsi="仿宋_GB2312" w:eastAsia="仿宋_GB2312" w:cs="仿宋_GB2312"/>
          <w:color w:val="auto"/>
          <w:kern w:val="0"/>
          <w:sz w:val="32"/>
          <w:szCs w:val="32"/>
          <w:lang w:val="en-US" w:eastAsia="zh-Hans" w:bidi="ar"/>
        </w:rPr>
        <w:t>季</w:t>
      </w:r>
      <w:r>
        <w:rPr>
          <w:rFonts w:hint="eastAsia" w:ascii="仿宋_GB2312" w:hAnsi="仿宋_GB2312" w:cs="仿宋_GB2312"/>
          <w:color w:val="auto"/>
          <w:kern w:val="0"/>
          <w:sz w:val="32"/>
          <w:szCs w:val="32"/>
          <w:lang w:val="en-US" w:eastAsia="zh-Hans" w:bidi="ar"/>
        </w:rPr>
        <w:t>度末</w:t>
      </w:r>
      <w:r>
        <w:rPr>
          <w:rFonts w:hint="eastAsia" w:ascii="仿宋_GB2312" w:hAnsi="仿宋_GB2312" w:eastAsia="仿宋_GB2312" w:cs="仿宋_GB2312"/>
          <w:color w:val="auto"/>
          <w:kern w:val="0"/>
          <w:sz w:val="32"/>
          <w:szCs w:val="32"/>
          <w:lang w:bidi="ar"/>
        </w:rPr>
        <w:t>前完成</w:t>
      </w:r>
      <w:r>
        <w:rPr>
          <w:rFonts w:hint="eastAsia" w:ascii="仿宋_GB2312" w:hAnsi="仿宋_GB2312" w:eastAsia="仿宋_GB2312" w:cs="仿宋_GB2312"/>
          <w:color w:val="auto"/>
          <w:kern w:val="0"/>
          <w:sz w:val="32"/>
          <w:szCs w:val="32"/>
          <w:lang w:val="en-US" w:eastAsia="zh-CN" w:bidi="ar"/>
        </w:rPr>
        <w:t>评</w:t>
      </w:r>
      <w:r>
        <w:rPr>
          <w:rFonts w:hint="eastAsia" w:ascii="仿宋_GB2312" w:hAnsi="仿宋_GB2312" w:eastAsia="仿宋_GB2312" w:cs="仿宋_GB2312"/>
          <w:color w:val="auto"/>
          <w:kern w:val="0"/>
          <w:sz w:val="32"/>
          <w:szCs w:val="32"/>
          <w:lang w:bidi="ar"/>
        </w:rPr>
        <w:t>定工作。</w:t>
      </w:r>
      <w:r>
        <w:rPr>
          <w:rFonts w:hint="eastAsia" w:ascii="仿宋_GB2312" w:hAnsi="仿宋_GB2312" w:cs="仿宋_GB2312"/>
          <w:color w:val="auto"/>
          <w:sz w:val="32"/>
          <w:szCs w:val="32"/>
          <w:lang w:val="en-US" w:eastAsia="zh-CN"/>
        </w:rPr>
        <w:t>星级企业（机构）总部星级实行动态管理，相关支持政策兑现有效期一般为两年；星级企业申请复审，</w:t>
      </w:r>
      <w:r>
        <w:rPr>
          <w:rFonts w:hint="eastAsia" w:ascii="仿宋_GB2312" w:hAnsi="仿宋_GB2312" w:eastAsia="仿宋_GB2312" w:cs="仿宋_GB2312"/>
          <w:color w:val="auto"/>
          <w:kern w:val="0"/>
          <w:sz w:val="32"/>
          <w:szCs w:val="32"/>
          <w:lang w:bidi="ar"/>
        </w:rPr>
        <w:t>经</w:t>
      </w:r>
      <w:r>
        <w:rPr>
          <w:rFonts w:hint="eastAsia" w:ascii="仿宋_GB2312" w:hAnsi="仿宋_GB2312" w:cs="仿宋_GB2312"/>
          <w:color w:val="auto"/>
          <w:kern w:val="0"/>
          <w:sz w:val="32"/>
          <w:szCs w:val="32"/>
          <w:lang w:val="en-US" w:eastAsia="zh-CN" w:bidi="ar"/>
        </w:rPr>
        <w:t>评</w:t>
      </w:r>
      <w:r>
        <w:rPr>
          <w:rFonts w:hint="eastAsia" w:ascii="仿宋_GB2312" w:hAnsi="仿宋_GB2312" w:eastAsia="仿宋_GB2312" w:cs="仿宋_GB2312"/>
          <w:color w:val="auto"/>
          <w:kern w:val="0"/>
          <w:sz w:val="32"/>
          <w:szCs w:val="32"/>
          <w:lang w:bidi="ar"/>
        </w:rPr>
        <w:t>定</w:t>
      </w:r>
      <w:r>
        <w:rPr>
          <w:rFonts w:hint="eastAsia" w:ascii="仿宋_GB2312" w:hAnsi="仿宋_GB2312" w:eastAsia="仿宋_GB2312" w:cs="仿宋_GB2312"/>
          <w:color w:val="auto"/>
          <w:kern w:val="0"/>
          <w:sz w:val="32"/>
          <w:szCs w:val="32"/>
          <w:lang w:val="en-US" w:eastAsia="zh-CN" w:bidi="ar"/>
        </w:rPr>
        <w:t>星级</w:t>
      </w:r>
      <w:r>
        <w:rPr>
          <w:rFonts w:hint="eastAsia" w:ascii="仿宋_GB2312" w:hAnsi="仿宋_GB2312" w:eastAsia="仿宋_GB2312" w:cs="仿宋_GB2312"/>
          <w:bCs/>
          <w:color w:val="auto"/>
          <w:sz w:val="32"/>
          <w:szCs w:val="32"/>
          <w:shd w:val="clear" w:color="auto" w:fill="F9FBFA"/>
        </w:rPr>
        <w:t>发生</w:t>
      </w:r>
      <w:r>
        <w:rPr>
          <w:rFonts w:hint="eastAsia" w:ascii="仿宋_GB2312" w:hAnsi="仿宋_GB2312" w:cs="仿宋_GB2312"/>
          <w:bCs/>
          <w:color w:val="auto"/>
          <w:sz w:val="32"/>
          <w:szCs w:val="32"/>
          <w:shd w:val="clear" w:color="auto" w:fill="F9FBFA"/>
          <w:lang w:val="en-US" w:eastAsia="zh-CN"/>
        </w:rPr>
        <w:t>变化的，相关政策应做相应调整</w:t>
      </w:r>
      <w:r>
        <w:rPr>
          <w:rFonts w:hint="eastAsia" w:ascii="仿宋_GB2312" w:hAnsi="仿宋_GB2312" w:eastAsia="仿宋_GB2312" w:cs="仿宋_GB2312"/>
          <w:bCs/>
          <w:color w:val="auto"/>
          <w:sz w:val="32"/>
          <w:szCs w:val="32"/>
          <w:shd w:val="clear" w:color="auto" w:fill="F9FBFA"/>
        </w:rPr>
        <w:t>。 </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b/>
          <w:bCs/>
          <w:color w:val="auto"/>
          <w:kern w:val="0"/>
          <w:sz w:val="32"/>
          <w:szCs w:val="32"/>
          <w:lang w:val="en-US" w:eastAsia="zh-CN" w:bidi="ar"/>
        </w:rPr>
        <w:t>2、明确职责分工</w:t>
      </w:r>
      <w:r>
        <w:rPr>
          <w:rFonts w:hint="eastAsia" w:ascii="仿宋_GB2312" w:hAnsi="仿宋_GB2312" w:cs="仿宋_GB2312"/>
          <w:color w:val="auto"/>
          <w:sz w:val="32"/>
          <w:szCs w:val="32"/>
          <w:lang w:val="en-US" w:eastAsia="zh-CN"/>
        </w:rPr>
        <w:t>。</w:t>
      </w:r>
      <w:r>
        <w:rPr>
          <w:rFonts w:ascii="仿宋_GB2312" w:eastAsia="仿宋_GB2312"/>
          <w:color w:val="auto"/>
          <w:sz w:val="32"/>
          <w:szCs w:val="32"/>
        </w:rPr>
        <w:t>各县</w:t>
      </w:r>
      <w:r>
        <w:rPr>
          <w:rFonts w:hint="eastAsia" w:ascii="仿宋_GB2312" w:eastAsia="仿宋_GB2312"/>
          <w:color w:val="auto"/>
          <w:sz w:val="32"/>
          <w:szCs w:val="32"/>
        </w:rPr>
        <w:t>（</w:t>
      </w:r>
      <w:r>
        <w:rPr>
          <w:rFonts w:ascii="仿宋_GB2312" w:eastAsia="仿宋_GB2312"/>
          <w:color w:val="auto"/>
          <w:sz w:val="32"/>
          <w:szCs w:val="32"/>
        </w:rPr>
        <w:t>市</w:t>
      </w:r>
      <w:r>
        <w:rPr>
          <w:rFonts w:hint="eastAsia" w:ascii="仿宋_GB2312"/>
          <w:color w:val="auto"/>
          <w:sz w:val="32"/>
          <w:szCs w:val="32"/>
          <w:lang w:eastAsia="zh-CN"/>
        </w:rPr>
        <w:t>、</w:t>
      </w:r>
      <w:r>
        <w:rPr>
          <w:rFonts w:hint="eastAsia" w:ascii="仿宋_GB2312"/>
          <w:color w:val="auto"/>
          <w:sz w:val="32"/>
          <w:szCs w:val="32"/>
          <w:lang w:val="en-US" w:eastAsia="zh-CN"/>
        </w:rPr>
        <w:t>区</w:t>
      </w:r>
      <w:r>
        <w:rPr>
          <w:rFonts w:hint="eastAsia" w:ascii="仿宋_GB2312" w:eastAsia="仿宋_GB2312"/>
          <w:color w:val="auto"/>
          <w:sz w:val="32"/>
          <w:szCs w:val="32"/>
        </w:rPr>
        <w:t>）</w:t>
      </w:r>
      <w:r>
        <w:rPr>
          <w:rFonts w:ascii="仿宋_GB2312" w:eastAsia="仿宋_GB2312"/>
          <w:color w:val="auto"/>
          <w:sz w:val="32"/>
          <w:szCs w:val="32"/>
        </w:rPr>
        <w:t>和</w:t>
      </w:r>
      <w:r>
        <w:rPr>
          <w:rFonts w:hint="eastAsia" w:ascii="仿宋_GB2312" w:eastAsia="仿宋_GB2312"/>
          <w:color w:val="auto"/>
          <w:sz w:val="32"/>
          <w:szCs w:val="32"/>
        </w:rPr>
        <w:t>有关单位要按照职责分工</w:t>
      </w:r>
      <w:r>
        <w:rPr>
          <w:rFonts w:ascii="仿宋_GB2312" w:eastAsia="仿宋_GB2312"/>
          <w:color w:val="auto"/>
          <w:sz w:val="32"/>
          <w:szCs w:val="32"/>
        </w:rPr>
        <w:t>，</w:t>
      </w:r>
      <w:r>
        <w:rPr>
          <w:rFonts w:hint="eastAsia" w:ascii="仿宋_GB2312" w:eastAsia="仿宋_GB2312"/>
          <w:color w:val="auto"/>
          <w:sz w:val="32"/>
          <w:szCs w:val="32"/>
        </w:rPr>
        <w:t>加强政策宣传和企业</w:t>
      </w:r>
      <w:r>
        <w:rPr>
          <w:rFonts w:ascii="仿宋_GB2312" w:eastAsia="仿宋_GB2312"/>
          <w:color w:val="auto"/>
          <w:sz w:val="32"/>
          <w:szCs w:val="32"/>
        </w:rPr>
        <w:t>服务，</w:t>
      </w:r>
      <w:r>
        <w:rPr>
          <w:rFonts w:hint="eastAsia" w:ascii="仿宋_GB2312" w:eastAsia="仿宋_GB2312"/>
          <w:color w:val="auto"/>
          <w:sz w:val="32"/>
          <w:szCs w:val="32"/>
        </w:rPr>
        <w:t>严格审核把关，</w:t>
      </w:r>
      <w:r>
        <w:rPr>
          <w:rFonts w:ascii="仿宋_GB2312" w:eastAsia="仿宋_GB2312"/>
          <w:color w:val="auto"/>
          <w:sz w:val="32"/>
          <w:szCs w:val="32"/>
        </w:rPr>
        <w:t>确保总部企业</w:t>
      </w:r>
      <w:r>
        <w:rPr>
          <w:rFonts w:hint="eastAsia" w:ascii="仿宋_GB2312"/>
          <w:color w:val="auto"/>
          <w:sz w:val="32"/>
          <w:szCs w:val="32"/>
          <w:lang w:eastAsia="zh-CN"/>
        </w:rPr>
        <w:t>（</w:t>
      </w:r>
      <w:r>
        <w:rPr>
          <w:rFonts w:hint="eastAsia" w:ascii="仿宋_GB2312"/>
          <w:color w:val="auto"/>
          <w:sz w:val="32"/>
          <w:szCs w:val="32"/>
          <w:lang w:val="en-US" w:eastAsia="zh-CN"/>
        </w:rPr>
        <w:t>机构）评定</w:t>
      </w:r>
      <w:r>
        <w:rPr>
          <w:rFonts w:ascii="仿宋_GB2312" w:eastAsia="仿宋_GB2312"/>
          <w:color w:val="auto"/>
          <w:sz w:val="32"/>
          <w:szCs w:val="32"/>
        </w:rPr>
        <w:t>工作顺利完成。</w:t>
      </w:r>
      <w:r>
        <w:rPr>
          <w:rFonts w:hint="eastAsia" w:ascii="仿宋_GB2312" w:eastAsia="仿宋_GB2312"/>
          <w:color w:val="auto"/>
          <w:sz w:val="32"/>
          <w:szCs w:val="32"/>
        </w:rPr>
        <w:t>其中，市场监管部门负责核实总部企业市场主体登记信息；地方金融监管部门负责核实上市公司总部情况；税务部门负责核实总部企业在</w:t>
      </w:r>
      <w:r>
        <w:rPr>
          <w:rFonts w:hint="eastAsia" w:ascii="仿宋_GB2312" w:eastAsia="仿宋_GB2312"/>
          <w:color w:val="auto"/>
          <w:sz w:val="32"/>
          <w:szCs w:val="32"/>
          <w:lang w:eastAsia="zh-CN"/>
        </w:rPr>
        <w:t>温</w:t>
      </w:r>
      <w:r>
        <w:rPr>
          <w:rFonts w:hint="eastAsia" w:ascii="仿宋_GB2312" w:eastAsia="仿宋_GB2312"/>
          <w:color w:val="auto"/>
          <w:sz w:val="32"/>
          <w:szCs w:val="32"/>
        </w:rPr>
        <w:t>营业收入</w:t>
      </w:r>
      <w:r>
        <w:rPr>
          <w:rFonts w:hint="eastAsia" w:ascii="仿宋_GB2312"/>
          <w:color w:val="auto"/>
          <w:sz w:val="32"/>
          <w:szCs w:val="32"/>
          <w:lang w:eastAsia="zh-CN"/>
        </w:rPr>
        <w:t>（</w:t>
      </w:r>
      <w:r>
        <w:rPr>
          <w:rFonts w:hint="eastAsia" w:ascii="仿宋_GB2312"/>
          <w:color w:val="auto"/>
          <w:sz w:val="32"/>
          <w:szCs w:val="32"/>
          <w:lang w:val="en-US" w:eastAsia="zh-CN"/>
        </w:rPr>
        <w:t>销售额）</w:t>
      </w:r>
      <w:r>
        <w:rPr>
          <w:rFonts w:hint="eastAsia" w:ascii="仿宋_GB2312" w:eastAsia="仿宋_GB2312"/>
          <w:color w:val="auto"/>
          <w:sz w:val="32"/>
          <w:szCs w:val="32"/>
        </w:rPr>
        <w:t>、纳税、在</w:t>
      </w:r>
      <w:r>
        <w:rPr>
          <w:rFonts w:hint="eastAsia" w:ascii="仿宋_GB2312" w:eastAsia="仿宋_GB2312"/>
          <w:color w:val="auto"/>
          <w:sz w:val="32"/>
          <w:szCs w:val="32"/>
          <w:lang w:eastAsia="zh-CN"/>
        </w:rPr>
        <w:t>温</w:t>
      </w:r>
      <w:r>
        <w:rPr>
          <w:rFonts w:hint="eastAsia" w:ascii="仿宋_GB2312" w:eastAsia="仿宋_GB2312"/>
          <w:color w:val="auto"/>
          <w:sz w:val="32"/>
          <w:szCs w:val="32"/>
        </w:rPr>
        <w:t>研发费用投入</w:t>
      </w:r>
      <w:r>
        <w:rPr>
          <w:rFonts w:hint="eastAsia" w:ascii="仿宋_GB2312"/>
          <w:color w:val="auto"/>
          <w:sz w:val="32"/>
          <w:szCs w:val="32"/>
          <w:lang w:val="en-US" w:eastAsia="zh-CN"/>
        </w:rPr>
        <w:t>等</w:t>
      </w:r>
      <w:r>
        <w:rPr>
          <w:rFonts w:hint="eastAsia" w:ascii="仿宋_GB2312" w:eastAsia="仿宋_GB2312"/>
          <w:color w:val="auto"/>
          <w:sz w:val="32"/>
          <w:szCs w:val="32"/>
        </w:rPr>
        <w:t>情况；财政部门负责核实总部企业地方财政贡献情况</w:t>
      </w:r>
      <w:r>
        <w:rPr>
          <w:rFonts w:hint="eastAsia" w:ascii="仿宋_GB2312" w:eastAsia="仿宋_GB2312"/>
          <w:color w:val="auto"/>
          <w:sz w:val="32"/>
          <w:szCs w:val="32"/>
          <w:lang w:eastAsia="zh-CN"/>
        </w:rPr>
        <w:t>；发改部门负责核实总部企业信用情况</w:t>
      </w:r>
      <w:r>
        <w:rPr>
          <w:rFonts w:hint="eastAsia" w:ascii="仿宋_GB2312"/>
          <w:color w:val="auto"/>
          <w:sz w:val="32"/>
          <w:szCs w:val="32"/>
          <w:lang w:eastAsia="zh-CN"/>
        </w:rPr>
        <w:t>；</w:t>
      </w:r>
      <w:r>
        <w:rPr>
          <w:rFonts w:hint="eastAsia" w:ascii="仿宋_GB2312"/>
          <w:color w:val="auto"/>
          <w:sz w:val="32"/>
          <w:szCs w:val="32"/>
          <w:lang w:val="en-US" w:eastAsia="zh-CN"/>
        </w:rPr>
        <w:t>人力社保部门负责核实总部企</w:t>
      </w:r>
      <w:r>
        <w:rPr>
          <w:rFonts w:hint="eastAsia" w:ascii="仿宋_GB2312" w:eastAsia="仿宋_GB2312"/>
          <w:color w:val="auto"/>
          <w:sz w:val="32"/>
          <w:szCs w:val="32"/>
          <w:lang w:val="en-US" w:eastAsia="zh-CN"/>
        </w:rPr>
        <w:t>业上年</w:t>
      </w:r>
      <w:r>
        <w:rPr>
          <w:rFonts w:hint="eastAsia" w:ascii="仿宋_GB2312"/>
          <w:color w:val="auto"/>
          <w:sz w:val="32"/>
          <w:szCs w:val="32"/>
          <w:lang w:val="en-US" w:eastAsia="zh-CN"/>
        </w:rPr>
        <w:t>度</w:t>
      </w:r>
      <w:r>
        <w:rPr>
          <w:rFonts w:hint="eastAsia" w:ascii="仿宋_GB2312" w:eastAsia="仿宋_GB2312"/>
          <w:color w:val="auto"/>
          <w:sz w:val="32"/>
          <w:szCs w:val="32"/>
          <w:lang w:val="en-US" w:eastAsia="zh-CN"/>
        </w:rPr>
        <w:t>在温企业职工养老保险参保率</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kern w:val="0"/>
          <w:sz w:val="32"/>
          <w:szCs w:val="32"/>
          <w:lang w:bidi="ar"/>
        </w:rPr>
      </w:pPr>
      <w:r>
        <w:rPr>
          <w:rFonts w:hint="eastAsia" w:ascii="楷体_GB2312" w:hAnsi="楷体_GB2312" w:eastAsia="楷体_GB2312" w:cs="楷体_GB2312"/>
          <w:b/>
          <w:bCs w:val="0"/>
          <w:color w:val="auto"/>
          <w:sz w:val="32"/>
          <w:szCs w:val="32"/>
          <w:lang w:val="en-US" w:eastAsia="zh-CN"/>
        </w:rPr>
        <w:t>3、加强监督核查</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bidi="ar"/>
        </w:rPr>
        <w:t>经</w:t>
      </w:r>
      <w:r>
        <w:rPr>
          <w:rFonts w:hint="eastAsia" w:ascii="仿宋_GB2312" w:hAnsi="仿宋_GB2312" w:cs="仿宋_GB2312"/>
          <w:color w:val="auto"/>
          <w:kern w:val="0"/>
          <w:sz w:val="32"/>
          <w:szCs w:val="32"/>
          <w:lang w:eastAsia="zh-CN" w:bidi="ar"/>
        </w:rPr>
        <w:t>评</w:t>
      </w:r>
      <w:r>
        <w:rPr>
          <w:rFonts w:hint="eastAsia" w:ascii="仿宋_GB2312" w:hAnsi="仿宋_GB2312" w:eastAsia="仿宋_GB2312" w:cs="仿宋_GB2312"/>
          <w:color w:val="auto"/>
          <w:kern w:val="0"/>
          <w:sz w:val="32"/>
          <w:szCs w:val="32"/>
          <w:lang w:bidi="ar"/>
        </w:rPr>
        <w:t>定的总部企业（机构）有下列情况之一的，取消其资格</w:t>
      </w:r>
      <w:r>
        <w:rPr>
          <w:rFonts w:hint="eastAsia" w:ascii="仿宋_GB2312" w:hAnsi="仿宋_GB2312" w:cs="仿宋_GB2312"/>
          <w:color w:val="auto"/>
          <w:kern w:val="0"/>
          <w:sz w:val="32"/>
          <w:szCs w:val="32"/>
          <w:lang w:eastAsia="zh-CN" w:bidi="ar"/>
        </w:rPr>
        <w:t>：</w:t>
      </w:r>
      <w:r>
        <w:rPr>
          <w:rFonts w:hint="default" w:ascii="仿宋_GB2312" w:hAnsi="仿宋_GB2312" w:eastAsia="仿宋_GB2312" w:cs="仿宋_GB2312"/>
          <w:color w:val="auto"/>
          <w:kern w:val="0"/>
          <w:sz w:val="32"/>
          <w:szCs w:val="32"/>
          <w:lang w:bidi="ar"/>
        </w:rPr>
        <w:t>①</w:t>
      </w:r>
      <w:r>
        <w:rPr>
          <w:rFonts w:hint="eastAsia" w:ascii="仿宋_GB2312" w:hAnsi="仿宋_GB2312" w:eastAsia="仿宋_GB2312" w:cs="仿宋_GB2312"/>
          <w:color w:val="auto"/>
          <w:kern w:val="0"/>
          <w:sz w:val="32"/>
          <w:szCs w:val="32"/>
          <w:lang w:bidi="ar"/>
        </w:rPr>
        <w:t>不再符合温州市总部企业（机构）</w:t>
      </w:r>
      <w:r>
        <w:rPr>
          <w:rFonts w:hint="eastAsia" w:ascii="仿宋_GB2312" w:hAnsi="仿宋_GB2312" w:cs="仿宋_GB2312"/>
          <w:color w:val="auto"/>
          <w:kern w:val="0"/>
          <w:sz w:val="32"/>
          <w:szCs w:val="32"/>
          <w:lang w:eastAsia="zh-CN" w:bidi="ar"/>
        </w:rPr>
        <w:t>评</w:t>
      </w:r>
      <w:r>
        <w:rPr>
          <w:rFonts w:hint="eastAsia" w:ascii="仿宋_GB2312" w:hAnsi="仿宋_GB2312" w:eastAsia="仿宋_GB2312" w:cs="仿宋_GB2312"/>
          <w:color w:val="auto"/>
          <w:kern w:val="0"/>
          <w:sz w:val="32"/>
          <w:szCs w:val="32"/>
          <w:lang w:bidi="ar"/>
        </w:rPr>
        <w:t>定标准的；</w:t>
      </w:r>
      <w:r>
        <w:rPr>
          <w:rFonts w:hint="default" w:ascii="仿宋_GB2312" w:hAnsi="仿宋_GB2312" w:eastAsia="仿宋_GB2312" w:cs="仿宋_GB2312"/>
          <w:color w:val="auto"/>
          <w:kern w:val="0"/>
          <w:sz w:val="32"/>
          <w:szCs w:val="32"/>
          <w:lang w:bidi="ar"/>
        </w:rPr>
        <w:t>②</w:t>
      </w:r>
      <w:r>
        <w:rPr>
          <w:rFonts w:hint="eastAsia" w:ascii="仿宋_GB2312" w:hAnsi="仿宋_GB2312" w:eastAsia="仿宋_GB2312" w:cs="仿宋_GB2312"/>
          <w:color w:val="auto"/>
          <w:kern w:val="0"/>
          <w:sz w:val="32"/>
          <w:szCs w:val="32"/>
          <w:lang w:bidi="ar"/>
        </w:rPr>
        <w:t>企业经营业绩连续下降，负债率持续上升，近两年</w:t>
      </w:r>
      <w:r>
        <w:rPr>
          <w:rFonts w:hint="eastAsia" w:ascii="仿宋_GB2312" w:hAnsi="仿宋_GB2312" w:cs="仿宋_GB2312"/>
          <w:color w:val="auto"/>
          <w:kern w:val="0"/>
          <w:sz w:val="32"/>
          <w:szCs w:val="32"/>
          <w:lang w:val="en-US" w:eastAsia="zh-CN" w:bidi="ar"/>
        </w:rPr>
        <w:t>地方</w:t>
      </w:r>
      <w:r>
        <w:rPr>
          <w:rFonts w:hint="eastAsia"/>
          <w:bCs/>
          <w:color w:val="auto"/>
          <w:sz w:val="32"/>
          <w:szCs w:val="32"/>
          <w:lang w:val="en-US" w:eastAsia="zh-CN"/>
        </w:rPr>
        <w:t>综合</w:t>
      </w:r>
      <w:r>
        <w:rPr>
          <w:rFonts w:eastAsia="仿宋_GB2312"/>
          <w:bCs/>
          <w:color w:val="auto"/>
          <w:sz w:val="32"/>
          <w:szCs w:val="32"/>
        </w:rPr>
        <w:t>贡献</w:t>
      </w:r>
      <w:r>
        <w:rPr>
          <w:rFonts w:hint="eastAsia" w:ascii="仿宋_GB2312" w:hAnsi="仿宋_GB2312" w:eastAsia="仿宋_GB2312" w:cs="仿宋_GB2312"/>
          <w:color w:val="auto"/>
          <w:kern w:val="0"/>
          <w:sz w:val="32"/>
          <w:szCs w:val="32"/>
          <w:lang w:bidi="ar"/>
        </w:rPr>
        <w:t>不达标的；</w:t>
      </w:r>
      <w:r>
        <w:rPr>
          <w:rFonts w:hint="default" w:ascii="仿宋_GB2312" w:hAnsi="仿宋_GB2312" w:eastAsia="仿宋_GB2312" w:cs="仿宋_GB2312"/>
          <w:color w:val="auto"/>
          <w:kern w:val="0"/>
          <w:sz w:val="32"/>
          <w:szCs w:val="32"/>
          <w:lang w:bidi="ar"/>
        </w:rPr>
        <w:t>③</w:t>
      </w:r>
      <w:r>
        <w:rPr>
          <w:rFonts w:hint="eastAsia" w:ascii="仿宋_GB2312" w:hAnsi="仿宋_GB2312" w:eastAsia="仿宋_GB2312" w:cs="仿宋_GB2312"/>
          <w:color w:val="auto"/>
          <w:kern w:val="0"/>
          <w:sz w:val="32"/>
          <w:szCs w:val="32"/>
          <w:lang w:bidi="ar"/>
        </w:rPr>
        <w:t>信用不断恶化，被列入</w:t>
      </w:r>
      <w:r>
        <w:rPr>
          <w:rFonts w:hint="eastAsia" w:ascii="仿宋_GB2312" w:hAnsi="仿宋_GB2312" w:cs="仿宋_GB2312"/>
          <w:color w:val="auto"/>
          <w:kern w:val="0"/>
          <w:sz w:val="32"/>
          <w:szCs w:val="32"/>
          <w:lang w:val="en-US" w:eastAsia="zh-CN" w:bidi="ar"/>
        </w:rPr>
        <w:t>严重失信</w:t>
      </w:r>
      <w:r>
        <w:rPr>
          <w:rFonts w:hint="eastAsia" w:ascii="仿宋_GB2312" w:hAnsi="仿宋_GB2312" w:eastAsia="仿宋_GB2312" w:cs="仿宋_GB2312"/>
          <w:color w:val="auto"/>
          <w:kern w:val="0"/>
          <w:sz w:val="32"/>
          <w:szCs w:val="32"/>
          <w:lang w:bidi="ar"/>
        </w:rPr>
        <w:t>名单的；④有其他严重违反国家法律法规行为的。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hint="default" w:ascii="仿宋_GB2312" w:hAnsi="宋体" w:eastAsia="仿宋_GB2312" w:cs="仿宋_GB2312"/>
          <w:color w:val="auto"/>
          <w:kern w:val="0"/>
          <w:sz w:val="32"/>
          <w:szCs w:val="32"/>
          <w:lang w:val="en-US" w:eastAsia="zh-CN" w:bidi="ar"/>
        </w:rPr>
      </w:pPr>
      <w:r>
        <w:rPr>
          <w:rFonts w:hint="eastAsia" w:ascii="楷体_GB2312" w:hAnsi="楷体_GB2312" w:eastAsia="楷体_GB2312" w:cs="楷体_GB2312"/>
          <w:b/>
          <w:bCs w:val="0"/>
          <w:color w:val="auto"/>
          <w:kern w:val="2"/>
          <w:sz w:val="32"/>
          <w:szCs w:val="32"/>
          <w:lang w:val="en-US" w:eastAsia="zh-CN" w:bidi="ar-SA"/>
        </w:rPr>
        <w:t>4、完善扶持措施</w:t>
      </w:r>
      <w:r>
        <w:rPr>
          <w:rFonts w:hint="eastAsia" w:ascii="仿宋_GB2312" w:hAnsi="仿宋_GB2312" w:cs="仿宋_GB2312"/>
          <w:bCs/>
          <w:color w:val="auto"/>
          <w:kern w:val="2"/>
          <w:sz w:val="32"/>
          <w:szCs w:val="32"/>
          <w:lang w:val="en-US" w:eastAsia="zh-CN"/>
        </w:rPr>
        <w:t>。</w:t>
      </w:r>
      <w:r>
        <w:rPr>
          <w:rFonts w:hint="eastAsia" w:ascii="仿宋_GB2312" w:hAnsi="仿宋_GB2312" w:eastAsia="仿宋_GB2312" w:cs="仿宋_GB2312"/>
          <w:bCs/>
          <w:color w:val="auto"/>
          <w:kern w:val="2"/>
          <w:sz w:val="32"/>
          <w:szCs w:val="32"/>
        </w:rPr>
        <w:t>各</w:t>
      </w:r>
      <w:r>
        <w:rPr>
          <w:rFonts w:eastAsia="仿宋_GB2312"/>
          <w:bCs/>
          <w:color w:val="auto"/>
          <w:kern w:val="2"/>
          <w:sz w:val="32"/>
          <w:szCs w:val="32"/>
        </w:rPr>
        <w:t>县（市、区）政府、</w:t>
      </w:r>
      <w:r>
        <w:rPr>
          <w:rFonts w:hint="eastAsia" w:eastAsia="仿宋_GB2312"/>
          <w:bCs/>
          <w:color w:val="auto"/>
          <w:kern w:val="2"/>
          <w:sz w:val="32"/>
          <w:szCs w:val="32"/>
        </w:rPr>
        <w:t>温州</w:t>
      </w:r>
      <w:r>
        <w:rPr>
          <w:rFonts w:eastAsia="仿宋_GB2312"/>
          <w:bCs/>
          <w:color w:val="auto"/>
          <w:kern w:val="2"/>
          <w:sz w:val="32"/>
          <w:szCs w:val="32"/>
        </w:rPr>
        <w:t>海经区管委会</w:t>
      </w:r>
      <w:r>
        <w:rPr>
          <w:rFonts w:eastAsia="仿宋_GB2312"/>
          <w:bCs/>
          <w:color w:val="auto"/>
          <w:sz w:val="32"/>
          <w:szCs w:val="32"/>
        </w:rPr>
        <w:t>要积极加大对</w:t>
      </w:r>
      <w:r>
        <w:rPr>
          <w:rFonts w:hint="eastAsia" w:cstheme="minorBidi"/>
          <w:bCs/>
          <w:color w:val="auto"/>
          <w:kern w:val="0"/>
          <w:sz w:val="32"/>
          <w:szCs w:val="32"/>
          <w:lang w:val="en-US" w:eastAsia="zh-CN" w:bidi="ar"/>
        </w:rPr>
        <w:t>星级</w:t>
      </w:r>
      <w:r>
        <w:rPr>
          <w:rFonts w:eastAsia="仿宋_GB2312"/>
          <w:bCs/>
          <w:color w:val="auto"/>
          <w:sz w:val="32"/>
          <w:szCs w:val="32"/>
        </w:rPr>
        <w:t>总部企业发展的扶持力度，提升辖区内企业（机构）总部服务质量</w:t>
      </w:r>
      <w:r>
        <w:rPr>
          <w:rFonts w:hint="eastAsia"/>
          <w:bCs/>
          <w:color w:val="auto"/>
          <w:sz w:val="32"/>
          <w:szCs w:val="32"/>
          <w:lang w:eastAsia="zh-CN"/>
        </w:rPr>
        <w:t>，</w:t>
      </w:r>
      <w:r>
        <w:rPr>
          <w:rFonts w:hint="eastAsia"/>
          <w:bCs/>
          <w:color w:val="auto"/>
          <w:sz w:val="32"/>
          <w:szCs w:val="32"/>
          <w:lang w:val="en-US" w:eastAsia="zh-CN"/>
        </w:rPr>
        <w:t>大力招引省（</w:t>
      </w:r>
      <w:r>
        <w:rPr>
          <w:rFonts w:eastAsia="仿宋_GB2312"/>
          <w:bCs/>
          <w:color w:val="auto"/>
          <w:sz w:val="32"/>
          <w:szCs w:val="32"/>
        </w:rPr>
        <w:t>市</w:t>
      </w:r>
      <w:r>
        <w:rPr>
          <w:rFonts w:hint="eastAsia"/>
          <w:bCs/>
          <w:color w:val="auto"/>
          <w:sz w:val="32"/>
          <w:szCs w:val="32"/>
          <w:lang w:eastAsia="zh-CN"/>
        </w:rPr>
        <w:t>）</w:t>
      </w:r>
      <w:r>
        <w:rPr>
          <w:rFonts w:eastAsia="仿宋_GB2312"/>
          <w:bCs/>
          <w:color w:val="auto"/>
          <w:sz w:val="32"/>
          <w:szCs w:val="32"/>
        </w:rPr>
        <w:t>外</w:t>
      </w:r>
      <w:r>
        <w:rPr>
          <w:rFonts w:hint="eastAsia"/>
          <w:bCs/>
          <w:color w:val="auto"/>
          <w:sz w:val="32"/>
          <w:szCs w:val="32"/>
          <w:lang w:val="en-US" w:eastAsia="zh-CN"/>
        </w:rPr>
        <w:t>及境外</w:t>
      </w:r>
      <w:r>
        <w:rPr>
          <w:rFonts w:eastAsia="仿宋_GB2312"/>
          <w:bCs/>
          <w:color w:val="auto"/>
          <w:sz w:val="32"/>
          <w:szCs w:val="32"/>
        </w:rPr>
        <w:t>企业（机构）总部落户本地</w:t>
      </w:r>
      <w:r>
        <w:rPr>
          <w:rFonts w:hint="eastAsia"/>
          <w:bCs/>
          <w:color w:val="auto"/>
          <w:sz w:val="32"/>
          <w:szCs w:val="32"/>
          <w:lang w:eastAsia="zh-CN"/>
        </w:rPr>
        <w:t>。</w:t>
      </w:r>
      <w:r>
        <w:rPr>
          <w:rFonts w:eastAsia="仿宋_GB2312"/>
          <w:bCs/>
          <w:color w:val="auto"/>
          <w:sz w:val="32"/>
          <w:szCs w:val="32"/>
        </w:rPr>
        <w:t>对产业</w:t>
      </w:r>
      <w:r>
        <w:rPr>
          <w:rFonts w:hint="eastAsia"/>
          <w:bCs/>
          <w:color w:val="auto"/>
          <w:sz w:val="32"/>
          <w:szCs w:val="32"/>
          <w:lang w:val="en-US" w:eastAsia="zh-CN"/>
        </w:rPr>
        <w:t>升级</w:t>
      </w:r>
      <w:r>
        <w:rPr>
          <w:rFonts w:eastAsia="仿宋_GB2312"/>
          <w:bCs/>
          <w:color w:val="auto"/>
          <w:sz w:val="32"/>
          <w:szCs w:val="32"/>
        </w:rPr>
        <w:t>带动</w:t>
      </w:r>
      <w:r>
        <w:rPr>
          <w:rFonts w:hint="eastAsia"/>
          <w:bCs/>
          <w:color w:val="auto"/>
          <w:sz w:val="32"/>
          <w:szCs w:val="32"/>
          <w:lang w:val="en-US" w:eastAsia="zh-CN"/>
        </w:rPr>
        <w:t>性强，税收、</w:t>
      </w:r>
      <w:r>
        <w:rPr>
          <w:rFonts w:eastAsia="仿宋_GB2312"/>
          <w:bCs/>
          <w:color w:val="auto"/>
          <w:sz w:val="32"/>
          <w:szCs w:val="32"/>
        </w:rPr>
        <w:t>就业及</w:t>
      </w:r>
      <w:r>
        <w:rPr>
          <w:rFonts w:hint="eastAsia"/>
          <w:bCs/>
          <w:color w:val="auto"/>
          <w:sz w:val="32"/>
          <w:szCs w:val="32"/>
          <w:lang w:val="en-US" w:eastAsia="zh-CN"/>
        </w:rPr>
        <w:t>其他等综合</w:t>
      </w:r>
      <w:r>
        <w:rPr>
          <w:rFonts w:eastAsia="仿宋_GB2312"/>
          <w:bCs/>
          <w:color w:val="auto"/>
          <w:sz w:val="32"/>
          <w:szCs w:val="32"/>
        </w:rPr>
        <w:t>贡献</w:t>
      </w:r>
      <w:r>
        <w:rPr>
          <w:rFonts w:hint="eastAsia"/>
          <w:bCs/>
          <w:color w:val="auto"/>
          <w:sz w:val="32"/>
          <w:szCs w:val="32"/>
          <w:lang w:val="en-US" w:eastAsia="zh-CN"/>
        </w:rPr>
        <w:t>度大，</w:t>
      </w:r>
      <w:r>
        <w:rPr>
          <w:rFonts w:eastAsia="仿宋_GB2312"/>
          <w:bCs/>
          <w:color w:val="auto"/>
          <w:sz w:val="32"/>
          <w:szCs w:val="32"/>
        </w:rPr>
        <w:t>提升区域竞争力的企业（机构）总部，研究制定相应激励措施</w:t>
      </w:r>
      <w:r>
        <w:rPr>
          <w:rFonts w:hint="eastAsia"/>
          <w:bCs/>
          <w:color w:val="auto"/>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32"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5、加强财政保障</w:t>
      </w:r>
      <w:r>
        <w:rPr>
          <w:rFonts w:hint="eastAsia" w:ascii="仿宋_GB2312" w:hAnsi="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eastAsia="zh-Hans"/>
        </w:rPr>
        <w:t>总部</w:t>
      </w:r>
      <w:r>
        <w:rPr>
          <w:rFonts w:hint="eastAsia" w:eastAsia="仿宋_GB2312"/>
          <w:bCs/>
          <w:color w:val="auto"/>
          <w:sz w:val="32"/>
          <w:szCs w:val="32"/>
        </w:rPr>
        <w:t>企业</w:t>
      </w:r>
      <w:r>
        <w:rPr>
          <w:rFonts w:eastAsia="仿宋_GB2312"/>
          <w:bCs/>
          <w:color w:val="auto"/>
          <w:sz w:val="32"/>
          <w:szCs w:val="32"/>
          <w:lang w:eastAsia="zh-Hans"/>
        </w:rPr>
        <w:t>政策</w:t>
      </w:r>
      <w:r>
        <w:rPr>
          <w:rFonts w:hint="eastAsia" w:ascii="仿宋_GB2312" w:hAnsi="仿宋_GB2312" w:eastAsia="仿宋_GB2312" w:cs="仿宋_GB2312"/>
          <w:bCs/>
          <w:color w:val="auto"/>
          <w:sz w:val="32"/>
          <w:szCs w:val="32"/>
          <w:lang w:val="en-US" w:eastAsia="zh-CN"/>
        </w:rPr>
        <w:t>资金按现行财政体制承担，</w:t>
      </w:r>
      <w:r>
        <w:rPr>
          <w:rFonts w:hint="eastAsia" w:ascii="仿宋_GB2312" w:hAnsi="仿宋_GB2312" w:eastAsia="仿宋_GB2312" w:cs="仿宋_GB2312"/>
          <w:bCs/>
          <w:color w:val="auto"/>
          <w:sz w:val="32"/>
          <w:szCs w:val="32"/>
          <w:lang w:eastAsia="zh-Hans"/>
        </w:rPr>
        <w:t>纳入总量控制</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Hans"/>
        </w:rPr>
        <w:t>同类奖励就高不就低，不得重复</w:t>
      </w:r>
      <w:r>
        <w:rPr>
          <w:rFonts w:hint="eastAsia" w:ascii="仿宋_GB2312" w:hAnsi="仿宋_GB2312" w:eastAsia="仿宋_GB2312" w:cs="仿宋_GB2312"/>
          <w:bCs/>
          <w:color w:val="auto"/>
          <w:sz w:val="32"/>
          <w:szCs w:val="32"/>
        </w:rPr>
        <w:t>。</w:t>
      </w: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仿宋_GB2312" w:hAnsi="黑体" w:eastAsia="仿宋_GB2312"/>
          <w:b/>
          <w:bCs/>
          <w:color w:val="auto"/>
          <w:sz w:val="32"/>
          <w:szCs w:val="32"/>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left"/>
        <w:textAlignment w:val="auto"/>
        <w:rPr>
          <w:rFonts w:hint="eastAsia" w:ascii="方正小标宋简体" w:hAnsi="方正小标宋简体" w:eastAsia="方正小标宋简体" w:cs="方正小标宋简体"/>
          <w:color w:val="auto"/>
          <w:sz w:val="44"/>
          <w:szCs w:val="44"/>
        </w:rPr>
      </w:pPr>
      <w:r>
        <w:rPr>
          <w:rFonts w:hint="eastAsia" w:ascii="仿宋_GB2312" w:hAnsi="黑体" w:eastAsia="仿宋_GB2312"/>
          <w:b/>
          <w:bCs/>
          <w:color w:val="auto"/>
          <w:sz w:val="32"/>
          <w:szCs w:val="32"/>
        </w:rPr>
        <w:t>附表</w:t>
      </w:r>
      <w:r>
        <w:rPr>
          <w:rFonts w:hint="eastAsia" w:ascii="仿宋_GB2312" w:hAnsi="黑体"/>
          <w:b/>
          <w:bCs/>
          <w:color w:val="auto"/>
          <w:sz w:val="32"/>
          <w:szCs w:val="32"/>
          <w:lang w:val="en-US" w:eastAsia="zh-CN"/>
        </w:rPr>
        <w:t xml:space="preserve">1  </w:t>
      </w: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总部企业星级评定标准</w:t>
      </w:r>
    </w:p>
    <w:tbl>
      <w:tblPr>
        <w:tblStyle w:val="8"/>
        <w:tblW w:w="92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7"/>
        <w:gridCol w:w="4610"/>
        <w:gridCol w:w="1408"/>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项目</w:t>
            </w:r>
          </w:p>
        </w:tc>
        <w:tc>
          <w:tcPr>
            <w:tcW w:w="46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评价指标</w:t>
            </w:r>
          </w:p>
        </w:tc>
        <w:tc>
          <w:tcPr>
            <w:tcW w:w="14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赋分权重</w:t>
            </w: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审核单位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9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r>
              <w:rPr>
                <w:rFonts w:hint="eastAsia" w:ascii="楷体_GB2312" w:hAnsi="楷体_GB2312" w:eastAsia="楷体_GB2312" w:cs="楷体_GB2312"/>
                <w:color w:val="auto"/>
                <w:sz w:val="28"/>
                <w:szCs w:val="28"/>
              </w:rPr>
              <w:t>基本分</w:t>
            </w:r>
          </w:p>
        </w:tc>
        <w:tc>
          <w:tcPr>
            <w:tcW w:w="129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r>
              <w:rPr>
                <w:rFonts w:hint="eastAsia" w:ascii="仿宋_GB2312"/>
                <w:color w:val="auto"/>
                <w:sz w:val="28"/>
                <w:szCs w:val="28"/>
                <w:lang w:val="en-US" w:eastAsia="zh-CN"/>
              </w:rPr>
              <w:t>100</w:t>
            </w:r>
            <w:r>
              <w:rPr>
                <w:rFonts w:ascii="仿宋_GB2312" w:eastAsia="仿宋_GB2312"/>
                <w:color w:val="auto"/>
                <w:sz w:val="28"/>
                <w:szCs w:val="28"/>
              </w:rPr>
              <w:t>分</w:t>
            </w:r>
          </w:p>
        </w:tc>
        <w:tc>
          <w:tcPr>
            <w:tcW w:w="46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hint="eastAsia" w:ascii="仿宋_GB2312"/>
                <w:color w:val="auto"/>
                <w:sz w:val="28"/>
                <w:szCs w:val="28"/>
                <w:lang w:val="en-US" w:eastAsia="zh-CN"/>
              </w:rPr>
              <w:t>近两</w:t>
            </w:r>
            <w:r>
              <w:rPr>
                <w:rFonts w:ascii="仿宋_GB2312" w:eastAsia="仿宋_GB2312"/>
                <w:color w:val="auto"/>
                <w:sz w:val="28"/>
                <w:szCs w:val="28"/>
              </w:rPr>
              <w:t>年在</w:t>
            </w:r>
            <w:r>
              <w:rPr>
                <w:rFonts w:hint="eastAsia" w:ascii="仿宋_GB2312"/>
                <w:color w:val="auto"/>
                <w:sz w:val="28"/>
                <w:szCs w:val="28"/>
                <w:lang w:val="en-US" w:eastAsia="zh-CN"/>
              </w:rPr>
              <w:t>温</w:t>
            </w:r>
            <w:r>
              <w:rPr>
                <w:rFonts w:hint="eastAsia" w:ascii="仿宋_GB2312" w:eastAsia="仿宋_GB2312"/>
                <w:color w:val="auto"/>
                <w:sz w:val="28"/>
                <w:szCs w:val="28"/>
              </w:rPr>
              <w:t>营业收入</w:t>
            </w:r>
            <w:r>
              <w:rPr>
                <w:rFonts w:hint="eastAsia" w:ascii="仿宋_GB2312"/>
                <w:color w:val="auto"/>
                <w:sz w:val="28"/>
                <w:szCs w:val="28"/>
                <w:lang w:val="en-US" w:eastAsia="zh-CN"/>
              </w:rPr>
              <w:t>合计</w:t>
            </w:r>
            <w:r>
              <w:rPr>
                <w:rFonts w:hint="eastAsia" w:ascii="仿宋_GB2312" w:eastAsia="仿宋_GB2312"/>
                <w:color w:val="auto"/>
                <w:sz w:val="28"/>
                <w:szCs w:val="28"/>
              </w:rPr>
              <w:t>（亿元）</w:t>
            </w:r>
          </w:p>
        </w:tc>
        <w:tc>
          <w:tcPr>
            <w:tcW w:w="14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olor w:val="auto"/>
                <w:sz w:val="28"/>
                <w:szCs w:val="28"/>
                <w:lang w:val="en-US" w:eastAsia="zh-CN"/>
              </w:rPr>
            </w:pPr>
            <w:r>
              <w:rPr>
                <w:rFonts w:hint="eastAsia" w:ascii="仿宋_GB2312"/>
                <w:color w:val="auto"/>
                <w:sz w:val="28"/>
                <w:szCs w:val="28"/>
                <w:lang w:val="en-US" w:eastAsia="zh-CN"/>
              </w:rPr>
              <w:t>30</w:t>
            </w: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ascii="仿宋_GB2312" w:eastAsia="仿宋_GB2312"/>
                <w:color w:val="auto"/>
                <w:sz w:val="28"/>
                <w:szCs w:val="28"/>
              </w:rPr>
              <w:t>税务</w:t>
            </w:r>
            <w:r>
              <w:rPr>
                <w:rFonts w:hint="eastAsia" w:ascii="仿宋_GB2312" w:eastAsia="仿宋_GB2312"/>
                <w:color w:val="auto"/>
                <w:sz w:val="28"/>
                <w:szCs w:val="28"/>
              </w:rPr>
              <w:t>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p>
        </w:tc>
        <w:tc>
          <w:tcPr>
            <w:tcW w:w="129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p>
        </w:tc>
        <w:tc>
          <w:tcPr>
            <w:tcW w:w="46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hint="eastAsia" w:ascii="仿宋_GB2312"/>
                <w:color w:val="auto"/>
                <w:sz w:val="28"/>
                <w:szCs w:val="28"/>
                <w:lang w:val="en-US" w:eastAsia="zh-CN"/>
              </w:rPr>
              <w:t>近两</w:t>
            </w:r>
            <w:r>
              <w:rPr>
                <w:rFonts w:ascii="仿宋_GB2312" w:eastAsia="仿宋_GB2312"/>
                <w:color w:val="auto"/>
                <w:sz w:val="28"/>
                <w:szCs w:val="28"/>
              </w:rPr>
              <w:t>年</w:t>
            </w:r>
            <w:r>
              <w:rPr>
                <w:rFonts w:ascii="仿宋_GB2312" w:eastAsia="仿宋_GB2312"/>
                <w:color w:val="auto"/>
                <w:sz w:val="28"/>
                <w:szCs w:val="28"/>
                <w:lang w:eastAsia="zh-Hans"/>
              </w:rPr>
              <w:t>地方综合贡献</w:t>
            </w:r>
            <w:r>
              <w:rPr>
                <w:rFonts w:hint="eastAsia" w:ascii="仿宋_GB2312"/>
                <w:color w:val="auto"/>
                <w:sz w:val="28"/>
                <w:szCs w:val="28"/>
                <w:lang w:val="en-US" w:eastAsia="zh-CN"/>
              </w:rPr>
              <w:t>合计</w:t>
            </w:r>
            <w:r>
              <w:rPr>
                <w:rFonts w:hint="eastAsia" w:ascii="仿宋_GB2312" w:eastAsia="仿宋_GB2312"/>
                <w:color w:val="auto"/>
                <w:sz w:val="28"/>
                <w:szCs w:val="28"/>
              </w:rPr>
              <w:t>（亿元）</w:t>
            </w:r>
          </w:p>
        </w:tc>
        <w:tc>
          <w:tcPr>
            <w:tcW w:w="14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olor w:val="auto"/>
                <w:sz w:val="28"/>
                <w:szCs w:val="28"/>
                <w:lang w:val="en-US" w:eastAsia="zh-CN"/>
              </w:rPr>
            </w:pPr>
            <w:r>
              <w:rPr>
                <w:rFonts w:hint="eastAsia" w:ascii="仿宋_GB2312"/>
                <w:color w:val="auto"/>
                <w:sz w:val="28"/>
                <w:szCs w:val="28"/>
                <w:lang w:val="en-US" w:eastAsia="zh-CN"/>
              </w:rPr>
              <w:t>50</w:t>
            </w: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olor w:val="auto"/>
                <w:sz w:val="28"/>
                <w:szCs w:val="28"/>
              </w:rPr>
            </w:pPr>
            <w:r>
              <w:rPr>
                <w:rFonts w:ascii="仿宋_GB2312" w:eastAsia="仿宋_GB2312"/>
                <w:color w:val="auto"/>
                <w:sz w:val="28"/>
                <w:szCs w:val="28"/>
              </w:rPr>
              <w:t>财政</w:t>
            </w:r>
            <w:r>
              <w:rPr>
                <w:rFonts w:hint="eastAsia" w:ascii="仿宋_GB2312" w:eastAsia="仿宋_GB2312"/>
                <w:color w:val="auto"/>
                <w:sz w:val="28"/>
                <w:szCs w:val="28"/>
              </w:rPr>
              <w:t>、</w:t>
            </w:r>
            <w:r>
              <w:rPr>
                <w:rFonts w:ascii="仿宋_GB2312" w:eastAsia="仿宋_GB2312"/>
                <w:color w:val="auto"/>
                <w:sz w:val="28"/>
                <w:szCs w:val="28"/>
              </w:rPr>
              <w:t>税务</w:t>
            </w:r>
            <w:r>
              <w:rPr>
                <w:rFonts w:hint="eastAsia" w:ascii="仿宋_GB2312" w:eastAsia="仿宋_GB2312"/>
                <w:color w:val="auto"/>
                <w:sz w:val="28"/>
                <w:szCs w:val="28"/>
              </w:rPr>
              <w:t>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p>
        </w:tc>
        <w:tc>
          <w:tcPr>
            <w:tcW w:w="129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p>
        </w:tc>
        <w:tc>
          <w:tcPr>
            <w:tcW w:w="46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hAnsiTheme="minorAscii" w:cstheme="minorBidi"/>
                <w:color w:val="auto"/>
                <w:kern w:val="2"/>
                <w:sz w:val="28"/>
                <w:szCs w:val="28"/>
                <w:lang w:val="en-US" w:eastAsia="zh-CN" w:bidi="ar-SA"/>
              </w:rPr>
            </w:pPr>
            <w:r>
              <w:rPr>
                <w:rFonts w:hint="eastAsia" w:ascii="仿宋_GB2312"/>
                <w:color w:val="auto"/>
                <w:sz w:val="28"/>
                <w:szCs w:val="28"/>
                <w:lang w:val="en-US" w:eastAsia="zh-CN"/>
              </w:rPr>
              <w:t>近两</w:t>
            </w:r>
            <w:r>
              <w:rPr>
                <w:rFonts w:ascii="仿宋_GB2312" w:eastAsia="仿宋_GB2312"/>
                <w:color w:val="auto"/>
                <w:sz w:val="28"/>
                <w:szCs w:val="28"/>
              </w:rPr>
              <w:t>年在</w:t>
            </w:r>
            <w:r>
              <w:rPr>
                <w:rFonts w:hint="eastAsia" w:ascii="仿宋_GB2312" w:eastAsia="仿宋_GB2312"/>
                <w:color w:val="auto"/>
                <w:sz w:val="28"/>
                <w:szCs w:val="28"/>
              </w:rPr>
              <w:t>研发费用投入</w:t>
            </w:r>
            <w:r>
              <w:rPr>
                <w:rFonts w:hint="eastAsia" w:ascii="仿宋_GB2312"/>
                <w:color w:val="auto"/>
                <w:sz w:val="28"/>
                <w:szCs w:val="28"/>
                <w:lang w:val="en-US" w:eastAsia="zh-CN"/>
              </w:rPr>
              <w:t>合计</w:t>
            </w:r>
            <w:r>
              <w:rPr>
                <w:rFonts w:hint="eastAsia" w:ascii="仿宋_GB2312" w:eastAsia="仿宋_GB2312"/>
                <w:color w:val="auto"/>
                <w:sz w:val="28"/>
                <w:szCs w:val="28"/>
              </w:rPr>
              <w:t>（万元）</w:t>
            </w:r>
          </w:p>
        </w:tc>
        <w:tc>
          <w:tcPr>
            <w:tcW w:w="14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hAnsiTheme="minorAscii" w:cstheme="minorBidi"/>
                <w:color w:val="auto"/>
                <w:kern w:val="2"/>
                <w:sz w:val="28"/>
                <w:szCs w:val="28"/>
                <w:lang w:val="en-US" w:eastAsia="zh-CN" w:bidi="ar-SA"/>
              </w:rPr>
            </w:pPr>
            <w:r>
              <w:rPr>
                <w:rFonts w:hint="eastAsia" w:ascii="仿宋_GB2312"/>
                <w:color w:val="auto"/>
                <w:sz w:val="28"/>
                <w:szCs w:val="28"/>
                <w:lang w:val="en-US" w:eastAsia="zh-CN"/>
              </w:rPr>
              <w:t>10</w:t>
            </w: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hAnsiTheme="minorAscii" w:cstheme="minorBidi"/>
                <w:color w:val="auto"/>
                <w:kern w:val="2"/>
                <w:sz w:val="28"/>
                <w:szCs w:val="28"/>
                <w:lang w:val="en-US" w:eastAsia="zh-CN" w:bidi="ar-SA"/>
              </w:rPr>
            </w:pPr>
            <w:r>
              <w:rPr>
                <w:rFonts w:ascii="仿宋_GB2312" w:eastAsia="仿宋_GB2312"/>
                <w:color w:val="auto"/>
                <w:sz w:val="28"/>
                <w:szCs w:val="28"/>
              </w:rPr>
              <w:t>税务</w:t>
            </w:r>
            <w:r>
              <w:rPr>
                <w:rFonts w:hint="eastAsia" w:ascii="仿宋_GB2312" w:eastAsia="仿宋_GB2312"/>
                <w:color w:val="auto"/>
                <w:sz w:val="28"/>
                <w:szCs w:val="28"/>
              </w:rPr>
              <w:t>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p>
        </w:tc>
        <w:tc>
          <w:tcPr>
            <w:tcW w:w="129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p>
        </w:tc>
        <w:tc>
          <w:tcPr>
            <w:tcW w:w="46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hAnsiTheme="minorAscii" w:cstheme="minorBidi"/>
                <w:color w:val="auto"/>
                <w:kern w:val="2"/>
                <w:sz w:val="28"/>
                <w:szCs w:val="28"/>
                <w:lang w:val="en-US" w:eastAsia="zh-CN" w:bidi="ar-SA"/>
              </w:rPr>
            </w:pPr>
            <w:r>
              <w:rPr>
                <w:rFonts w:hint="eastAsia" w:ascii="仿宋_GB2312"/>
                <w:color w:val="auto"/>
                <w:sz w:val="28"/>
                <w:szCs w:val="28"/>
                <w:lang w:val="en-US" w:eastAsia="zh-CN"/>
              </w:rPr>
              <w:t>上年度在温企业职工养老保险参保率（%）</w:t>
            </w:r>
          </w:p>
        </w:tc>
        <w:tc>
          <w:tcPr>
            <w:tcW w:w="14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hAnsiTheme="minorAscii" w:cstheme="minorBidi"/>
                <w:color w:val="auto"/>
                <w:kern w:val="2"/>
                <w:sz w:val="28"/>
                <w:szCs w:val="28"/>
                <w:lang w:val="en-US" w:eastAsia="zh-CN" w:bidi="ar-SA"/>
              </w:rPr>
            </w:pPr>
            <w:r>
              <w:rPr>
                <w:rFonts w:hint="eastAsia" w:ascii="仿宋_GB2312"/>
                <w:color w:val="auto"/>
                <w:sz w:val="28"/>
                <w:szCs w:val="28"/>
                <w:lang w:val="en-US" w:eastAsia="zh-CN"/>
              </w:rPr>
              <w:t>10</w:t>
            </w: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hAnsiTheme="minorAscii" w:cstheme="minorBidi"/>
                <w:color w:val="auto"/>
                <w:kern w:val="2"/>
                <w:sz w:val="28"/>
                <w:szCs w:val="28"/>
                <w:lang w:val="en-US" w:eastAsia="zh-CN" w:bidi="ar-SA"/>
              </w:rPr>
            </w:pPr>
            <w:r>
              <w:rPr>
                <w:rFonts w:hint="eastAsia" w:ascii="仿宋_GB2312" w:eastAsia="仿宋_GB2312"/>
                <w:color w:val="auto"/>
                <w:sz w:val="28"/>
                <w:szCs w:val="28"/>
              </w:rPr>
              <w:t>人社部门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49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r>
              <w:rPr>
                <w:rFonts w:hint="eastAsia" w:ascii="楷体_GB2312" w:hAnsi="楷体_GB2312" w:eastAsia="楷体_GB2312" w:cs="楷体_GB2312"/>
                <w:color w:val="auto"/>
                <w:sz w:val="28"/>
                <w:szCs w:val="28"/>
              </w:rPr>
              <w:t>附加分</w:t>
            </w: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龙头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企业</w:t>
            </w:r>
          </w:p>
        </w:tc>
        <w:tc>
          <w:tcPr>
            <w:tcW w:w="6018"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8"/>
                <w:szCs w:val="28"/>
              </w:rPr>
            </w:pPr>
            <w:r>
              <w:rPr>
                <w:rFonts w:hint="eastAsia" w:ascii="仿宋_GB2312" w:eastAsia="仿宋_GB2312" w:hAnsiTheme="minorAscii" w:cstheme="minorBidi"/>
                <w:color w:val="auto"/>
                <w:kern w:val="2"/>
                <w:sz w:val="28"/>
                <w:szCs w:val="28"/>
                <w:lang w:val="en-US" w:eastAsia="zh-CN" w:bidi="ar-SA"/>
              </w:rPr>
              <w:t>总部企业</w:t>
            </w:r>
            <w:r>
              <w:rPr>
                <w:rFonts w:hint="eastAsia" w:ascii="仿宋_GB2312" w:cstheme="minorBidi"/>
                <w:color w:val="auto"/>
                <w:kern w:val="2"/>
                <w:sz w:val="28"/>
                <w:szCs w:val="28"/>
                <w:lang w:val="en-US" w:eastAsia="zh-CN" w:bidi="ar-SA"/>
              </w:rPr>
              <w:t>三年内</w:t>
            </w:r>
            <w:r>
              <w:rPr>
                <w:rFonts w:hint="eastAsia" w:ascii="仿宋_GB2312" w:eastAsia="仿宋_GB2312" w:hAnsiTheme="minorAscii" w:cstheme="minorBidi"/>
                <w:color w:val="auto"/>
                <w:kern w:val="2"/>
                <w:sz w:val="28"/>
                <w:szCs w:val="28"/>
                <w:lang w:val="en-US" w:eastAsia="zh-CN" w:bidi="ar-SA"/>
              </w:rPr>
              <w:t>入选世界企业500强加5分、中国企业500强加3分、中国民营企业500强加2分、中国制造业企业500强加1分、中国服务业企业500强加1分（以美国《财富》杂志、中国企业联合会、全国工商联公布的榜单为准，按照就高、不重复原则加分）。</w:t>
            </w: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8"/>
                <w:szCs w:val="28"/>
                <w:lang w:val="en-US" w:eastAsia="zh-CN"/>
              </w:rPr>
            </w:pPr>
            <w:r>
              <w:rPr>
                <w:rFonts w:hint="eastAsia" w:ascii="仿宋_GB2312"/>
                <w:color w:val="auto"/>
                <w:sz w:val="28"/>
                <w:szCs w:val="28"/>
                <w:lang w:val="en-US" w:eastAsia="zh-CN"/>
              </w:rPr>
              <w:t>投促部门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p>
        </w:tc>
        <w:tc>
          <w:tcPr>
            <w:tcW w:w="12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上市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公司</w:t>
            </w:r>
          </w:p>
        </w:tc>
        <w:tc>
          <w:tcPr>
            <w:tcW w:w="6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color w:val="auto"/>
                <w:sz w:val="28"/>
                <w:szCs w:val="28"/>
              </w:rPr>
            </w:pPr>
            <w:r>
              <w:rPr>
                <w:rFonts w:hint="eastAsia" w:ascii="仿宋_GB2312" w:eastAsia="仿宋_GB2312"/>
                <w:color w:val="auto"/>
                <w:sz w:val="28"/>
                <w:szCs w:val="28"/>
              </w:rPr>
              <w:t>总部企业及其在</w:t>
            </w:r>
            <w:r>
              <w:rPr>
                <w:rFonts w:hint="eastAsia" w:ascii="仿宋_GB2312"/>
                <w:color w:val="auto"/>
                <w:sz w:val="28"/>
                <w:szCs w:val="28"/>
                <w:lang w:val="en-US" w:eastAsia="zh-CN"/>
              </w:rPr>
              <w:t>温</w:t>
            </w:r>
            <w:r>
              <w:rPr>
                <w:rFonts w:hint="eastAsia" w:ascii="仿宋_GB2312" w:eastAsia="仿宋_GB2312"/>
                <w:color w:val="auto"/>
                <w:sz w:val="28"/>
                <w:szCs w:val="28"/>
              </w:rPr>
              <w:t>控股子公司，</w:t>
            </w:r>
            <w:r>
              <w:rPr>
                <w:rFonts w:hint="eastAsia" w:ascii="仿宋_GB2312"/>
                <w:color w:val="auto"/>
                <w:sz w:val="28"/>
                <w:szCs w:val="28"/>
                <w:lang w:val="en-US" w:eastAsia="zh-CN"/>
              </w:rPr>
              <w:t>三年内</w:t>
            </w:r>
            <w:r>
              <w:rPr>
                <w:rFonts w:hint="eastAsia" w:ascii="仿宋_GB2312" w:eastAsia="仿宋_GB2312"/>
                <w:color w:val="auto"/>
                <w:sz w:val="28"/>
                <w:szCs w:val="28"/>
              </w:rPr>
              <w:t>在</w:t>
            </w:r>
            <w:r>
              <w:rPr>
                <w:rFonts w:hint="eastAsia" w:ascii="仿宋_GB2312"/>
                <w:color w:val="auto"/>
                <w:sz w:val="28"/>
                <w:szCs w:val="28"/>
                <w:lang w:val="en-US" w:eastAsia="zh-CN"/>
              </w:rPr>
              <w:t>北京证券交易所、</w:t>
            </w:r>
            <w:r>
              <w:rPr>
                <w:rFonts w:hint="eastAsia" w:ascii="仿宋_GB2312" w:eastAsia="仿宋_GB2312"/>
                <w:color w:val="auto"/>
                <w:sz w:val="28"/>
                <w:szCs w:val="28"/>
              </w:rPr>
              <w:t>上海证券交易所、深圳证券交易所、香港联交所、纳斯达克交易所、纽约证券交易所等交易所上市的，每个加</w:t>
            </w:r>
            <w:r>
              <w:rPr>
                <w:rFonts w:ascii="仿宋_GB2312" w:eastAsia="仿宋_GB2312"/>
                <w:color w:val="auto"/>
                <w:sz w:val="28"/>
                <w:szCs w:val="28"/>
              </w:rPr>
              <w:t>1分</w:t>
            </w:r>
            <w:r>
              <w:rPr>
                <w:rFonts w:hint="eastAsia" w:ascii="仿宋_GB2312" w:eastAsia="仿宋_GB2312"/>
                <w:color w:val="auto"/>
                <w:sz w:val="28"/>
                <w:szCs w:val="28"/>
              </w:rPr>
              <w:t>。</w:t>
            </w:r>
          </w:p>
        </w:tc>
        <w:tc>
          <w:tcPr>
            <w:tcW w:w="14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color w:val="auto"/>
                <w:sz w:val="28"/>
                <w:szCs w:val="28"/>
              </w:rPr>
            </w:pPr>
            <w:r>
              <w:rPr>
                <w:rFonts w:hint="eastAsia" w:ascii="仿宋_GB2312" w:eastAsia="仿宋_GB2312"/>
                <w:color w:val="auto"/>
                <w:sz w:val="28"/>
                <w:szCs w:val="28"/>
              </w:rPr>
              <w:t>地方金融监管部门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921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color w:val="auto"/>
                <w:sz w:val="28"/>
                <w:szCs w:val="28"/>
              </w:rPr>
            </w:pPr>
            <w:r>
              <w:rPr>
                <w:rFonts w:hint="eastAsia" w:ascii="仿宋_GB2312" w:eastAsia="仿宋_GB2312"/>
                <w:color w:val="auto"/>
                <w:sz w:val="28"/>
                <w:szCs w:val="28"/>
              </w:rPr>
              <w:t>备注：</w:t>
            </w:r>
          </w:p>
          <w:p>
            <w:pPr>
              <w:keepNext w:val="0"/>
              <w:keepLines w:val="0"/>
              <w:pageBreakBefore w:val="0"/>
              <w:widowControl w:val="0"/>
              <w:kinsoku/>
              <w:wordWrap/>
              <w:overflowPunct/>
              <w:topLinePunct w:val="0"/>
              <w:autoSpaceDE/>
              <w:autoSpaceDN/>
              <w:bidi w:val="0"/>
              <w:adjustRightInd/>
              <w:snapToGrid/>
              <w:spacing w:line="320" w:lineRule="exact"/>
              <w:ind w:firstLine="552" w:firstLineChars="200"/>
              <w:jc w:val="left"/>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rPr>
              <w:t>1、</w:t>
            </w:r>
            <w:r>
              <w:rPr>
                <w:rFonts w:hint="eastAsia" w:ascii="仿宋_GB2312"/>
                <w:color w:val="auto"/>
                <w:sz w:val="28"/>
                <w:szCs w:val="28"/>
                <w:lang w:val="en-US" w:eastAsia="zh-CN"/>
              </w:rPr>
              <w:t>养老保险参保率：计算公式为上年度该企业在温职工养老保险缴费人数/该企业在温个税申报人数；</w:t>
            </w:r>
          </w:p>
          <w:p>
            <w:pPr>
              <w:keepNext w:val="0"/>
              <w:keepLines w:val="0"/>
              <w:pageBreakBefore w:val="0"/>
              <w:widowControl w:val="0"/>
              <w:kinsoku/>
              <w:wordWrap/>
              <w:overflowPunct/>
              <w:topLinePunct w:val="0"/>
              <w:autoSpaceDE/>
              <w:autoSpaceDN/>
              <w:bidi w:val="0"/>
              <w:adjustRightInd/>
              <w:snapToGrid/>
              <w:spacing w:line="320" w:lineRule="exact"/>
              <w:ind w:firstLine="552" w:firstLineChars="200"/>
              <w:jc w:val="left"/>
              <w:textAlignment w:val="auto"/>
              <w:rPr>
                <w:rFonts w:ascii="仿宋_GB2312" w:eastAsia="仿宋_GB2312"/>
                <w:color w:val="auto"/>
                <w:sz w:val="28"/>
                <w:szCs w:val="28"/>
              </w:rPr>
            </w:pPr>
            <w:r>
              <w:rPr>
                <w:rFonts w:hint="eastAsia" w:ascii="仿宋_GB2312"/>
                <w:color w:val="auto"/>
                <w:sz w:val="28"/>
                <w:szCs w:val="28"/>
                <w:lang w:val="en-US" w:eastAsia="zh-CN"/>
              </w:rPr>
              <w:t>2、</w:t>
            </w:r>
            <w:r>
              <w:rPr>
                <w:rFonts w:hint="eastAsia" w:ascii="仿宋_GB2312" w:eastAsia="仿宋_GB2312"/>
                <w:color w:val="auto"/>
                <w:sz w:val="28"/>
                <w:szCs w:val="28"/>
              </w:rPr>
              <w:t>基本分的各项指标，为企业母公司和在</w:t>
            </w:r>
            <w:r>
              <w:rPr>
                <w:rFonts w:hint="eastAsia" w:ascii="仿宋_GB2312"/>
                <w:color w:val="auto"/>
                <w:sz w:val="28"/>
                <w:szCs w:val="28"/>
                <w:lang w:val="en-US" w:eastAsia="zh-CN"/>
              </w:rPr>
              <w:t>温</w:t>
            </w:r>
            <w:r>
              <w:rPr>
                <w:rFonts w:hint="eastAsia" w:ascii="仿宋_GB2312" w:eastAsia="仿宋_GB2312"/>
                <w:color w:val="auto"/>
                <w:sz w:val="28"/>
                <w:szCs w:val="28"/>
              </w:rPr>
              <w:t>分公司、控股子公司数据加总；</w:t>
            </w:r>
          </w:p>
          <w:p>
            <w:pPr>
              <w:keepNext w:val="0"/>
              <w:keepLines w:val="0"/>
              <w:pageBreakBefore w:val="0"/>
              <w:widowControl w:val="0"/>
              <w:kinsoku/>
              <w:wordWrap/>
              <w:overflowPunct/>
              <w:topLinePunct w:val="0"/>
              <w:autoSpaceDE/>
              <w:autoSpaceDN/>
              <w:bidi w:val="0"/>
              <w:adjustRightInd/>
              <w:snapToGrid/>
              <w:spacing w:line="320" w:lineRule="exact"/>
              <w:ind w:firstLine="552" w:firstLineChars="200"/>
              <w:jc w:val="left"/>
              <w:textAlignment w:val="auto"/>
              <w:rPr>
                <w:rFonts w:ascii="仿宋_GB2312" w:eastAsia="仿宋_GB2312"/>
                <w:color w:val="auto"/>
                <w:sz w:val="28"/>
                <w:szCs w:val="28"/>
              </w:rPr>
            </w:pPr>
            <w:r>
              <w:rPr>
                <w:rFonts w:hint="eastAsia" w:ascii="仿宋_GB2312"/>
                <w:color w:val="auto"/>
                <w:sz w:val="28"/>
                <w:szCs w:val="28"/>
                <w:lang w:val="en-US" w:eastAsia="zh-CN"/>
              </w:rPr>
              <w:t>3</w:t>
            </w:r>
            <w:r>
              <w:rPr>
                <w:rFonts w:hint="eastAsia" w:ascii="仿宋_GB2312" w:eastAsia="仿宋_GB2312"/>
                <w:color w:val="auto"/>
                <w:sz w:val="28"/>
                <w:szCs w:val="28"/>
              </w:rPr>
              <w:t>、基本分各项指标得分=（总部企业指标值-认定总部企业指标最低值）/（认定总部企业指标最高值-认定总部企业最低值）*权重分；</w:t>
            </w:r>
          </w:p>
          <w:p>
            <w:pPr>
              <w:keepNext w:val="0"/>
              <w:keepLines w:val="0"/>
              <w:pageBreakBefore w:val="0"/>
              <w:widowControl w:val="0"/>
              <w:kinsoku/>
              <w:wordWrap/>
              <w:overflowPunct/>
              <w:topLinePunct w:val="0"/>
              <w:autoSpaceDE/>
              <w:autoSpaceDN/>
              <w:bidi w:val="0"/>
              <w:adjustRightInd/>
              <w:snapToGrid/>
              <w:spacing w:line="320" w:lineRule="exact"/>
              <w:ind w:firstLine="552" w:firstLineChars="200"/>
              <w:jc w:val="left"/>
              <w:textAlignment w:val="auto"/>
              <w:rPr>
                <w:rFonts w:ascii="仿宋_GB2312" w:eastAsia="仿宋_GB2312"/>
                <w:color w:val="auto"/>
                <w:sz w:val="28"/>
                <w:szCs w:val="28"/>
              </w:rPr>
            </w:pPr>
            <w:r>
              <w:rPr>
                <w:rFonts w:hint="eastAsia" w:ascii="仿宋_GB2312"/>
                <w:color w:val="auto"/>
                <w:sz w:val="28"/>
                <w:szCs w:val="28"/>
                <w:lang w:val="en-US" w:eastAsia="zh-CN"/>
              </w:rPr>
              <w:t>4</w:t>
            </w:r>
            <w:r>
              <w:rPr>
                <w:rFonts w:hint="eastAsia" w:ascii="仿宋_GB2312" w:eastAsia="仿宋_GB2312"/>
                <w:color w:val="auto"/>
                <w:sz w:val="28"/>
                <w:szCs w:val="28"/>
              </w:rPr>
              <w:t>、企业排名得分=基本分+附加分；</w:t>
            </w:r>
          </w:p>
          <w:p>
            <w:pPr>
              <w:keepNext w:val="0"/>
              <w:keepLines w:val="0"/>
              <w:pageBreakBefore w:val="0"/>
              <w:widowControl w:val="0"/>
              <w:kinsoku/>
              <w:wordWrap/>
              <w:overflowPunct/>
              <w:topLinePunct w:val="0"/>
              <w:autoSpaceDE/>
              <w:autoSpaceDN/>
              <w:bidi w:val="0"/>
              <w:adjustRightInd/>
              <w:snapToGrid/>
              <w:spacing w:line="320" w:lineRule="exact"/>
              <w:ind w:firstLine="552" w:firstLineChars="200"/>
              <w:jc w:val="left"/>
              <w:textAlignment w:val="auto"/>
              <w:rPr>
                <w:rFonts w:ascii="仿宋_GB2312" w:eastAsia="仿宋_GB2312"/>
                <w:color w:val="auto"/>
                <w:sz w:val="28"/>
                <w:szCs w:val="28"/>
              </w:rPr>
            </w:pPr>
            <w:r>
              <w:rPr>
                <w:rFonts w:hint="eastAsia" w:ascii="仿宋_GB2312"/>
                <w:color w:val="auto"/>
                <w:sz w:val="28"/>
                <w:szCs w:val="28"/>
                <w:lang w:val="en-US" w:eastAsia="zh-CN"/>
              </w:rPr>
              <w:t>5</w:t>
            </w:r>
            <w:r>
              <w:rPr>
                <w:rFonts w:hint="eastAsia" w:ascii="仿宋_GB2312" w:eastAsia="仿宋_GB2312"/>
                <w:color w:val="auto"/>
                <w:sz w:val="28"/>
                <w:szCs w:val="28"/>
              </w:rPr>
              <w:t>、根据总部企业得分由高到低排名，</w:t>
            </w:r>
            <w:r>
              <w:rPr>
                <w:rFonts w:hint="eastAsia" w:ascii="仿宋_GB2312" w:eastAsia="仿宋_GB2312"/>
                <w:color w:val="auto"/>
                <w:sz w:val="28"/>
                <w:szCs w:val="28"/>
                <w:lang w:val="en-US" w:eastAsia="zh-CN"/>
              </w:rPr>
              <w:t>前5名认定为“五星级”总部企业，第6-15名认定为“四星级”总部企业，第16-30名认定为“三星级”总部企业，第31-60名认定为“二星级”总部企业，其他认定为“</w:t>
            </w:r>
            <w:r>
              <w:rPr>
                <w:rFonts w:hint="eastAsia" w:ascii="仿宋_GB2312"/>
                <w:color w:val="auto"/>
                <w:sz w:val="28"/>
                <w:szCs w:val="28"/>
                <w:lang w:val="en-US" w:eastAsia="zh-CN"/>
              </w:rPr>
              <w:t>一</w:t>
            </w:r>
            <w:r>
              <w:rPr>
                <w:rFonts w:hint="eastAsia" w:ascii="仿宋_GB2312" w:eastAsia="仿宋_GB2312"/>
                <w:color w:val="auto"/>
                <w:sz w:val="28"/>
                <w:szCs w:val="28"/>
                <w:lang w:val="en-US" w:eastAsia="zh-CN"/>
              </w:rPr>
              <w:t>星级”总部企业。</w:t>
            </w:r>
          </w:p>
        </w:tc>
      </w:tr>
    </w:tbl>
    <w:p>
      <w:pPr>
        <w:keepNext w:val="0"/>
        <w:keepLines w:val="0"/>
        <w:pageBreakBefore w:val="0"/>
        <w:kinsoku/>
        <w:wordWrap/>
        <w:overflowPunct/>
        <w:topLinePunct w:val="0"/>
        <w:bidi w:val="0"/>
        <w:snapToGrid/>
        <w:spacing w:line="240" w:lineRule="auto"/>
        <w:jc w:val="both"/>
        <w:textAlignment w:val="auto"/>
        <w:rPr>
          <w:rFonts w:hint="eastAsia" w:ascii="仿宋_GB2312" w:hAnsi="黑体" w:eastAsia="仿宋_GB2312"/>
          <w:b/>
          <w:bCs/>
          <w:color w:val="auto"/>
          <w:sz w:val="32"/>
          <w:szCs w:val="32"/>
        </w:rPr>
        <w:sectPr>
          <w:footerReference r:id="rId3" w:type="default"/>
          <w:pgSz w:w="11906" w:h="16838"/>
          <w:pgMar w:top="1814" w:right="1474" w:bottom="1701" w:left="1587" w:header="851" w:footer="992" w:gutter="0"/>
          <w:pgBorders>
            <w:top w:val="none" w:sz="0" w:space="0"/>
            <w:left w:val="none" w:sz="0" w:space="0"/>
            <w:bottom w:val="none" w:sz="0" w:space="0"/>
            <w:right w:val="none" w:sz="0" w:space="0"/>
          </w:pgBorders>
          <w:cols w:space="0" w:num="1"/>
          <w:rtlGutter w:val="0"/>
          <w:docGrid w:type="linesAndChars" w:linePitch="606" w:charSpace="-849"/>
        </w:sectPr>
      </w:pPr>
      <w:bookmarkStart w:id="0" w:name="_GoBack"/>
      <w:bookmarkEnd w:id="0"/>
    </w:p>
    <w:p>
      <w:pPr>
        <w:keepNext w:val="0"/>
        <w:keepLines w:val="0"/>
        <w:pageBreakBefore w:val="0"/>
        <w:kinsoku/>
        <w:wordWrap/>
        <w:overflowPunct/>
        <w:topLinePunct w:val="0"/>
        <w:bidi w:val="0"/>
        <w:snapToGrid/>
        <w:spacing w:line="240" w:lineRule="auto"/>
        <w:jc w:val="both"/>
        <w:textAlignment w:val="auto"/>
        <w:rPr>
          <w:rFonts w:hint="eastAsia" w:ascii="仿宋_GB2312" w:hAnsi="黑体"/>
          <w:b/>
          <w:bCs/>
          <w:color w:val="auto"/>
          <w:sz w:val="32"/>
          <w:szCs w:val="32"/>
          <w:lang w:val="en-US" w:eastAsia="zh-CN"/>
        </w:rPr>
      </w:pPr>
      <w:r>
        <w:rPr>
          <w:rFonts w:hint="eastAsia" w:ascii="仿宋_GB2312" w:hAnsi="黑体" w:eastAsia="仿宋_GB2312"/>
          <w:b/>
          <w:bCs/>
          <w:color w:val="auto"/>
          <w:sz w:val="32"/>
          <w:szCs w:val="32"/>
        </w:rPr>
        <w:t>附表</w:t>
      </w:r>
      <w:r>
        <w:rPr>
          <w:rFonts w:hint="eastAsia" w:ascii="仿宋_GB2312" w:hAnsi="黑体"/>
          <w:b/>
          <w:bCs/>
          <w:color w:val="auto"/>
          <w:sz w:val="32"/>
          <w:szCs w:val="32"/>
          <w:lang w:val="en-US" w:eastAsia="zh-CN"/>
        </w:rPr>
        <w:t xml:space="preserve">2      </w:t>
      </w:r>
    </w:p>
    <w:p>
      <w:pPr>
        <w:keepNext w:val="0"/>
        <w:keepLines w:val="0"/>
        <w:pageBreakBefore w:val="0"/>
        <w:kinsoku/>
        <w:wordWrap/>
        <w:overflowPunct/>
        <w:topLinePunct w:val="0"/>
        <w:bidi w:val="0"/>
        <w:snapToGrid/>
        <w:spacing w:line="240" w:lineRule="auto"/>
        <w:jc w:val="center"/>
        <w:textAlignment w:val="auto"/>
        <w:rPr>
          <w:rFonts w:ascii="仿宋_GB2312" w:hAnsi="黑体" w:eastAsia="仿宋_GB2312"/>
          <w:b/>
          <w:bCs/>
          <w:color w:val="auto"/>
          <w:sz w:val="32"/>
          <w:szCs w:val="32"/>
        </w:rPr>
      </w:pPr>
      <w:r>
        <w:rPr>
          <w:rFonts w:hint="eastAsia" w:ascii="方正小标宋简体" w:hAnsi="方正小标宋简体" w:eastAsia="方正小标宋简体" w:cs="方正小标宋简体"/>
          <w:b/>
          <w:bCs/>
          <w:color w:val="auto"/>
          <w:sz w:val="44"/>
          <w:szCs w:val="44"/>
        </w:rPr>
        <w:t>总部企业基本情况表</w:t>
      </w:r>
    </w:p>
    <w:tbl>
      <w:tblPr>
        <w:tblStyle w:val="7"/>
        <w:tblW w:w="94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28"/>
        <w:gridCol w:w="5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序号</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项目</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填报要求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统一社会信用代码</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与</w:t>
            </w:r>
            <w:r>
              <w:rPr>
                <w:rFonts w:hint="eastAsia" w:ascii="仿宋_GB2312" w:hAnsi="仿宋_GB2312" w:eastAsia="仿宋_GB2312" w:cs="仿宋_GB2312"/>
                <w:color w:val="auto"/>
                <w:kern w:val="0"/>
                <w:sz w:val="28"/>
                <w:szCs w:val="28"/>
                <w:lang w:val="en-US" w:eastAsia="zh-CN"/>
              </w:rPr>
              <w:t>国家企业信用信息公示系统</w:t>
            </w:r>
            <w:r>
              <w:rPr>
                <w:rFonts w:hint="eastAsia" w:ascii="仿宋_GB2312" w:hAnsi="仿宋_GB2312" w:eastAsia="仿宋_GB2312" w:cs="仿宋_GB2312"/>
                <w:color w:val="auto"/>
                <w:kern w:val="0"/>
                <w:sz w:val="28"/>
                <w:szCs w:val="28"/>
              </w:rPr>
              <w:t>信息一致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总部企业名称</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与</w:t>
            </w:r>
            <w:r>
              <w:rPr>
                <w:rFonts w:hint="eastAsia" w:ascii="仿宋_GB2312" w:hAnsi="仿宋_GB2312" w:eastAsia="仿宋_GB2312" w:cs="仿宋_GB2312"/>
                <w:color w:val="auto"/>
                <w:kern w:val="0"/>
                <w:sz w:val="28"/>
                <w:szCs w:val="28"/>
                <w:lang w:val="en-US" w:eastAsia="zh-CN"/>
              </w:rPr>
              <w:t>国家企业信用信息公示系统</w:t>
            </w:r>
            <w:r>
              <w:rPr>
                <w:rFonts w:hint="eastAsia" w:ascii="仿宋_GB2312" w:hAnsi="仿宋_GB2312" w:eastAsia="仿宋_GB2312" w:cs="仿宋_GB2312"/>
                <w:color w:val="auto"/>
                <w:kern w:val="0"/>
                <w:sz w:val="28"/>
                <w:szCs w:val="28"/>
              </w:rPr>
              <w:t>信息一致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注册资本</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与</w:t>
            </w:r>
            <w:r>
              <w:rPr>
                <w:rFonts w:hint="eastAsia" w:ascii="仿宋_GB2312" w:hAnsi="仿宋_GB2312" w:eastAsia="仿宋_GB2312" w:cs="仿宋_GB2312"/>
                <w:color w:val="auto"/>
                <w:kern w:val="0"/>
                <w:sz w:val="28"/>
                <w:szCs w:val="28"/>
                <w:lang w:val="en-US" w:eastAsia="zh-CN"/>
              </w:rPr>
              <w:t>国家企业信用信息公示系统</w:t>
            </w:r>
            <w:r>
              <w:rPr>
                <w:rFonts w:hint="eastAsia" w:ascii="仿宋_GB2312" w:hAnsi="仿宋_GB2312" w:eastAsia="仿宋_GB2312" w:cs="仿宋_GB2312"/>
                <w:color w:val="auto"/>
                <w:kern w:val="0"/>
                <w:sz w:val="28"/>
                <w:szCs w:val="28"/>
              </w:rPr>
              <w:t>信息一致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实缴资本</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总部企业公司实缴资本</w:t>
            </w:r>
            <w:r>
              <w:rPr>
                <w:rFonts w:hint="eastAsia" w:ascii="仿宋_GB2312" w:hAnsi="仿宋_GB2312" w:cs="仿宋_GB2312"/>
                <w:color w:val="auto"/>
                <w:kern w:val="0"/>
                <w:sz w:val="28"/>
                <w:szCs w:val="28"/>
                <w:lang w:val="en-US" w:eastAsia="zh-CN"/>
              </w:rPr>
              <w:t>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与组织机构代码证信息一致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注册（迁入）时间</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填写登记注册（迁入）年、月、日，与组织机构代码证信息一致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企业注册地址</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填写省、市、区县（市）、街道和具体地址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企业实际经营地址</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填写省、市、区县（市）、街道和具体地址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联系人姓名</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总部企业申报联系人姓名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联系</w:t>
            </w:r>
            <w:r>
              <w:rPr>
                <w:rFonts w:hint="default" w:ascii="仿宋_GB2312" w:hAnsi="仿宋_GB2312" w:cs="仿宋_GB2312"/>
                <w:color w:val="auto"/>
                <w:kern w:val="0"/>
                <w:sz w:val="28"/>
                <w:szCs w:val="28"/>
              </w:rPr>
              <w:t>方式</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总部企业申报</w:t>
            </w:r>
            <w:r>
              <w:rPr>
                <w:rFonts w:hint="default" w:ascii="仿宋_GB2312" w:hAnsi="仿宋_GB2312" w:cs="仿宋_GB2312"/>
                <w:color w:val="auto"/>
                <w:kern w:val="0"/>
                <w:sz w:val="28"/>
                <w:szCs w:val="28"/>
              </w:rPr>
              <w:t>办公室电话、联系人手机号码等</w:t>
            </w:r>
            <w:r>
              <w:rPr>
                <w:rFonts w:hint="eastAsia" w:ascii="仿宋_GB2312" w:hAnsi="仿宋_GB2312" w:eastAsia="仿宋_GB2312" w:cs="仿宋_GB2312"/>
                <w:color w:val="auto"/>
                <w:kern w:val="0"/>
                <w:sz w:val="28"/>
                <w:szCs w:val="28"/>
              </w:rPr>
              <w:t>联系</w:t>
            </w:r>
            <w:r>
              <w:rPr>
                <w:rFonts w:hint="eastAsia" w:ascii="仿宋_GB2312" w:hAnsi="仿宋_GB2312" w:cs="仿宋_GB2312"/>
                <w:color w:val="auto"/>
                <w:kern w:val="0"/>
                <w:sz w:val="28"/>
                <w:szCs w:val="28"/>
                <w:lang w:val="en-US" w:eastAsia="zh-CN"/>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联系人电子邮箱</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总部企业申报联系人电子邮箱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总部企业类型</w:t>
            </w:r>
          </w:p>
        </w:tc>
        <w:tc>
          <w:tcPr>
            <w:tcW w:w="55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1656" w:firstLineChars="600"/>
              <w:jc w:val="left"/>
              <w:textAlignment w:val="auto"/>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sym w:font="Wingdings 2" w:char="00A3"/>
            </w:r>
            <w:r>
              <w:rPr>
                <w:rFonts w:hint="eastAsia" w:ascii="仿宋_GB2312" w:hAnsi="仿宋_GB2312" w:cs="仿宋_GB2312"/>
                <w:color w:val="auto"/>
                <w:kern w:val="0"/>
                <w:sz w:val="28"/>
                <w:szCs w:val="28"/>
                <w:u w:val="none"/>
                <w:lang w:val="en-US" w:eastAsia="zh-CN"/>
              </w:rPr>
              <w:t>500强企业</w:t>
            </w:r>
            <w:r>
              <w:rPr>
                <w:rFonts w:hint="eastAsia" w:ascii="仿宋_GB2312" w:hAnsi="仿宋_GB2312" w:eastAsia="仿宋_GB2312" w:cs="仿宋_GB2312"/>
                <w:color w:val="auto"/>
                <w:kern w:val="0"/>
                <w:sz w:val="28"/>
                <w:szCs w:val="28"/>
                <w:u w:val="none"/>
              </w:rPr>
              <w:t>总部</w:t>
            </w:r>
          </w:p>
          <w:p>
            <w:pPr>
              <w:keepNext w:val="0"/>
              <w:keepLines w:val="0"/>
              <w:pageBreakBefore w:val="0"/>
              <w:widowControl/>
              <w:kinsoku/>
              <w:wordWrap/>
              <w:overflowPunct/>
              <w:topLinePunct w:val="0"/>
              <w:autoSpaceDE/>
              <w:autoSpaceDN/>
              <w:bidi w:val="0"/>
              <w:adjustRightInd/>
              <w:snapToGrid/>
              <w:spacing w:line="400" w:lineRule="exact"/>
              <w:ind w:firstLine="1656" w:firstLineChars="600"/>
              <w:jc w:val="left"/>
              <w:textAlignment w:val="auto"/>
              <w:rPr>
                <w:rFonts w:hint="eastAsia" w:ascii="仿宋_GB2312" w:hAnsi="仿宋_GB2312" w:eastAsia="仿宋_GB2312" w:cs="仿宋_GB2312"/>
                <w:color w:val="auto"/>
                <w:kern w:val="0"/>
                <w:sz w:val="28"/>
                <w:szCs w:val="28"/>
                <w:u w:val="none"/>
              </w:rPr>
            </w:pPr>
            <w:r>
              <w:rPr>
                <w:rFonts w:hint="eastAsia" w:ascii="仿宋_GB2312" w:hAnsi="仿宋_GB2312" w:cs="仿宋_GB2312"/>
                <w:color w:val="auto"/>
                <w:kern w:val="0"/>
                <w:sz w:val="28"/>
                <w:szCs w:val="28"/>
                <w:u w:val="none"/>
                <w:lang w:eastAsia="zh-CN"/>
              </w:rPr>
              <w:t>□</w:t>
            </w:r>
            <w:r>
              <w:rPr>
                <w:rFonts w:hint="eastAsia" w:ascii="仿宋_GB2312" w:hAnsi="仿宋_GB2312" w:cs="仿宋_GB2312"/>
                <w:color w:val="auto"/>
                <w:kern w:val="0"/>
                <w:sz w:val="28"/>
                <w:szCs w:val="28"/>
                <w:u w:val="none"/>
                <w:lang w:val="en-US" w:eastAsia="zh-CN"/>
              </w:rPr>
              <w:t>上市公司企业</w:t>
            </w:r>
            <w:r>
              <w:rPr>
                <w:rFonts w:hint="eastAsia" w:ascii="仿宋_GB2312" w:hAnsi="仿宋_GB2312" w:eastAsia="仿宋_GB2312" w:cs="仿宋_GB2312"/>
                <w:color w:val="auto"/>
                <w:kern w:val="0"/>
                <w:sz w:val="28"/>
                <w:szCs w:val="28"/>
                <w:u w:val="none"/>
              </w:rPr>
              <w:t>总部</w:t>
            </w:r>
          </w:p>
          <w:p>
            <w:pPr>
              <w:keepNext w:val="0"/>
              <w:keepLines w:val="0"/>
              <w:pageBreakBefore w:val="0"/>
              <w:widowControl/>
              <w:kinsoku/>
              <w:wordWrap/>
              <w:overflowPunct/>
              <w:topLinePunct w:val="0"/>
              <w:autoSpaceDE/>
              <w:autoSpaceDN/>
              <w:bidi w:val="0"/>
              <w:adjustRightInd/>
              <w:snapToGrid/>
              <w:spacing w:line="400" w:lineRule="exact"/>
              <w:ind w:firstLine="1656" w:firstLineChars="6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none"/>
              </w:rPr>
              <w:sym w:font="Wingdings 2" w:char="00A3"/>
            </w:r>
            <w:r>
              <w:rPr>
                <w:rFonts w:hint="eastAsia" w:ascii="仿宋_GB2312" w:hAnsi="仿宋_GB2312" w:cs="仿宋_GB2312"/>
                <w:color w:val="auto"/>
                <w:kern w:val="0"/>
                <w:sz w:val="28"/>
                <w:szCs w:val="28"/>
                <w:u w:val="none"/>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13</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总部企业公司行业代码</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按照《国民经济分类》[GB/T 4754-2017）中的行业小类（四位码）填写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14</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主营业务</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填写集团主营业务情况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15</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登记注册类型</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分为内资、港澳台商投资、外商投资和具体细分类型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16</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企业控股情况</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□国有控股  □集体控股  □私人控股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港澳台商控股  □外商控股</w:t>
            </w:r>
            <w:r>
              <w:rPr>
                <w:rFonts w:hint="eastAsia" w:ascii="仿宋_GB2312" w:hAnsi="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□其他类型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17</w:t>
            </w:r>
          </w:p>
        </w:tc>
        <w:tc>
          <w:tcPr>
            <w:tcW w:w="302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企业总部上市情况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（不含子公司）</w:t>
            </w:r>
          </w:p>
        </w:tc>
        <w:tc>
          <w:tcPr>
            <w:tcW w:w="55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lang w:val="en-US" w:eastAsia="zh-CN"/>
              </w:rPr>
              <w:t>北京</w:t>
            </w:r>
            <w:r>
              <w:rPr>
                <w:rFonts w:hint="eastAsia" w:ascii="仿宋_GB2312" w:hAnsi="仿宋_GB2312" w:eastAsia="仿宋_GB2312" w:cs="仿宋_GB2312"/>
                <w:color w:val="auto"/>
                <w:kern w:val="0"/>
                <w:sz w:val="28"/>
                <w:szCs w:val="28"/>
              </w:rPr>
              <w:t>证券交易所</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上海证券交易所</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深圳证券交易所</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香港联交所</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纳斯达克交易所</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纽约证券交易所上市公司</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其他交易所：(填写名称)</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非上市企业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18</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lang w:val="en-US" w:eastAsia="zh-CN"/>
              </w:rPr>
              <w:t>上</w:t>
            </w:r>
            <w:r>
              <w:rPr>
                <w:rFonts w:hint="eastAsia" w:ascii="仿宋_GB2312" w:hAnsi="仿宋_GB2312" w:eastAsia="仿宋_GB2312" w:cs="仿宋_GB2312"/>
                <w:color w:val="auto"/>
                <w:kern w:val="0"/>
                <w:sz w:val="28"/>
                <w:szCs w:val="28"/>
              </w:rPr>
              <w:t>年</w:t>
            </w:r>
            <w:r>
              <w:rPr>
                <w:rFonts w:hint="eastAsia" w:ascii="仿宋_GB2312" w:hAnsi="仿宋_GB2312" w:cs="仿宋_GB2312"/>
                <w:color w:val="auto"/>
                <w:kern w:val="0"/>
                <w:sz w:val="28"/>
                <w:szCs w:val="28"/>
                <w:lang w:val="en-US" w:eastAsia="zh-CN"/>
              </w:rPr>
              <w:t>度</w:t>
            </w:r>
            <w:r>
              <w:rPr>
                <w:rFonts w:hint="eastAsia" w:ascii="仿宋_GB2312" w:hAnsi="仿宋_GB2312" w:eastAsia="仿宋_GB2312" w:cs="仿宋_GB2312"/>
                <w:color w:val="auto"/>
                <w:kern w:val="0"/>
                <w:sz w:val="28"/>
                <w:szCs w:val="28"/>
              </w:rPr>
              <w:t>500强榜单入选情况</w:t>
            </w:r>
          </w:p>
        </w:tc>
        <w:tc>
          <w:tcPr>
            <w:tcW w:w="55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cs="仿宋_GB2312"/>
                <w:color w:val="auto"/>
                <w:kern w:val="0"/>
                <w:sz w:val="28"/>
                <w:szCs w:val="28"/>
                <w:lang w:val="en-US" w:eastAsia="zh-CN"/>
              </w:rPr>
              <w:t>上</w:t>
            </w:r>
            <w:r>
              <w:rPr>
                <w:rFonts w:hint="eastAsia" w:ascii="仿宋_GB2312" w:hAnsi="仿宋_GB2312" w:eastAsia="仿宋_GB2312" w:cs="仿宋_GB2312"/>
                <w:color w:val="auto"/>
                <w:kern w:val="0"/>
                <w:sz w:val="28"/>
                <w:szCs w:val="28"/>
              </w:rPr>
              <w:t>年</w:t>
            </w:r>
            <w:r>
              <w:rPr>
                <w:rFonts w:hint="eastAsia" w:ascii="仿宋_GB2312" w:hAnsi="仿宋_GB2312" w:cs="仿宋_GB2312"/>
                <w:color w:val="auto"/>
                <w:kern w:val="0"/>
                <w:sz w:val="28"/>
                <w:szCs w:val="28"/>
                <w:lang w:val="en-US" w:eastAsia="zh-CN"/>
              </w:rPr>
              <w:t>度</w:t>
            </w:r>
            <w:r>
              <w:rPr>
                <w:rFonts w:hint="eastAsia" w:ascii="仿宋_GB2312" w:hAnsi="仿宋_GB2312" w:eastAsia="仿宋_GB2312" w:cs="仿宋_GB2312"/>
                <w:color w:val="auto"/>
                <w:kern w:val="0"/>
                <w:sz w:val="28"/>
                <w:szCs w:val="28"/>
              </w:rPr>
              <w:t>世界企业500强</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cs="仿宋_GB2312"/>
                <w:color w:val="auto"/>
                <w:kern w:val="0"/>
                <w:sz w:val="28"/>
                <w:szCs w:val="28"/>
                <w:lang w:val="en-US" w:eastAsia="zh-CN"/>
              </w:rPr>
              <w:t>上</w:t>
            </w:r>
            <w:r>
              <w:rPr>
                <w:rFonts w:hint="eastAsia" w:ascii="仿宋_GB2312" w:hAnsi="仿宋_GB2312" w:eastAsia="仿宋_GB2312" w:cs="仿宋_GB2312"/>
                <w:color w:val="auto"/>
                <w:kern w:val="0"/>
                <w:sz w:val="28"/>
                <w:szCs w:val="28"/>
              </w:rPr>
              <w:t>年</w:t>
            </w:r>
            <w:r>
              <w:rPr>
                <w:rFonts w:hint="eastAsia" w:ascii="仿宋_GB2312" w:hAnsi="仿宋_GB2312" w:cs="仿宋_GB2312"/>
                <w:color w:val="auto"/>
                <w:kern w:val="0"/>
                <w:sz w:val="28"/>
                <w:szCs w:val="28"/>
                <w:lang w:val="en-US" w:eastAsia="zh-CN"/>
              </w:rPr>
              <w:t>度</w:t>
            </w:r>
            <w:r>
              <w:rPr>
                <w:rFonts w:hint="eastAsia" w:ascii="仿宋_GB2312" w:hAnsi="仿宋_GB2312" w:eastAsia="仿宋_GB2312" w:cs="仿宋_GB2312"/>
                <w:color w:val="auto"/>
                <w:kern w:val="0"/>
                <w:sz w:val="28"/>
                <w:szCs w:val="28"/>
              </w:rPr>
              <w:t>中国企业500强</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cs="仿宋_GB2312"/>
                <w:color w:val="auto"/>
                <w:kern w:val="0"/>
                <w:sz w:val="28"/>
                <w:szCs w:val="28"/>
                <w:lang w:val="en-US" w:eastAsia="zh-CN"/>
              </w:rPr>
              <w:t>上</w:t>
            </w:r>
            <w:r>
              <w:rPr>
                <w:rFonts w:hint="eastAsia" w:ascii="仿宋_GB2312" w:hAnsi="仿宋_GB2312" w:eastAsia="仿宋_GB2312" w:cs="仿宋_GB2312"/>
                <w:color w:val="auto"/>
                <w:kern w:val="0"/>
                <w:sz w:val="28"/>
                <w:szCs w:val="28"/>
              </w:rPr>
              <w:t>年</w:t>
            </w:r>
            <w:r>
              <w:rPr>
                <w:rFonts w:hint="eastAsia" w:ascii="仿宋_GB2312" w:hAnsi="仿宋_GB2312" w:cs="仿宋_GB2312"/>
                <w:color w:val="auto"/>
                <w:kern w:val="0"/>
                <w:sz w:val="28"/>
                <w:szCs w:val="28"/>
                <w:lang w:val="en-US" w:eastAsia="zh-CN"/>
              </w:rPr>
              <w:t>度</w:t>
            </w:r>
            <w:r>
              <w:rPr>
                <w:rFonts w:hint="eastAsia" w:ascii="仿宋_GB2312" w:hAnsi="仿宋_GB2312" w:eastAsia="仿宋_GB2312" w:cs="仿宋_GB2312"/>
                <w:color w:val="auto"/>
                <w:kern w:val="0"/>
                <w:sz w:val="28"/>
                <w:szCs w:val="28"/>
              </w:rPr>
              <w:t>中国民营企业500强</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cs="仿宋_GB2312"/>
                <w:color w:val="auto"/>
                <w:kern w:val="0"/>
                <w:sz w:val="28"/>
                <w:szCs w:val="28"/>
                <w:lang w:val="en-US" w:eastAsia="zh-CN"/>
              </w:rPr>
              <w:t>上</w:t>
            </w:r>
            <w:r>
              <w:rPr>
                <w:rFonts w:hint="eastAsia" w:ascii="仿宋_GB2312" w:hAnsi="仿宋_GB2312" w:eastAsia="仿宋_GB2312" w:cs="仿宋_GB2312"/>
                <w:color w:val="auto"/>
                <w:kern w:val="0"/>
                <w:sz w:val="28"/>
                <w:szCs w:val="28"/>
              </w:rPr>
              <w:t>年</w:t>
            </w:r>
            <w:r>
              <w:rPr>
                <w:rFonts w:hint="eastAsia" w:ascii="仿宋_GB2312" w:hAnsi="仿宋_GB2312" w:cs="仿宋_GB2312"/>
                <w:color w:val="auto"/>
                <w:kern w:val="0"/>
                <w:sz w:val="28"/>
                <w:szCs w:val="28"/>
                <w:lang w:val="en-US" w:eastAsia="zh-CN"/>
              </w:rPr>
              <w:t>度</w:t>
            </w:r>
            <w:r>
              <w:rPr>
                <w:rFonts w:hint="eastAsia" w:ascii="仿宋_GB2312" w:hAnsi="仿宋_GB2312" w:eastAsia="仿宋_GB2312" w:cs="仿宋_GB2312"/>
                <w:color w:val="auto"/>
                <w:kern w:val="0"/>
                <w:sz w:val="28"/>
                <w:szCs w:val="28"/>
              </w:rPr>
              <w:t>中国制造业企业500强</w:t>
            </w:r>
          </w:p>
          <w:p>
            <w:pPr>
              <w:keepNext w:val="0"/>
              <w:keepLines w:val="0"/>
              <w:pageBreakBefore w:val="0"/>
              <w:widowControl/>
              <w:kinsoku/>
              <w:wordWrap/>
              <w:overflowPunct/>
              <w:topLinePunct w:val="0"/>
              <w:autoSpaceDE/>
              <w:autoSpaceDN/>
              <w:bidi w:val="0"/>
              <w:adjustRightInd/>
              <w:snapToGrid/>
              <w:spacing w:line="400" w:lineRule="exact"/>
              <w:ind w:firstLine="1104" w:firstLineChars="4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cs="仿宋_GB2312"/>
                <w:color w:val="auto"/>
                <w:kern w:val="0"/>
                <w:sz w:val="28"/>
                <w:szCs w:val="28"/>
                <w:lang w:val="en-US" w:eastAsia="zh-CN"/>
              </w:rPr>
              <w:t>上</w:t>
            </w:r>
            <w:r>
              <w:rPr>
                <w:rFonts w:hint="eastAsia" w:ascii="仿宋_GB2312" w:hAnsi="仿宋_GB2312" w:eastAsia="仿宋_GB2312" w:cs="仿宋_GB2312"/>
                <w:color w:val="auto"/>
                <w:kern w:val="0"/>
                <w:sz w:val="28"/>
                <w:szCs w:val="28"/>
              </w:rPr>
              <w:t>年</w:t>
            </w:r>
            <w:r>
              <w:rPr>
                <w:rFonts w:hint="eastAsia" w:ascii="仿宋_GB2312" w:hAnsi="仿宋_GB2312" w:cs="仿宋_GB2312"/>
                <w:color w:val="auto"/>
                <w:kern w:val="0"/>
                <w:sz w:val="28"/>
                <w:szCs w:val="28"/>
                <w:lang w:val="en-US" w:eastAsia="zh-CN"/>
              </w:rPr>
              <w:t>度</w:t>
            </w:r>
            <w:r>
              <w:rPr>
                <w:rFonts w:hint="eastAsia" w:ascii="仿宋_GB2312" w:hAnsi="仿宋_GB2312" w:eastAsia="仿宋_GB2312" w:cs="仿宋_GB2312"/>
                <w:color w:val="auto"/>
                <w:kern w:val="0"/>
                <w:sz w:val="28"/>
                <w:szCs w:val="28"/>
              </w:rPr>
              <w:t>中国服务业企业500强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19</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在</w:t>
            </w:r>
            <w:r>
              <w:rPr>
                <w:rFonts w:hint="eastAsia" w:ascii="仿宋_GB2312" w:hAnsi="仿宋_GB2312" w:eastAsia="仿宋_GB2312" w:cs="仿宋_GB2312"/>
                <w:color w:val="auto"/>
                <w:kern w:val="0"/>
                <w:sz w:val="28"/>
                <w:szCs w:val="28"/>
                <w:lang w:eastAsia="zh-CN"/>
              </w:rPr>
              <w:t>温</w:t>
            </w:r>
            <w:r>
              <w:rPr>
                <w:rFonts w:hint="eastAsia" w:ascii="仿宋_GB2312" w:hAnsi="仿宋_GB2312" w:eastAsia="仿宋_GB2312" w:cs="仿宋_GB2312"/>
                <w:color w:val="auto"/>
                <w:kern w:val="0"/>
                <w:sz w:val="28"/>
                <w:szCs w:val="28"/>
              </w:rPr>
              <w:t>分公司、控股子公司数量</w:t>
            </w:r>
          </w:p>
        </w:tc>
        <w:tc>
          <w:tcPr>
            <w:tcW w:w="5531" w:type="dxa"/>
            <w:vMerge w:val="restar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填写分公司、子公司（控股50%以上）的数量、名称、信用代码、子公司控股比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2</w:t>
            </w:r>
            <w:r>
              <w:rPr>
                <w:rFonts w:hint="eastAsia" w:ascii="仿宋_GB2312" w:hAnsi="仿宋_GB2312" w:cs="仿宋_GB2312"/>
                <w:color w:val="auto"/>
                <w:kern w:val="0"/>
                <w:sz w:val="28"/>
                <w:szCs w:val="28"/>
                <w:lang w:val="en-US" w:eastAsia="zh-CN"/>
              </w:rPr>
              <w:t>0</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市外分公司、控股子公司数量</w:t>
            </w:r>
          </w:p>
        </w:tc>
        <w:tc>
          <w:tcPr>
            <w:tcW w:w="5531"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2</w:t>
            </w:r>
            <w:r>
              <w:rPr>
                <w:rFonts w:hint="eastAsia" w:ascii="仿宋_GB2312" w:hAnsi="仿宋_GB2312" w:cs="仿宋_GB2312"/>
                <w:color w:val="auto"/>
                <w:kern w:val="0"/>
                <w:sz w:val="28"/>
                <w:szCs w:val="28"/>
                <w:lang w:val="en-US" w:eastAsia="zh-CN"/>
              </w:rPr>
              <w:t>1</w:t>
            </w:r>
          </w:p>
        </w:tc>
        <w:tc>
          <w:tcPr>
            <w:tcW w:w="302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总部企业母公司在</w:t>
            </w:r>
            <w:r>
              <w:rPr>
                <w:rFonts w:hint="eastAsia" w:ascii="仿宋_GB2312" w:hAnsi="仿宋_GB2312" w:eastAsia="仿宋_GB2312" w:cs="仿宋_GB2312"/>
                <w:color w:val="auto"/>
                <w:kern w:val="0"/>
                <w:sz w:val="28"/>
                <w:szCs w:val="28"/>
                <w:lang w:eastAsia="zh-CN"/>
              </w:rPr>
              <w:t>温</w:t>
            </w:r>
            <w:r>
              <w:rPr>
                <w:rFonts w:hint="eastAsia" w:ascii="仿宋_GB2312" w:hAnsi="仿宋_GB2312" w:eastAsia="仿宋_GB2312" w:cs="仿宋_GB2312"/>
                <w:color w:val="auto"/>
                <w:kern w:val="0"/>
                <w:sz w:val="28"/>
                <w:szCs w:val="28"/>
              </w:rPr>
              <w:t>是否拥有自有产权办公用房</w:t>
            </w:r>
          </w:p>
        </w:tc>
        <w:tc>
          <w:tcPr>
            <w:tcW w:w="553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是/</w:t>
            </w:r>
            <w:r>
              <w:rPr>
                <w:rFonts w:hint="eastAsia" w:ascii="仿宋_GB2312" w:hAnsi="仿宋_GB2312" w:eastAsia="仿宋_GB2312" w:cs="仿宋_GB2312"/>
                <w:color w:val="auto"/>
                <w:kern w:val="0"/>
                <w:sz w:val="28"/>
                <w:szCs w:val="28"/>
              </w:rPr>
              <w:sym w:font="Wingdings 2" w:char="00A3"/>
            </w:r>
            <w:r>
              <w:rPr>
                <w:rFonts w:hint="eastAsia" w:ascii="仿宋_GB2312" w:hAnsi="仿宋_GB2312" w:eastAsia="仿宋_GB2312" w:cs="仿宋_GB2312"/>
                <w:color w:val="auto"/>
                <w:kern w:val="0"/>
                <w:sz w:val="28"/>
                <w:szCs w:val="28"/>
              </w:rPr>
              <w:t>否</w:t>
            </w:r>
          </w:p>
        </w:tc>
      </w:tr>
    </w:tbl>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eastAsia" w:ascii="黑体" w:hAnsi="黑体" w:eastAsia="黑体" w:cs="仿宋_GB2312"/>
          <w:color w:val="auto"/>
          <w:sz w:val="32"/>
          <w:szCs w:val="32"/>
          <w:shd w:val="clear" w:color="auto" w:fill="F9FBFA"/>
          <w:lang w:val="en-US" w:eastAsia="zh-CN"/>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eastAsia" w:ascii="黑体" w:hAnsi="黑体" w:eastAsia="黑体" w:cs="仿宋_GB2312"/>
          <w:color w:val="auto"/>
          <w:sz w:val="32"/>
          <w:szCs w:val="32"/>
          <w:shd w:val="clear" w:color="auto" w:fill="F9FBFA"/>
          <w:lang w:val="en-US" w:eastAsia="zh-CN"/>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eastAsia" w:ascii="黑体" w:hAnsi="黑体" w:eastAsia="黑体" w:cs="仿宋_GB2312"/>
          <w:color w:val="auto"/>
          <w:sz w:val="32"/>
          <w:szCs w:val="32"/>
          <w:shd w:val="clear" w:color="auto" w:fill="F9FBFA"/>
          <w:lang w:val="en-US" w:eastAsia="zh-CN"/>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eastAsia" w:ascii="黑体" w:hAnsi="黑体" w:eastAsia="黑体" w:cs="仿宋_GB2312"/>
          <w:color w:val="auto"/>
          <w:sz w:val="32"/>
          <w:szCs w:val="32"/>
          <w:shd w:val="clear" w:color="auto" w:fill="F9FBFA"/>
          <w:lang w:val="en-US" w:eastAsia="zh-CN"/>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eastAsia" w:ascii="黑体" w:hAnsi="黑体" w:eastAsia="黑体" w:cs="仿宋_GB2312"/>
          <w:color w:val="auto"/>
          <w:sz w:val="32"/>
          <w:szCs w:val="32"/>
          <w:shd w:val="clear" w:color="auto" w:fill="F9FBFA"/>
          <w:lang w:val="en-US" w:eastAsia="zh-CN"/>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eastAsia" w:ascii="黑体" w:hAnsi="黑体" w:eastAsia="黑体" w:cs="仿宋_GB2312"/>
          <w:color w:val="auto"/>
          <w:sz w:val="32"/>
          <w:szCs w:val="32"/>
          <w:shd w:val="clear" w:color="auto" w:fill="F9FBFA"/>
          <w:lang w:val="en-US" w:eastAsia="zh-CN"/>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eastAsia" w:ascii="黑体" w:hAnsi="黑体" w:eastAsia="黑体" w:cs="仿宋_GB2312"/>
          <w:color w:val="auto"/>
          <w:sz w:val="32"/>
          <w:szCs w:val="32"/>
          <w:shd w:val="clear" w:color="auto" w:fill="F9FBFA"/>
          <w:lang w:val="en-US" w:eastAsia="zh-CN"/>
        </w:rPr>
      </w:pP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right="0" w:rightChars="0"/>
        <w:jc w:val="both"/>
        <w:textAlignment w:val="auto"/>
        <w:rPr>
          <w:rFonts w:hint="default" w:ascii="黑体" w:hAnsi="黑体" w:eastAsia="黑体" w:cs="仿宋_GB2312"/>
          <w:color w:val="auto"/>
          <w:sz w:val="32"/>
          <w:szCs w:val="32"/>
          <w:shd w:val="clear" w:color="auto" w:fill="F9FBFA"/>
          <w:lang w:val="en-US" w:eastAsia="zh-CN"/>
        </w:rPr>
      </w:pPr>
      <w:r>
        <w:rPr>
          <w:rFonts w:hint="eastAsia" w:ascii="黑体" w:hAnsi="黑体" w:eastAsia="黑体" w:cs="仿宋_GB2312"/>
          <w:color w:val="auto"/>
          <w:sz w:val="32"/>
          <w:szCs w:val="32"/>
          <w:shd w:val="clear" w:color="auto" w:fill="F9FBFA"/>
          <w:lang w:val="en-US" w:eastAsia="zh-CN"/>
        </w:rPr>
        <w:t>附件3</w:t>
      </w:r>
    </w:p>
    <w:p>
      <w:pPr>
        <w:pStyle w:val="6"/>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leftChars="0" w:right="0" w:rightChars="0" w:firstLine="872" w:firstLineChars="200"/>
        <w:jc w:val="center"/>
        <w:textAlignment w:val="auto"/>
        <w:rPr>
          <w:rFonts w:hint="eastAsia" w:ascii="方正小标宋简体" w:hAnsi="方正小标宋简体" w:eastAsia="方正小标宋简体" w:cs="方正小标宋简体"/>
          <w:color w:val="auto"/>
          <w:sz w:val="44"/>
          <w:szCs w:val="44"/>
          <w:shd w:val="clear" w:color="auto" w:fill="F9FBFA"/>
          <w:lang w:val="en-US" w:eastAsia="zh-CN"/>
        </w:rPr>
      </w:pPr>
      <w:r>
        <w:rPr>
          <w:rFonts w:hint="eastAsia" w:ascii="方正小标宋简体" w:hAnsi="方正小标宋简体" w:eastAsia="方正小标宋简体" w:cs="方正小标宋简体"/>
          <w:color w:val="auto"/>
          <w:sz w:val="44"/>
          <w:szCs w:val="44"/>
          <w:shd w:val="clear" w:color="auto" w:fill="F9FBFA"/>
        </w:rPr>
        <w:t>申报材料</w:t>
      </w:r>
    </w:p>
    <w:p>
      <w:pPr>
        <w:keepNext w:val="0"/>
        <w:keepLines w:val="0"/>
        <w:pageBreakBefore w:val="0"/>
        <w:kinsoku/>
        <w:wordWrap/>
        <w:overflowPunct/>
        <w:topLinePunct w:val="0"/>
        <w:bidi w:val="0"/>
        <w:snapToGrid/>
        <w:spacing w:line="240" w:lineRule="auto"/>
        <w:ind w:firstLine="632" w:firstLineChars="200"/>
        <w:textAlignment w:val="auto"/>
        <w:rPr>
          <w:rFonts w:hint="eastAsia" w:ascii="仿宋_GB2312" w:hAnsi="仿宋_GB2312" w:eastAsia="仿宋_GB2312" w:cs="仿宋_GB2312"/>
          <w:bCs/>
          <w:color w:val="auto"/>
          <w:sz w:val="32"/>
          <w:szCs w:val="32"/>
          <w:shd w:val="clear" w:color="auto" w:fill="F9FBFA"/>
        </w:rPr>
      </w:pPr>
      <w:r>
        <w:rPr>
          <w:rFonts w:hint="eastAsia" w:ascii="仿宋_GB2312" w:hAnsi="仿宋_GB2312" w:eastAsia="仿宋_GB2312" w:cs="仿宋_GB2312"/>
          <w:bCs/>
          <w:color w:val="auto"/>
          <w:sz w:val="32"/>
          <w:szCs w:val="32"/>
          <w:shd w:val="clear" w:color="auto" w:fill="F9FBFA"/>
          <w:lang w:val="en-US" w:eastAsia="zh-CN"/>
        </w:rPr>
        <w:t>1</w:t>
      </w:r>
      <w:r>
        <w:rPr>
          <w:rFonts w:hint="eastAsia" w:ascii="仿宋_GB2312" w:hAnsi="仿宋_GB2312" w:eastAsia="仿宋_GB2312" w:cs="仿宋_GB2312"/>
          <w:bCs/>
          <w:color w:val="auto"/>
          <w:sz w:val="32"/>
          <w:szCs w:val="32"/>
          <w:shd w:val="clear" w:color="auto" w:fill="F9FBFA"/>
        </w:rPr>
        <w:t>.温州市总部企业</w:t>
      </w:r>
      <w:r>
        <w:rPr>
          <w:rFonts w:hint="eastAsia" w:ascii="仿宋_GB2312" w:hAnsi="仿宋_GB2312" w:cs="仿宋_GB2312"/>
          <w:bCs/>
          <w:color w:val="auto"/>
          <w:sz w:val="32"/>
          <w:szCs w:val="32"/>
          <w:shd w:val="clear" w:color="auto" w:fill="F9FBFA"/>
          <w:lang w:eastAsia="zh-CN"/>
        </w:rPr>
        <w:t>评</w:t>
      </w:r>
      <w:r>
        <w:rPr>
          <w:rFonts w:hint="eastAsia" w:ascii="仿宋_GB2312" w:hAnsi="仿宋_GB2312" w:eastAsia="仿宋_GB2312" w:cs="仿宋_GB2312"/>
          <w:bCs/>
          <w:color w:val="auto"/>
          <w:sz w:val="32"/>
          <w:szCs w:val="32"/>
          <w:shd w:val="clear" w:color="auto" w:fill="F9FBFA"/>
        </w:rPr>
        <w:t>定申请表；</w:t>
      </w:r>
    </w:p>
    <w:p>
      <w:pPr>
        <w:keepNext w:val="0"/>
        <w:keepLines w:val="0"/>
        <w:pageBreakBefore w:val="0"/>
        <w:kinsoku/>
        <w:wordWrap/>
        <w:overflowPunct/>
        <w:topLinePunct w:val="0"/>
        <w:bidi w:val="0"/>
        <w:snapToGrid/>
        <w:spacing w:line="240" w:lineRule="auto"/>
        <w:ind w:firstLine="632" w:firstLineChars="200"/>
        <w:textAlignment w:val="auto"/>
        <w:rPr>
          <w:rFonts w:hint="eastAsia" w:ascii="仿宋_GB2312" w:hAnsi="仿宋_GB2312" w:eastAsia="仿宋_GB2312" w:cs="仿宋_GB2312"/>
          <w:bCs/>
          <w:color w:val="auto"/>
          <w:sz w:val="32"/>
          <w:szCs w:val="32"/>
          <w:shd w:val="clear" w:color="auto" w:fill="F9FBFA"/>
        </w:rPr>
      </w:pPr>
      <w:r>
        <w:rPr>
          <w:rFonts w:hint="eastAsia" w:ascii="仿宋_GB2312" w:hAnsi="仿宋_GB2312" w:cs="仿宋_GB2312"/>
          <w:bCs/>
          <w:color w:val="auto"/>
          <w:sz w:val="32"/>
          <w:szCs w:val="32"/>
          <w:shd w:val="clear" w:color="auto" w:fill="F9FBFA"/>
          <w:lang w:val="en-US" w:eastAsia="zh-CN"/>
        </w:rPr>
        <w:t>2</w:t>
      </w:r>
      <w:r>
        <w:rPr>
          <w:rFonts w:hint="eastAsia" w:ascii="仿宋_GB2312" w:hAnsi="仿宋_GB2312" w:eastAsia="仿宋_GB2312" w:cs="仿宋_GB2312"/>
          <w:bCs/>
          <w:color w:val="auto"/>
          <w:sz w:val="32"/>
          <w:szCs w:val="32"/>
          <w:shd w:val="clear" w:color="auto" w:fill="F9FBFA"/>
        </w:rPr>
        <w:t>.本企业上年度财务报表；</w:t>
      </w:r>
    </w:p>
    <w:p>
      <w:pPr>
        <w:keepNext w:val="0"/>
        <w:keepLines w:val="0"/>
        <w:pageBreakBefore w:val="0"/>
        <w:kinsoku/>
        <w:wordWrap/>
        <w:overflowPunct/>
        <w:topLinePunct w:val="0"/>
        <w:bidi w:val="0"/>
        <w:snapToGrid/>
        <w:spacing w:line="240" w:lineRule="auto"/>
        <w:ind w:firstLine="632" w:firstLineChars="200"/>
        <w:textAlignment w:val="auto"/>
        <w:rPr>
          <w:rFonts w:hint="eastAsia" w:ascii="仿宋_GB2312" w:hAnsi="仿宋_GB2312" w:eastAsia="仿宋_GB2312" w:cs="仿宋_GB2312"/>
          <w:bCs/>
          <w:color w:val="auto"/>
          <w:sz w:val="32"/>
          <w:szCs w:val="32"/>
          <w:shd w:val="clear" w:color="auto" w:fill="F9FBFA"/>
        </w:rPr>
      </w:pPr>
      <w:r>
        <w:rPr>
          <w:rFonts w:hint="eastAsia" w:ascii="仿宋_GB2312" w:hAnsi="仿宋_GB2312" w:cs="仿宋_GB2312"/>
          <w:bCs/>
          <w:color w:val="auto"/>
          <w:sz w:val="32"/>
          <w:szCs w:val="32"/>
          <w:shd w:val="clear" w:color="auto" w:fill="F9FBFA"/>
          <w:lang w:val="en-US" w:eastAsia="zh-CN"/>
        </w:rPr>
        <w:t>3</w:t>
      </w:r>
      <w:r>
        <w:rPr>
          <w:rFonts w:hint="eastAsia" w:ascii="仿宋_GB2312" w:hAnsi="仿宋_GB2312" w:eastAsia="仿宋_GB2312" w:cs="仿宋_GB2312"/>
          <w:bCs/>
          <w:color w:val="auto"/>
          <w:sz w:val="32"/>
          <w:szCs w:val="32"/>
          <w:shd w:val="clear" w:color="auto" w:fill="F9FBFA"/>
        </w:rPr>
        <w:t>.本市企业营业执照（复印件）、本市外所属关联企业营业执照（复印件）、税务登记证（复印件）、隶属关系证明（复印件）；</w:t>
      </w:r>
    </w:p>
    <w:p>
      <w:pPr>
        <w:keepNext w:val="0"/>
        <w:keepLines w:val="0"/>
        <w:pageBreakBefore w:val="0"/>
        <w:kinsoku/>
        <w:wordWrap/>
        <w:overflowPunct/>
        <w:topLinePunct w:val="0"/>
        <w:bidi w:val="0"/>
        <w:snapToGrid/>
        <w:spacing w:line="240" w:lineRule="auto"/>
        <w:ind w:firstLine="632" w:firstLineChars="200"/>
        <w:textAlignment w:val="auto"/>
        <w:rPr>
          <w:rFonts w:hint="eastAsia" w:ascii="仿宋_GB2312" w:hAnsi="仿宋_GB2312" w:eastAsia="仿宋_GB2312" w:cs="仿宋_GB2312"/>
          <w:bCs/>
          <w:color w:val="auto"/>
          <w:sz w:val="32"/>
          <w:szCs w:val="32"/>
          <w:shd w:val="clear" w:color="auto" w:fill="F9FBFA"/>
        </w:rPr>
      </w:pPr>
      <w:r>
        <w:rPr>
          <w:rFonts w:hint="eastAsia" w:ascii="仿宋_GB2312" w:hAnsi="仿宋_GB2312" w:cs="仿宋_GB2312"/>
          <w:bCs/>
          <w:color w:val="auto"/>
          <w:sz w:val="32"/>
          <w:szCs w:val="32"/>
          <w:shd w:val="clear" w:color="auto" w:fill="F9FBFA"/>
          <w:lang w:val="en-US" w:eastAsia="zh-CN"/>
        </w:rPr>
        <w:t>4</w:t>
      </w:r>
      <w:r>
        <w:rPr>
          <w:rFonts w:hint="eastAsia" w:ascii="仿宋_GB2312" w:hAnsi="仿宋_GB2312" w:eastAsia="仿宋_GB2312" w:cs="仿宋_GB2312"/>
          <w:bCs/>
          <w:color w:val="auto"/>
          <w:sz w:val="32"/>
          <w:szCs w:val="32"/>
          <w:shd w:val="clear" w:color="auto" w:fill="F9FBFA"/>
        </w:rPr>
        <w:t>.总部企业税收贡献核算表；</w:t>
      </w:r>
    </w:p>
    <w:p>
      <w:pPr>
        <w:keepNext w:val="0"/>
        <w:keepLines w:val="0"/>
        <w:pageBreakBefore w:val="0"/>
        <w:kinsoku/>
        <w:wordWrap/>
        <w:overflowPunct/>
        <w:topLinePunct w:val="0"/>
        <w:bidi w:val="0"/>
        <w:snapToGrid/>
        <w:spacing w:line="240" w:lineRule="auto"/>
        <w:ind w:firstLine="632" w:firstLineChars="200"/>
        <w:textAlignment w:val="auto"/>
        <w:rPr>
          <w:rFonts w:hint="eastAsia" w:ascii="仿宋_GB2312" w:hAnsi="仿宋_GB2312" w:eastAsia="仿宋_GB2312" w:cs="仿宋_GB2312"/>
          <w:bCs/>
          <w:color w:val="auto"/>
          <w:sz w:val="32"/>
          <w:szCs w:val="32"/>
          <w:shd w:val="clear" w:color="auto" w:fill="F9FBFA"/>
        </w:rPr>
      </w:pPr>
      <w:r>
        <w:rPr>
          <w:rFonts w:hint="eastAsia" w:ascii="仿宋_GB2312" w:hAnsi="仿宋_GB2312" w:cs="仿宋_GB2312"/>
          <w:bCs/>
          <w:color w:val="auto"/>
          <w:sz w:val="32"/>
          <w:szCs w:val="32"/>
          <w:shd w:val="clear" w:color="auto" w:fill="F9FBFA"/>
          <w:lang w:val="en-US" w:eastAsia="zh-CN"/>
        </w:rPr>
        <w:t>5</w:t>
      </w:r>
      <w:r>
        <w:rPr>
          <w:rFonts w:hint="eastAsia" w:ascii="仿宋_GB2312" w:hAnsi="仿宋_GB2312" w:eastAsia="仿宋_GB2312" w:cs="仿宋_GB2312"/>
          <w:bCs/>
          <w:color w:val="auto"/>
          <w:sz w:val="32"/>
          <w:szCs w:val="32"/>
          <w:shd w:val="clear" w:color="auto" w:fill="F9FBFA"/>
        </w:rPr>
        <w:t>.温州市总部企业（机构）责任承诺书；</w:t>
      </w:r>
    </w:p>
    <w:p>
      <w:pPr>
        <w:keepNext w:val="0"/>
        <w:keepLines w:val="0"/>
        <w:pageBreakBefore w:val="0"/>
        <w:kinsoku/>
        <w:wordWrap/>
        <w:overflowPunct/>
        <w:topLinePunct w:val="0"/>
        <w:bidi w:val="0"/>
        <w:snapToGrid/>
        <w:spacing w:line="240" w:lineRule="auto"/>
        <w:ind w:firstLine="632" w:firstLineChars="200"/>
        <w:textAlignment w:val="auto"/>
        <w:rPr>
          <w:rFonts w:hint="eastAsia" w:ascii="仿宋_GB2312" w:hAnsi="仿宋_GB2312" w:eastAsia="仿宋_GB2312" w:cs="仿宋_GB2312"/>
          <w:bCs/>
          <w:color w:val="auto"/>
          <w:sz w:val="32"/>
          <w:szCs w:val="32"/>
          <w:shd w:val="clear" w:color="auto" w:fill="F9FBFA"/>
        </w:rPr>
      </w:pPr>
      <w:r>
        <w:rPr>
          <w:rFonts w:hint="eastAsia" w:ascii="仿宋_GB2312" w:hAnsi="仿宋_GB2312" w:cs="仿宋_GB2312"/>
          <w:bCs/>
          <w:color w:val="auto"/>
          <w:sz w:val="32"/>
          <w:szCs w:val="32"/>
          <w:shd w:val="clear" w:color="auto" w:fill="F9FBFA"/>
          <w:lang w:val="en-US" w:eastAsia="zh-CN"/>
        </w:rPr>
        <w:t>6</w:t>
      </w:r>
      <w:r>
        <w:rPr>
          <w:rFonts w:hint="eastAsia" w:ascii="仿宋_GB2312" w:hAnsi="仿宋_GB2312" w:eastAsia="仿宋_GB2312" w:cs="仿宋_GB2312"/>
          <w:bCs/>
          <w:color w:val="auto"/>
          <w:sz w:val="32"/>
          <w:szCs w:val="32"/>
          <w:shd w:val="clear" w:color="auto" w:fill="F9FBFA"/>
        </w:rPr>
        <w:t>.企业经总公司（母公司）授权、承担总公司（母公司）包含本市在内的一定区域内的销售、运营、研发、结算等部分总部职能的相关证明材料；</w:t>
      </w:r>
    </w:p>
    <w:p>
      <w:pPr>
        <w:keepNext w:val="0"/>
        <w:keepLines w:val="0"/>
        <w:pageBreakBefore w:val="0"/>
        <w:kinsoku/>
        <w:wordWrap/>
        <w:overflowPunct/>
        <w:topLinePunct w:val="0"/>
        <w:bidi w:val="0"/>
        <w:snapToGrid/>
        <w:spacing w:line="240" w:lineRule="auto"/>
        <w:ind w:firstLine="632" w:firstLineChars="200"/>
        <w:textAlignment w:val="auto"/>
        <w:rPr>
          <w:rFonts w:hint="eastAsia" w:ascii="仿宋_GB2312" w:hAnsi="仿宋_GB2312" w:eastAsia="仿宋_GB2312" w:cs="仿宋_GB2312"/>
          <w:bCs/>
          <w:color w:val="auto"/>
          <w:sz w:val="32"/>
          <w:szCs w:val="32"/>
          <w:shd w:val="clear" w:color="auto" w:fill="F9FBFA"/>
        </w:rPr>
      </w:pPr>
      <w:r>
        <w:rPr>
          <w:rFonts w:hint="eastAsia" w:ascii="仿宋_GB2312" w:hAnsi="仿宋_GB2312" w:cs="仿宋_GB2312"/>
          <w:bCs/>
          <w:color w:val="auto"/>
          <w:sz w:val="32"/>
          <w:szCs w:val="32"/>
          <w:shd w:val="clear" w:color="auto" w:fill="F9FBFA"/>
          <w:lang w:val="en-US" w:eastAsia="zh-CN"/>
        </w:rPr>
        <w:t>7</w:t>
      </w:r>
      <w:r>
        <w:rPr>
          <w:rFonts w:hint="eastAsia" w:ascii="仿宋_GB2312" w:hAnsi="仿宋_GB2312" w:eastAsia="仿宋_GB2312" w:cs="仿宋_GB2312"/>
          <w:bCs/>
          <w:color w:val="auto"/>
          <w:sz w:val="32"/>
          <w:szCs w:val="32"/>
          <w:shd w:val="clear" w:color="auto" w:fill="F9FBFA"/>
        </w:rPr>
        <w:t>.其他相关佐证材料。</w:t>
      </w:r>
    </w:p>
    <w:p>
      <w:pPr>
        <w:pStyle w:val="6"/>
        <w:keepNext w:val="0"/>
        <w:keepLines w:val="0"/>
        <w:pageBreakBefore w:val="0"/>
        <w:widowControl/>
        <w:kinsoku/>
        <w:wordWrap/>
        <w:overflowPunct/>
        <w:topLinePunct w:val="0"/>
        <w:bidi w:val="0"/>
        <w:snapToGrid/>
        <w:spacing w:before="0" w:beforeAutospacing="0" w:after="0" w:afterAutospacing="0" w:line="240" w:lineRule="auto"/>
        <w:ind w:firstLine="620" w:firstLineChars="196"/>
        <w:jc w:val="both"/>
        <w:textAlignment w:val="auto"/>
        <w:rPr>
          <w:rFonts w:hint="eastAsia" w:ascii="仿宋_GB2312" w:hAnsi="仿宋_GB2312" w:eastAsia="仿宋_GB2312" w:cs="仿宋_GB2312"/>
          <w:color w:val="auto"/>
          <w:sz w:val="32"/>
          <w:szCs w:val="32"/>
        </w:rPr>
      </w:pPr>
    </w:p>
    <w:sectPr>
      <w:pgSz w:w="11906" w:h="16838"/>
      <w:pgMar w:top="1814" w:right="1474" w:bottom="1701" w:left="1587" w:header="851" w:footer="992" w:gutter="0"/>
      <w:pgBorders>
        <w:top w:val="none" w:sz="0" w:space="0"/>
        <w:left w:val="none" w:sz="0" w:space="0"/>
        <w:bottom w:val="none" w:sz="0" w:space="0"/>
        <w:right w:val="none" w:sz="0" w:space="0"/>
      </w:pgBorders>
      <w:cols w:space="0" w:num="1"/>
      <w:rtlGutter w:val="0"/>
      <w:docGrid w:type="linesAndChars" w:linePitch="60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2760345</wp:posOffset>
              </wp:positionH>
              <wp:positionV relativeFrom="paragraph">
                <wp:posOffset>-198120</wp:posOffset>
              </wp:positionV>
              <wp:extent cx="1828800" cy="4349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34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7.35pt;margin-top:-15.6pt;height:34.25pt;width:144pt;mso-position-horizontal-relative:margin;mso-wrap-style:none;z-index:251659264;mso-width-relative:page;mso-height-relative:page;" filled="f" stroked="f" coordsize="21600,21600" o:gfxdata="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cyd+9kAAAAKAQAADwAAAAAAAAABACAAAAAiAAAAZHJzL2Rvd25y&#10;ZXYueG1sUEsBAhQAFAAAAAgAh07iQFFtNFM2AgAAYAQAAA4AAAAAAAAAAQAgAAAAKAEAAGRycy9l&#10;Mm9Eb2MueG1sUEsFBgAAAAAGAAYAWQEAANAFAAAAAA==&#10;">
              <v:fill on="f" focussize="0,0"/>
              <v:stroke on="f" weight="0.5pt"/>
              <v:imagedata o:title=""/>
              <o:lock v:ext="edit" aspectratio="f"/>
              <v:textbox inset="0mm,0mm,0mm,0mm">
                <w:txbxContent>
                  <w:p>
                    <w:pPr>
                      <w:pStyle w:val="4"/>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76443"/>
    <w:multiLevelType w:val="singleLevel"/>
    <w:tmpl w:val="F7776443"/>
    <w:lvl w:ilvl="0" w:tentative="0">
      <w:start w:val="5"/>
      <w:numFmt w:val="chineseCounting"/>
      <w:suff w:val="nothing"/>
      <w:lvlText w:val="%1、"/>
      <w:lvlJc w:val="left"/>
      <w:rPr>
        <w:rFonts w:hint="eastAsia"/>
      </w:rPr>
    </w:lvl>
  </w:abstractNum>
  <w:abstractNum w:abstractNumId="1">
    <w:nsid w:val="7946500F"/>
    <w:multiLevelType w:val="singleLevel"/>
    <w:tmpl w:val="794650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NzllNzU4MDA4MjhmNzFlNzNmMDhiZDAyYzY1YTIifQ=="/>
  </w:docVars>
  <w:rsids>
    <w:rsidRoot w:val="00000000"/>
    <w:rsid w:val="011B6997"/>
    <w:rsid w:val="02320B4E"/>
    <w:rsid w:val="024E06A7"/>
    <w:rsid w:val="027D72F6"/>
    <w:rsid w:val="03462022"/>
    <w:rsid w:val="03E4541F"/>
    <w:rsid w:val="045401BB"/>
    <w:rsid w:val="06361B7E"/>
    <w:rsid w:val="065B15E4"/>
    <w:rsid w:val="06840B3B"/>
    <w:rsid w:val="06C85D18"/>
    <w:rsid w:val="06DF1478"/>
    <w:rsid w:val="071F68B0"/>
    <w:rsid w:val="07BC60B3"/>
    <w:rsid w:val="096F5486"/>
    <w:rsid w:val="0A856C30"/>
    <w:rsid w:val="0B1E79C8"/>
    <w:rsid w:val="0BA23811"/>
    <w:rsid w:val="0BF92918"/>
    <w:rsid w:val="0CF02421"/>
    <w:rsid w:val="0D574053"/>
    <w:rsid w:val="0DFE5677"/>
    <w:rsid w:val="0E6C0832"/>
    <w:rsid w:val="0EAA7AD5"/>
    <w:rsid w:val="0F0F5662"/>
    <w:rsid w:val="0F24110D"/>
    <w:rsid w:val="0F2F360E"/>
    <w:rsid w:val="11E06E41"/>
    <w:rsid w:val="12CE2D06"/>
    <w:rsid w:val="13311513"/>
    <w:rsid w:val="13E0034B"/>
    <w:rsid w:val="13F23650"/>
    <w:rsid w:val="14EE36E7"/>
    <w:rsid w:val="1513315A"/>
    <w:rsid w:val="15831478"/>
    <w:rsid w:val="17633359"/>
    <w:rsid w:val="18591CE4"/>
    <w:rsid w:val="192910DE"/>
    <w:rsid w:val="19324427"/>
    <w:rsid w:val="193676BD"/>
    <w:rsid w:val="199B073E"/>
    <w:rsid w:val="1A0A0EFF"/>
    <w:rsid w:val="1A4363A6"/>
    <w:rsid w:val="1AC86C9C"/>
    <w:rsid w:val="1B37562A"/>
    <w:rsid w:val="1D4947B7"/>
    <w:rsid w:val="1DF61EC7"/>
    <w:rsid w:val="1ED16490"/>
    <w:rsid w:val="201211AD"/>
    <w:rsid w:val="21B513C3"/>
    <w:rsid w:val="22ED6CE7"/>
    <w:rsid w:val="234B4A63"/>
    <w:rsid w:val="23C704B2"/>
    <w:rsid w:val="250B0E58"/>
    <w:rsid w:val="25E733C8"/>
    <w:rsid w:val="25E85181"/>
    <w:rsid w:val="27675BE3"/>
    <w:rsid w:val="27FE6547"/>
    <w:rsid w:val="282251F8"/>
    <w:rsid w:val="282E742D"/>
    <w:rsid w:val="28816318"/>
    <w:rsid w:val="28E76FE6"/>
    <w:rsid w:val="29227209"/>
    <w:rsid w:val="297D349C"/>
    <w:rsid w:val="2A0E172D"/>
    <w:rsid w:val="2AEF03C9"/>
    <w:rsid w:val="2C536736"/>
    <w:rsid w:val="2E3D144C"/>
    <w:rsid w:val="303F594F"/>
    <w:rsid w:val="30FC55EE"/>
    <w:rsid w:val="313C1E8F"/>
    <w:rsid w:val="322D465B"/>
    <w:rsid w:val="33A04F04"/>
    <w:rsid w:val="351F7AFD"/>
    <w:rsid w:val="35E11256"/>
    <w:rsid w:val="365E4655"/>
    <w:rsid w:val="38554698"/>
    <w:rsid w:val="386F491F"/>
    <w:rsid w:val="39CC475F"/>
    <w:rsid w:val="3A141A1A"/>
    <w:rsid w:val="3A574FB9"/>
    <w:rsid w:val="3ABB6181"/>
    <w:rsid w:val="3AE07CFC"/>
    <w:rsid w:val="3AE235FE"/>
    <w:rsid w:val="3B58197F"/>
    <w:rsid w:val="3FF241DC"/>
    <w:rsid w:val="4004001B"/>
    <w:rsid w:val="40AE5DBC"/>
    <w:rsid w:val="40B57455"/>
    <w:rsid w:val="41913B31"/>
    <w:rsid w:val="42621827"/>
    <w:rsid w:val="42A80A82"/>
    <w:rsid w:val="454A0944"/>
    <w:rsid w:val="458319E2"/>
    <w:rsid w:val="45CE6841"/>
    <w:rsid w:val="460348D1"/>
    <w:rsid w:val="48A7735D"/>
    <w:rsid w:val="497F0EEA"/>
    <w:rsid w:val="499046CE"/>
    <w:rsid w:val="49BA28AF"/>
    <w:rsid w:val="49DC7913"/>
    <w:rsid w:val="4A0E4AF1"/>
    <w:rsid w:val="4A325AB6"/>
    <w:rsid w:val="4B4D6D1A"/>
    <w:rsid w:val="4B6978CC"/>
    <w:rsid w:val="4B9C1A50"/>
    <w:rsid w:val="4BF732A4"/>
    <w:rsid w:val="4C890790"/>
    <w:rsid w:val="4D1B69A4"/>
    <w:rsid w:val="4D88736F"/>
    <w:rsid w:val="4DD821EC"/>
    <w:rsid w:val="4E816CDB"/>
    <w:rsid w:val="51D6428F"/>
    <w:rsid w:val="5309189F"/>
    <w:rsid w:val="54372316"/>
    <w:rsid w:val="546B0211"/>
    <w:rsid w:val="54FA2B90"/>
    <w:rsid w:val="56222B52"/>
    <w:rsid w:val="568B4FEC"/>
    <w:rsid w:val="57106E4E"/>
    <w:rsid w:val="59AE58FB"/>
    <w:rsid w:val="59E26450"/>
    <w:rsid w:val="5B1E422F"/>
    <w:rsid w:val="5B280C0A"/>
    <w:rsid w:val="5B611DFF"/>
    <w:rsid w:val="5B6133F0"/>
    <w:rsid w:val="5BDD3BC6"/>
    <w:rsid w:val="5D431D2B"/>
    <w:rsid w:val="5E1B4A56"/>
    <w:rsid w:val="5F150230"/>
    <w:rsid w:val="5F2931A3"/>
    <w:rsid w:val="5F78060C"/>
    <w:rsid w:val="608E7761"/>
    <w:rsid w:val="609A444C"/>
    <w:rsid w:val="61C5151E"/>
    <w:rsid w:val="62D3616A"/>
    <w:rsid w:val="6502717A"/>
    <w:rsid w:val="6539594C"/>
    <w:rsid w:val="660B065B"/>
    <w:rsid w:val="66257B84"/>
    <w:rsid w:val="66A533C0"/>
    <w:rsid w:val="67D21071"/>
    <w:rsid w:val="689102BB"/>
    <w:rsid w:val="6A3D4A21"/>
    <w:rsid w:val="6B6D73F9"/>
    <w:rsid w:val="6BB214BE"/>
    <w:rsid w:val="6BEC5456"/>
    <w:rsid w:val="6DDA3639"/>
    <w:rsid w:val="6E617F9E"/>
    <w:rsid w:val="6EBBC826"/>
    <w:rsid w:val="6EF05C65"/>
    <w:rsid w:val="6F3346B2"/>
    <w:rsid w:val="6F7044D6"/>
    <w:rsid w:val="703419A7"/>
    <w:rsid w:val="708E1A08"/>
    <w:rsid w:val="7248644B"/>
    <w:rsid w:val="72D1172F"/>
    <w:rsid w:val="72FC67AC"/>
    <w:rsid w:val="732857F3"/>
    <w:rsid w:val="7347757C"/>
    <w:rsid w:val="74786307"/>
    <w:rsid w:val="75AB0943"/>
    <w:rsid w:val="76261D92"/>
    <w:rsid w:val="763C5112"/>
    <w:rsid w:val="77D31E79"/>
    <w:rsid w:val="79733540"/>
    <w:rsid w:val="79AB4A88"/>
    <w:rsid w:val="7B341982"/>
    <w:rsid w:val="7BB045D8"/>
    <w:rsid w:val="DEAFF738"/>
    <w:rsid w:val="F57F44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qFormat/>
    <w:uiPriority w:val="0"/>
    <w:pPr>
      <w:jc w:val="left"/>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3914</Words>
  <Characters>4044</Characters>
  <Lines>0</Lines>
  <Paragraphs>0</Paragraphs>
  <TotalTime>3</TotalTime>
  <ScaleCrop>false</ScaleCrop>
  <LinksUpToDate>false</LinksUpToDate>
  <CharactersWithSpaces>4080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2021-11-03T22:07:00Z</dcterms:created>
  <dc:creator>Administrator</dc:creator>
  <cp:lastModifiedBy>Administrator</cp:lastModifiedBy>
  <cp:lastPrinted>2023-08-15T08:01:00Z</cp:lastPrinted>
  <dcterms:modified xsi:type="dcterms:W3CDTF">2023-08-28T08:28:25Z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D6DC26C8ED0A4DC0AF092C3A962E3E26_13</vt:lpwstr>
  </property>
</Properties>
</file>