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20" w:after="120" w:line="600" w:lineRule="exact"/>
        <w:jc w:val="both"/>
        <w:textAlignment w:val="auto"/>
        <w:rPr>
          <w:rFonts w:hint="default" w:ascii="方正小标宋简体" w:hAnsi="方正小标宋简体" w:eastAsia="方正小标宋简体" w:cs="方正小标宋简体"/>
          <w:kern w:val="0"/>
          <w:sz w:val="28"/>
          <w:szCs w:val="28"/>
          <w:lang w:val="en-US" w:eastAsia="zh-CN"/>
        </w:rPr>
      </w:pPr>
      <w:r>
        <w:rPr>
          <w:rFonts w:hint="eastAsia" w:ascii="方正小标宋简体" w:hAnsi="方正小标宋简体" w:eastAsia="方正小标宋简体" w:cs="方正小标宋简体"/>
          <w:kern w:val="0"/>
          <w:sz w:val="28"/>
          <w:szCs w:val="28"/>
          <w:lang w:val="en-US" w:eastAsia="zh-CN"/>
        </w:rPr>
        <w:t>附件1</w:t>
      </w:r>
    </w:p>
    <w:p>
      <w:pPr>
        <w:keepNext w:val="0"/>
        <w:keepLines w:val="0"/>
        <w:pageBreakBefore w:val="0"/>
        <w:widowControl/>
        <w:kinsoku/>
        <w:wordWrap/>
        <w:overflowPunct/>
        <w:topLinePunct w:val="0"/>
        <w:autoSpaceDE/>
        <w:autoSpaceDN/>
        <w:bidi w:val="0"/>
        <w:adjustRightInd/>
        <w:snapToGrid/>
        <w:spacing w:before="120" w:after="120"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继续保留的</w:t>
      </w:r>
      <w:r>
        <w:rPr>
          <w:rFonts w:hint="default" w:ascii="方正小标宋简体" w:hAnsi="方正小标宋简体" w:eastAsia="方正小标宋简体" w:cs="方正小标宋简体"/>
          <w:kern w:val="0"/>
          <w:sz w:val="44"/>
          <w:szCs w:val="44"/>
          <w:lang w:val="en-US" w:eastAsia="zh-CN"/>
        </w:rPr>
        <w:t>行政规范性文件目录</w:t>
      </w:r>
    </w:p>
    <w:tbl>
      <w:tblPr>
        <w:tblStyle w:val="4"/>
        <w:tblW w:w="12093" w:type="dxa"/>
        <w:jc w:val="center"/>
        <w:tblInd w:w="104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70"/>
        <w:gridCol w:w="2359"/>
        <w:gridCol w:w="6886"/>
        <w:gridCol w:w="2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53" w:hRule="atLeast"/>
          <w:jc w:val="center"/>
        </w:trPr>
        <w:tc>
          <w:tcPr>
            <w:tcW w:w="570"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rPr>
            </w:pPr>
            <w:r>
              <w:rPr>
                <w:rFonts w:hint="eastAsia" w:ascii="黑体" w:hAnsi="黑体" w:eastAsia="黑体" w:cs="宋体"/>
                <w:kern w:val="0"/>
                <w:sz w:val="24"/>
                <w:szCs w:val="24"/>
              </w:rPr>
              <w:t>序号</w:t>
            </w:r>
          </w:p>
        </w:tc>
        <w:tc>
          <w:tcPr>
            <w:tcW w:w="2359"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rPr>
            </w:pPr>
            <w:r>
              <w:rPr>
                <w:rFonts w:hint="eastAsia" w:ascii="黑体" w:hAnsi="黑体" w:eastAsia="黑体" w:cs="宋体"/>
                <w:kern w:val="0"/>
                <w:sz w:val="24"/>
                <w:szCs w:val="24"/>
              </w:rPr>
              <w:t>发文字号</w:t>
            </w:r>
          </w:p>
        </w:tc>
        <w:tc>
          <w:tcPr>
            <w:tcW w:w="6886"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rPr>
            </w:pPr>
            <w:r>
              <w:rPr>
                <w:rFonts w:hint="eastAsia" w:ascii="黑体" w:hAnsi="黑体" w:eastAsia="黑体" w:cs="宋体"/>
                <w:kern w:val="0"/>
                <w:sz w:val="24"/>
                <w:szCs w:val="24"/>
              </w:rPr>
              <w:t>规范性文件名称</w:t>
            </w:r>
          </w:p>
        </w:tc>
        <w:tc>
          <w:tcPr>
            <w:tcW w:w="2278"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rPr>
            </w:pPr>
            <w:r>
              <w:rPr>
                <w:rFonts w:hint="eastAsia" w:ascii="黑体" w:hAnsi="黑体" w:eastAsia="黑体" w:cs="宋体"/>
                <w:kern w:val="0"/>
                <w:sz w:val="24"/>
                <w:szCs w:val="24"/>
              </w:rPr>
              <w:t>发文日期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3" w:hRule="atLeast"/>
          <w:jc w:val="center"/>
        </w:trPr>
        <w:tc>
          <w:tcPr>
            <w:tcW w:w="570" w:type="dxa"/>
            <w:tcBorders>
              <w:tl2br w:val="nil"/>
              <w:tr2bl w:val="nil"/>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highlight w:val="none"/>
                <w:lang w:val="en-US" w:eastAsia="zh-CN"/>
              </w:rPr>
              <w:t>1</w:t>
            </w:r>
          </w:p>
        </w:tc>
        <w:tc>
          <w:tcPr>
            <w:tcW w:w="2359" w:type="dxa"/>
            <w:tcBorders>
              <w:tl2br w:val="nil"/>
              <w:tr2bl w:val="nil"/>
            </w:tcBorders>
            <w:noWrap w:val="0"/>
            <w:tcMar>
              <w:top w:w="0" w:type="dxa"/>
              <w:left w:w="108" w:type="dxa"/>
              <w:bottom w:w="0" w:type="dxa"/>
              <w:right w:w="108" w:type="dxa"/>
            </w:tcMar>
            <w:vAlign w:val="center"/>
          </w:tcPr>
          <w:p>
            <w:pPr>
              <w:spacing w:line="400" w:lineRule="exact"/>
              <w:jc w:val="both"/>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台公办〔2023〕98号</w:t>
            </w:r>
          </w:p>
        </w:tc>
        <w:tc>
          <w:tcPr>
            <w:tcW w:w="6886" w:type="dxa"/>
            <w:tcBorders>
              <w:tl2br w:val="nil"/>
              <w:tr2bl w:val="nil"/>
            </w:tcBorders>
            <w:noWrap w:val="0"/>
            <w:tcMar>
              <w:top w:w="0" w:type="dxa"/>
              <w:left w:w="108" w:type="dxa"/>
              <w:bottom w:w="0" w:type="dxa"/>
              <w:right w:w="108" w:type="dxa"/>
            </w:tcMar>
            <w:vAlign w:val="center"/>
          </w:tcPr>
          <w:p>
            <w:pPr>
              <w:spacing w:line="400" w:lineRule="exact"/>
              <w:jc w:val="left"/>
              <w:rPr>
                <w:rFonts w:hint="eastAsia" w:ascii="宋体" w:hAnsi="宋体" w:eastAsia="宋体" w:cs="宋体"/>
                <w:color w:val="auto"/>
                <w:kern w:val="0"/>
                <w:sz w:val="24"/>
                <w:highlight w:val="none"/>
                <w:lang w:val="en-US" w:eastAsia="zh-CN"/>
              </w:rPr>
            </w:pPr>
            <w:r>
              <w:rPr>
                <w:rFonts w:hint="eastAsia" w:ascii="宋体" w:hAnsi="宋体" w:eastAsia="宋体" w:cs="宋体"/>
                <w:kern w:val="0"/>
                <w:sz w:val="24"/>
                <w:highlight w:val="none"/>
              </w:rPr>
              <w:t>关于印发《台州市公安机关地方性法规规章裁量基准》的通知</w:t>
            </w:r>
          </w:p>
        </w:tc>
        <w:tc>
          <w:tcPr>
            <w:tcW w:w="2278" w:type="dxa"/>
            <w:tcBorders>
              <w:tl2br w:val="nil"/>
              <w:tr2bl w:val="nil"/>
            </w:tcBorders>
            <w:noWrap w:val="0"/>
            <w:tcMar>
              <w:top w:w="0" w:type="dxa"/>
              <w:left w:w="108" w:type="dxa"/>
              <w:bottom w:w="0" w:type="dxa"/>
              <w:right w:w="108" w:type="dxa"/>
            </w:tcMar>
            <w:vAlign w:val="center"/>
          </w:tcPr>
          <w:p>
            <w:pPr>
              <w:spacing w:line="420" w:lineRule="exact"/>
              <w:jc w:val="both"/>
              <w:rPr>
                <w:rFonts w:hint="eastAsia" w:ascii="宋体" w:hAnsi="宋体" w:eastAsia="宋体" w:cs="宋体"/>
                <w:color w:val="auto"/>
                <w:kern w:val="0"/>
                <w:sz w:val="24"/>
                <w:highlight w:val="none"/>
                <w:lang w:val="en-US" w:eastAsia="zh-CN"/>
              </w:rPr>
            </w:pPr>
            <w:r>
              <w:rPr>
                <w:rFonts w:hint="eastAsia" w:ascii="宋体" w:hAnsi="宋体" w:eastAsia="宋体" w:cs="宋体"/>
                <w:kern w:val="0"/>
                <w:sz w:val="24"/>
                <w:highlight w:val="none"/>
                <w:lang w:val="en-US" w:eastAsia="zh-CN"/>
              </w:rPr>
              <w:t>2023年8月30日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3" w:hRule="atLeast"/>
          <w:jc w:val="center"/>
        </w:trPr>
        <w:tc>
          <w:tcPr>
            <w:tcW w:w="570" w:type="dxa"/>
            <w:tcBorders>
              <w:tl2br w:val="nil"/>
              <w:tr2bl w:val="nil"/>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highlight w:val="none"/>
                <w:lang w:val="en-US" w:eastAsia="zh-CN"/>
              </w:rPr>
              <w:t>2</w:t>
            </w:r>
          </w:p>
        </w:tc>
        <w:tc>
          <w:tcPr>
            <w:tcW w:w="2359" w:type="dxa"/>
            <w:tcBorders>
              <w:tl2br w:val="nil"/>
              <w:tr2bl w:val="nil"/>
            </w:tcBorders>
            <w:noWrap w:val="0"/>
            <w:tcMar>
              <w:top w:w="0" w:type="dxa"/>
              <w:left w:w="108" w:type="dxa"/>
              <w:bottom w:w="0" w:type="dxa"/>
              <w:right w:w="108" w:type="dxa"/>
            </w:tcMar>
            <w:vAlign w:val="center"/>
          </w:tcPr>
          <w:p>
            <w:pPr>
              <w:spacing w:line="400" w:lineRule="exact"/>
              <w:jc w:val="both"/>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〔202</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〕1号</w:t>
            </w:r>
          </w:p>
        </w:tc>
        <w:tc>
          <w:tcPr>
            <w:tcW w:w="6886" w:type="dxa"/>
            <w:tcBorders>
              <w:tl2br w:val="nil"/>
              <w:tr2bl w:val="nil"/>
            </w:tcBorders>
            <w:noWrap w:val="0"/>
            <w:tcMar>
              <w:top w:w="0" w:type="dxa"/>
              <w:left w:w="108" w:type="dxa"/>
              <w:bottom w:w="0" w:type="dxa"/>
              <w:right w:w="108" w:type="dxa"/>
            </w:tcMar>
            <w:vAlign w:val="center"/>
          </w:tcPr>
          <w:p>
            <w:pPr>
              <w:spacing w:line="400" w:lineRule="exact"/>
              <w:jc w:val="left"/>
              <w:rPr>
                <w:rFonts w:hint="eastAsia" w:ascii="宋体" w:hAnsi="宋体" w:eastAsia="宋体" w:cs="宋体"/>
                <w:color w:val="auto"/>
                <w:kern w:val="0"/>
                <w:sz w:val="24"/>
                <w:highlight w:val="none"/>
                <w:lang w:val="en-US" w:eastAsia="zh-CN"/>
              </w:rPr>
            </w:pPr>
            <w:r>
              <w:rPr>
                <w:rFonts w:hint="eastAsia" w:ascii="宋体" w:hAnsi="宋体" w:eastAsia="宋体" w:cs="宋体"/>
                <w:kern w:val="0"/>
                <w:sz w:val="24"/>
                <w:highlight w:val="none"/>
                <w:lang w:val="en-US" w:eastAsia="zh-CN"/>
              </w:rPr>
              <w:t>台州市公安局 台州市交通运输局关于公布《</w:t>
            </w:r>
            <w:r>
              <w:rPr>
                <w:rFonts w:hint="eastAsia" w:ascii="宋体" w:hAnsi="宋体" w:eastAsia="宋体" w:cs="宋体"/>
                <w:kern w:val="0"/>
                <w:sz w:val="24"/>
                <w:highlight w:val="none"/>
              </w:rPr>
              <w:t>台州市轨道交通禁止和限制携带物品目录</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的通告</w:t>
            </w:r>
          </w:p>
        </w:tc>
        <w:tc>
          <w:tcPr>
            <w:tcW w:w="2278" w:type="dxa"/>
            <w:tcBorders>
              <w:tl2br w:val="nil"/>
              <w:tr2bl w:val="nil"/>
            </w:tcBorders>
            <w:noWrap w:val="0"/>
            <w:tcMar>
              <w:top w:w="0" w:type="dxa"/>
              <w:left w:w="108" w:type="dxa"/>
              <w:bottom w:w="0" w:type="dxa"/>
              <w:right w:w="108" w:type="dxa"/>
            </w:tcMar>
            <w:vAlign w:val="center"/>
          </w:tcPr>
          <w:p>
            <w:pPr>
              <w:spacing w:line="420" w:lineRule="exact"/>
              <w:jc w:val="both"/>
              <w:rPr>
                <w:rFonts w:hint="eastAsia" w:ascii="宋体" w:hAnsi="宋体" w:eastAsia="宋体" w:cs="宋体"/>
                <w:color w:val="auto"/>
                <w:kern w:val="0"/>
                <w:sz w:val="24"/>
                <w:highlight w:val="none"/>
                <w:lang w:val="en-US" w:eastAsia="zh-CN"/>
              </w:rPr>
            </w:pPr>
            <w:r>
              <w:rPr>
                <w:rFonts w:hint="eastAsia" w:ascii="宋体" w:hAnsi="宋体" w:eastAsia="宋体" w:cs="宋体"/>
                <w:kern w:val="0"/>
                <w:sz w:val="24"/>
                <w:highlight w:val="none"/>
                <w:lang w:val="en-US" w:eastAsia="zh-CN"/>
              </w:rPr>
              <w:t>2023年6月26日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3" w:hRule="atLeast"/>
          <w:jc w:val="center"/>
        </w:trPr>
        <w:tc>
          <w:tcPr>
            <w:tcW w:w="570" w:type="dxa"/>
            <w:tcBorders>
              <w:tl2br w:val="nil"/>
              <w:tr2bl w:val="nil"/>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highlight w:val="none"/>
                <w:lang w:val="en-US" w:eastAsia="zh-CN"/>
              </w:rPr>
              <w:t>3</w:t>
            </w:r>
          </w:p>
        </w:tc>
        <w:tc>
          <w:tcPr>
            <w:tcW w:w="2359" w:type="dxa"/>
            <w:tcBorders>
              <w:tl2br w:val="nil"/>
              <w:tr2bl w:val="nil"/>
            </w:tcBorders>
            <w:noWrap w:val="0"/>
            <w:tcMar>
              <w:top w:w="0" w:type="dxa"/>
              <w:left w:w="108" w:type="dxa"/>
              <w:bottom w:w="0" w:type="dxa"/>
              <w:right w:w="108" w:type="dxa"/>
            </w:tcMar>
            <w:vAlign w:val="center"/>
          </w:tcPr>
          <w:p>
            <w:pPr>
              <w:spacing w:line="400" w:lineRule="exact"/>
              <w:jc w:val="both"/>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〔202</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〕1号</w:t>
            </w:r>
          </w:p>
        </w:tc>
        <w:tc>
          <w:tcPr>
            <w:tcW w:w="6886" w:type="dxa"/>
            <w:tcBorders>
              <w:tl2br w:val="nil"/>
              <w:tr2bl w:val="nil"/>
            </w:tcBorders>
            <w:noWrap w:val="0"/>
            <w:tcMar>
              <w:top w:w="0" w:type="dxa"/>
              <w:left w:w="108" w:type="dxa"/>
              <w:bottom w:w="0" w:type="dxa"/>
              <w:right w:w="108" w:type="dxa"/>
            </w:tcMar>
            <w:vAlign w:val="center"/>
          </w:tcPr>
          <w:p>
            <w:pPr>
              <w:spacing w:line="400" w:lineRule="exact"/>
              <w:jc w:val="left"/>
              <w:rPr>
                <w:rFonts w:hint="eastAsia" w:ascii="宋体" w:hAnsi="宋体" w:eastAsia="宋体" w:cs="宋体"/>
                <w:color w:val="auto"/>
                <w:kern w:val="0"/>
                <w:sz w:val="24"/>
                <w:highlight w:val="none"/>
                <w:lang w:val="en-US" w:eastAsia="zh-CN"/>
              </w:rPr>
            </w:pPr>
            <w:r>
              <w:rPr>
                <w:rFonts w:hint="eastAsia" w:ascii="宋体" w:hAnsi="宋体" w:eastAsia="宋体" w:cs="宋体"/>
                <w:kern w:val="0"/>
                <w:sz w:val="24"/>
                <w:highlight w:val="none"/>
                <w:lang w:val="en-US" w:eastAsia="zh-CN"/>
              </w:rPr>
              <w:t>台州市公安局 台州市农业农村局</w:t>
            </w:r>
            <w:r>
              <w:rPr>
                <w:rFonts w:hint="eastAsia" w:ascii="宋体" w:hAnsi="宋体" w:eastAsia="宋体" w:cs="宋体"/>
                <w:kern w:val="0"/>
                <w:sz w:val="24"/>
                <w:highlight w:val="none"/>
              </w:rPr>
              <w:t>关于公布</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台州市重点管理区禁养烈性犬品种名录和大型犬标准</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的通告</w:t>
            </w:r>
          </w:p>
        </w:tc>
        <w:tc>
          <w:tcPr>
            <w:tcW w:w="2278" w:type="dxa"/>
            <w:tcBorders>
              <w:tl2br w:val="nil"/>
              <w:tr2bl w:val="nil"/>
            </w:tcBorders>
            <w:noWrap w:val="0"/>
            <w:tcMar>
              <w:top w:w="0" w:type="dxa"/>
              <w:left w:w="108" w:type="dxa"/>
              <w:bottom w:w="0" w:type="dxa"/>
              <w:right w:w="108" w:type="dxa"/>
            </w:tcMar>
            <w:vAlign w:val="center"/>
          </w:tcPr>
          <w:p>
            <w:pPr>
              <w:spacing w:line="420" w:lineRule="exact"/>
              <w:jc w:val="both"/>
              <w:rPr>
                <w:rFonts w:hint="eastAsia" w:ascii="宋体" w:hAnsi="宋体" w:eastAsia="宋体" w:cs="宋体"/>
                <w:color w:val="auto"/>
                <w:kern w:val="0"/>
                <w:sz w:val="24"/>
                <w:highlight w:val="none"/>
                <w:lang w:val="en-US" w:eastAsia="zh-CN"/>
              </w:rPr>
            </w:pPr>
            <w:r>
              <w:rPr>
                <w:rFonts w:hint="eastAsia" w:ascii="宋体" w:hAnsi="宋体" w:eastAsia="宋体" w:cs="宋体"/>
                <w:kern w:val="0"/>
                <w:sz w:val="24"/>
                <w:highlight w:val="none"/>
                <w:lang w:val="en-US" w:eastAsia="zh-CN"/>
              </w:rPr>
              <w:t>2022年3月29日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57" w:hRule="atLeast"/>
          <w:jc w:val="center"/>
        </w:trPr>
        <w:tc>
          <w:tcPr>
            <w:tcW w:w="570"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w:t>
            </w:r>
          </w:p>
        </w:tc>
        <w:tc>
          <w:tcPr>
            <w:tcW w:w="2359"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号</w:t>
            </w:r>
          </w:p>
        </w:tc>
        <w:tc>
          <w:tcPr>
            <w:tcW w:w="6886"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关于加强台州市区机动车噪声污染治理工作的通告</w:t>
            </w:r>
          </w:p>
        </w:tc>
        <w:tc>
          <w:tcPr>
            <w:tcW w:w="2278"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2021年10月15日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11" w:hRule="atLeast"/>
          <w:jc w:val="center"/>
        </w:trPr>
        <w:tc>
          <w:tcPr>
            <w:tcW w:w="570"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w:t>
            </w:r>
          </w:p>
        </w:tc>
        <w:tc>
          <w:tcPr>
            <w:tcW w:w="2359"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台公办[2020]2号</w:t>
            </w:r>
          </w:p>
        </w:tc>
        <w:tc>
          <w:tcPr>
            <w:tcW w:w="6886"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台州市公安局关于进一步放宽户口迁移政策的通知</w:t>
            </w:r>
          </w:p>
        </w:tc>
        <w:tc>
          <w:tcPr>
            <w:tcW w:w="2278"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2020年1月6日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72" w:hRule="atLeast"/>
          <w:jc w:val="center"/>
        </w:trPr>
        <w:tc>
          <w:tcPr>
            <w:tcW w:w="570"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w:t>
            </w:r>
          </w:p>
        </w:tc>
        <w:tc>
          <w:tcPr>
            <w:tcW w:w="2359"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台公办[2020]</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号</w:t>
            </w:r>
          </w:p>
        </w:tc>
        <w:tc>
          <w:tcPr>
            <w:tcW w:w="6886"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台州市行业场所等级化管理办法</w:t>
            </w:r>
          </w:p>
        </w:tc>
        <w:tc>
          <w:tcPr>
            <w:tcW w:w="2278"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2020年</w:t>
            </w: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18</w:t>
            </w:r>
            <w:r>
              <w:rPr>
                <w:rFonts w:hint="eastAsia" w:ascii="宋体" w:hAnsi="宋体" w:eastAsia="宋体" w:cs="宋体"/>
                <w:color w:val="auto"/>
                <w:kern w:val="0"/>
                <w:sz w:val="24"/>
                <w:highlight w:val="none"/>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73" w:hRule="atLeast"/>
          <w:jc w:val="center"/>
        </w:trPr>
        <w:tc>
          <w:tcPr>
            <w:tcW w:w="570"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7</w:t>
            </w:r>
          </w:p>
        </w:tc>
        <w:tc>
          <w:tcPr>
            <w:tcW w:w="2359"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台公办[</w:t>
            </w:r>
            <w:r>
              <w:rPr>
                <w:rFonts w:hint="eastAsia" w:ascii="宋体" w:hAnsi="宋体" w:eastAsia="宋体" w:cs="宋体"/>
                <w:color w:val="auto"/>
                <w:kern w:val="0"/>
                <w:sz w:val="24"/>
                <w:highlight w:val="none"/>
                <w:lang w:val="en-US" w:eastAsia="zh-CN"/>
              </w:rPr>
              <w:t>2018</w:t>
            </w:r>
            <w:r>
              <w:rPr>
                <w:rFonts w:hint="eastAsia" w:ascii="宋体" w:hAnsi="宋体" w:eastAsia="宋体" w:cs="宋体"/>
                <w:color w:val="auto"/>
                <w:kern w:val="0"/>
                <w:sz w:val="24"/>
                <w:highlight w:val="none"/>
              </w:rPr>
              <w:t>]84号</w:t>
            </w:r>
          </w:p>
        </w:tc>
        <w:tc>
          <w:tcPr>
            <w:tcW w:w="6886"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台州市保安服务积分制管理办法（试行）</w:t>
            </w:r>
          </w:p>
        </w:tc>
        <w:tc>
          <w:tcPr>
            <w:tcW w:w="2278"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2018年5月9日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99" w:hRule="atLeast"/>
          <w:jc w:val="center"/>
        </w:trPr>
        <w:tc>
          <w:tcPr>
            <w:tcW w:w="570"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8</w:t>
            </w:r>
          </w:p>
        </w:tc>
        <w:tc>
          <w:tcPr>
            <w:tcW w:w="2359"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台公办[</w:t>
            </w:r>
            <w:r>
              <w:rPr>
                <w:rFonts w:hint="eastAsia" w:ascii="宋体" w:hAnsi="宋体" w:eastAsia="宋体" w:cs="宋体"/>
                <w:color w:val="auto"/>
                <w:kern w:val="0"/>
                <w:sz w:val="24"/>
                <w:highlight w:val="none"/>
                <w:lang w:val="en-US" w:eastAsia="zh-CN"/>
              </w:rPr>
              <w:t>2016</w:t>
            </w:r>
            <w:r>
              <w:rPr>
                <w:rFonts w:hint="eastAsia" w:ascii="宋体" w:hAnsi="宋体" w:eastAsia="宋体" w:cs="宋体"/>
                <w:color w:val="auto"/>
                <w:kern w:val="0"/>
                <w:sz w:val="24"/>
                <w:highlight w:val="none"/>
              </w:rPr>
              <w:t>]91号</w:t>
            </w:r>
          </w:p>
        </w:tc>
        <w:tc>
          <w:tcPr>
            <w:tcW w:w="6886"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台州市公安局　台州市交通运输局关于印发《台州市长途汽车客运场站安全检查工作规范（试行）》的通知</w:t>
            </w:r>
          </w:p>
        </w:tc>
        <w:tc>
          <w:tcPr>
            <w:tcW w:w="2278"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2016年8月21日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48" w:hRule="atLeast"/>
          <w:jc w:val="center"/>
        </w:trPr>
        <w:tc>
          <w:tcPr>
            <w:tcW w:w="570"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2359"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p>
        </w:tc>
        <w:tc>
          <w:tcPr>
            <w:tcW w:w="6886"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台州市公安局台州市交通运输局关于调整市区公交专用车道使用规定的通告</w:t>
            </w:r>
          </w:p>
        </w:tc>
        <w:tc>
          <w:tcPr>
            <w:tcW w:w="2278"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2015年6月23日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79" w:hRule="atLeast"/>
          <w:jc w:val="center"/>
        </w:trPr>
        <w:tc>
          <w:tcPr>
            <w:tcW w:w="570"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2359"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highlight w:val="none"/>
                <w:lang w:val="en-US" w:eastAsia="zh-CN"/>
              </w:rPr>
              <w:t>台公办</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2013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44号</w:t>
            </w:r>
          </w:p>
        </w:tc>
        <w:tc>
          <w:tcPr>
            <w:tcW w:w="6886"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highlight w:val="none"/>
                <w:lang w:val="en-US" w:eastAsia="zh-CN"/>
              </w:rPr>
              <w:t>关于印发《台州市公安局行政规范性文件制定办法》的通知</w:t>
            </w:r>
          </w:p>
        </w:tc>
        <w:tc>
          <w:tcPr>
            <w:tcW w:w="2278"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highlight w:val="none"/>
                <w:lang w:val="en-US" w:eastAsia="zh-CN"/>
              </w:rPr>
              <w:t>2013年6月28日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570"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2359"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highlight w:val="none"/>
                <w:lang w:val="en-US" w:eastAsia="zh-CN"/>
              </w:rPr>
              <w:t>台公通字</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2012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118号</w:t>
            </w:r>
          </w:p>
        </w:tc>
        <w:tc>
          <w:tcPr>
            <w:tcW w:w="6886"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highlight w:val="none"/>
                <w:lang w:val="en-US" w:eastAsia="zh-CN"/>
              </w:rPr>
              <w:t>关于印发《台州市公安局行政案件公开处理操作规定》的通知</w:t>
            </w:r>
          </w:p>
        </w:tc>
        <w:tc>
          <w:tcPr>
            <w:tcW w:w="2278"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highlight w:val="none"/>
                <w:lang w:val="en-US" w:eastAsia="zh-CN"/>
              </w:rPr>
              <w:t>2012年7月20日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12" w:hRule="atLeast"/>
          <w:jc w:val="center"/>
        </w:trPr>
        <w:tc>
          <w:tcPr>
            <w:tcW w:w="570"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strike w:val="0"/>
                <w:kern w:val="0"/>
                <w:sz w:val="24"/>
                <w:szCs w:val="24"/>
                <w:highlight w:val="none"/>
                <w:lang w:val="en-US" w:eastAsia="zh-CN"/>
              </w:rPr>
            </w:pPr>
            <w:r>
              <w:rPr>
                <w:rFonts w:hint="eastAsia" w:ascii="宋体" w:hAnsi="宋体" w:eastAsia="宋体" w:cs="宋体"/>
                <w:strike w:val="0"/>
                <w:kern w:val="0"/>
                <w:sz w:val="24"/>
                <w:szCs w:val="24"/>
                <w:highlight w:val="none"/>
                <w:lang w:val="en-US" w:eastAsia="zh-CN"/>
              </w:rPr>
              <w:t>12</w:t>
            </w:r>
          </w:p>
        </w:tc>
        <w:tc>
          <w:tcPr>
            <w:tcW w:w="2359"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color w:val="auto"/>
                <w:kern w:val="0"/>
                <w:sz w:val="24"/>
                <w:szCs w:val="22"/>
                <w:highlight w:val="none"/>
                <w:lang w:val="en-US" w:eastAsia="zh-CN" w:bidi="ar-SA"/>
              </w:rPr>
            </w:pPr>
            <w:r>
              <w:rPr>
                <w:rFonts w:hint="eastAsia" w:ascii="宋体" w:hAnsi="宋体" w:eastAsia="宋体" w:cs="宋体"/>
                <w:strike w:val="0"/>
                <w:color w:val="auto"/>
                <w:kern w:val="0"/>
                <w:sz w:val="24"/>
                <w:highlight w:val="none"/>
                <w:lang w:val="en-US" w:eastAsia="zh-CN"/>
              </w:rPr>
              <w:t>台公办</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2009</w:t>
            </w:r>
            <w:r>
              <w:rPr>
                <w:rFonts w:hint="eastAsia" w:ascii="宋体" w:hAnsi="宋体" w:eastAsia="宋体" w:cs="宋体"/>
                <w:color w:val="auto"/>
                <w:kern w:val="0"/>
                <w:sz w:val="24"/>
                <w:highlight w:val="none"/>
              </w:rPr>
              <w:t>]</w:t>
            </w:r>
            <w:r>
              <w:rPr>
                <w:rFonts w:hint="eastAsia" w:ascii="宋体" w:hAnsi="宋体" w:eastAsia="宋体" w:cs="宋体"/>
                <w:strike w:val="0"/>
                <w:color w:val="auto"/>
                <w:kern w:val="0"/>
                <w:sz w:val="24"/>
                <w:highlight w:val="none"/>
                <w:lang w:val="en-US" w:eastAsia="zh-CN"/>
              </w:rPr>
              <w:t>11号</w:t>
            </w:r>
          </w:p>
        </w:tc>
        <w:tc>
          <w:tcPr>
            <w:tcW w:w="6886"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color w:val="auto"/>
                <w:kern w:val="0"/>
                <w:sz w:val="24"/>
                <w:szCs w:val="22"/>
                <w:highlight w:val="none"/>
                <w:lang w:val="en-US" w:eastAsia="zh-CN" w:bidi="ar-SA"/>
              </w:rPr>
            </w:pPr>
            <w:r>
              <w:rPr>
                <w:rFonts w:hint="eastAsia" w:ascii="宋体" w:hAnsi="宋体" w:eastAsia="宋体" w:cs="宋体"/>
                <w:strike w:val="0"/>
                <w:color w:val="auto"/>
                <w:kern w:val="0"/>
                <w:sz w:val="24"/>
                <w:highlight w:val="none"/>
                <w:lang w:val="en-US" w:eastAsia="zh-CN"/>
              </w:rPr>
              <w:t>关于印发《娱乐场所保安员工作职责》《娱乐场所安检门配备使用工作规范》《娱乐场所从业人员信息卡使用管理规范》的通知</w:t>
            </w:r>
          </w:p>
        </w:tc>
        <w:tc>
          <w:tcPr>
            <w:tcW w:w="2278"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color w:val="auto"/>
                <w:kern w:val="0"/>
                <w:sz w:val="24"/>
                <w:szCs w:val="22"/>
                <w:highlight w:val="none"/>
                <w:lang w:val="en-US" w:eastAsia="zh-CN" w:bidi="ar-SA"/>
              </w:rPr>
            </w:pPr>
            <w:r>
              <w:rPr>
                <w:rFonts w:hint="eastAsia" w:ascii="宋体" w:hAnsi="宋体" w:eastAsia="宋体" w:cs="宋体"/>
                <w:strike w:val="0"/>
                <w:color w:val="auto"/>
                <w:kern w:val="0"/>
                <w:sz w:val="24"/>
                <w:highlight w:val="none"/>
                <w:lang w:val="en-US" w:eastAsia="zh-CN"/>
              </w:rPr>
              <w:t>2009年4月13日</w:t>
            </w:r>
          </w:p>
        </w:tc>
      </w:tr>
    </w:tbl>
    <w:p>
      <w:pPr>
        <w:keepNext w:val="0"/>
        <w:keepLines w:val="0"/>
        <w:pageBreakBefore w:val="0"/>
        <w:widowControl/>
        <w:kinsoku/>
        <w:wordWrap/>
        <w:overflowPunct/>
        <w:topLinePunct w:val="0"/>
        <w:autoSpaceDE/>
        <w:autoSpaceDN/>
        <w:bidi w:val="0"/>
        <w:adjustRightInd/>
        <w:snapToGrid/>
        <w:spacing w:before="120" w:after="120" w:line="600" w:lineRule="exact"/>
        <w:jc w:val="both"/>
        <w:textAlignment w:val="auto"/>
        <w:rPr>
          <w:rFonts w:hint="eastAsia" w:ascii="方正小标宋简体" w:hAnsi="方正小标宋简体" w:eastAsia="方正小标宋简体" w:cs="方正小标宋简体"/>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120" w:after="120" w:line="600" w:lineRule="exact"/>
        <w:jc w:val="both"/>
        <w:textAlignment w:val="auto"/>
        <w:rPr>
          <w:rFonts w:hint="eastAsia" w:ascii="方正小标宋简体" w:hAnsi="方正小标宋简体" w:eastAsia="方正小标宋简体" w:cs="方正小标宋简体"/>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120" w:after="120" w:line="600" w:lineRule="exact"/>
        <w:jc w:val="both"/>
        <w:textAlignment w:val="auto"/>
        <w:rPr>
          <w:rFonts w:hint="eastAsia" w:ascii="方正小标宋简体" w:hAnsi="方正小标宋简体" w:eastAsia="方正小标宋简体" w:cs="方正小标宋简体"/>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120" w:after="120" w:line="600" w:lineRule="exact"/>
        <w:jc w:val="both"/>
        <w:textAlignment w:val="auto"/>
        <w:rPr>
          <w:rFonts w:hint="eastAsia" w:ascii="方正小标宋简体" w:hAnsi="方正小标宋简体" w:eastAsia="方正小标宋简体" w:cs="方正小标宋简体"/>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120" w:after="120" w:line="600" w:lineRule="exact"/>
        <w:jc w:val="both"/>
        <w:textAlignment w:val="auto"/>
        <w:rPr>
          <w:rFonts w:hint="eastAsia" w:ascii="方正小标宋简体" w:hAnsi="方正小标宋简体" w:eastAsia="方正小标宋简体" w:cs="方正小标宋简体"/>
          <w:kern w:val="0"/>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before="120" w:after="120" w:line="60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废止的</w:t>
      </w:r>
      <w:r>
        <w:rPr>
          <w:rFonts w:hint="default" w:ascii="方正小标宋简体" w:hAnsi="方正小标宋简体" w:eastAsia="方正小标宋简体" w:cs="方正小标宋简体"/>
          <w:kern w:val="0"/>
          <w:sz w:val="44"/>
          <w:szCs w:val="44"/>
          <w:highlight w:val="none"/>
          <w:lang w:val="en-US" w:eastAsia="zh-CN"/>
        </w:rPr>
        <w:t>行政规范性文件目录</w:t>
      </w:r>
    </w:p>
    <w:tbl>
      <w:tblPr>
        <w:tblStyle w:val="4"/>
        <w:tblW w:w="11956" w:type="dxa"/>
        <w:jc w:val="center"/>
        <w:tblInd w:w="105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59"/>
        <w:gridCol w:w="2330"/>
        <w:gridCol w:w="6803"/>
        <w:gridCol w:w="2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53" w:hRule="atLeast"/>
          <w:jc w:val="center"/>
        </w:trPr>
        <w:tc>
          <w:tcPr>
            <w:tcW w:w="559"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highlight w:val="none"/>
              </w:rPr>
            </w:pPr>
            <w:r>
              <w:rPr>
                <w:rFonts w:hint="eastAsia" w:ascii="黑体" w:hAnsi="黑体" w:eastAsia="黑体" w:cs="宋体"/>
                <w:kern w:val="0"/>
                <w:sz w:val="24"/>
                <w:szCs w:val="24"/>
                <w:highlight w:val="none"/>
              </w:rPr>
              <w:t>序号</w:t>
            </w:r>
          </w:p>
        </w:tc>
        <w:tc>
          <w:tcPr>
            <w:tcW w:w="2330"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highlight w:val="none"/>
              </w:rPr>
            </w:pPr>
            <w:r>
              <w:rPr>
                <w:rFonts w:hint="eastAsia" w:ascii="黑体" w:hAnsi="黑体" w:eastAsia="黑体" w:cs="宋体"/>
                <w:kern w:val="0"/>
                <w:sz w:val="24"/>
                <w:szCs w:val="24"/>
                <w:highlight w:val="none"/>
              </w:rPr>
              <w:t>发文字号</w:t>
            </w:r>
          </w:p>
        </w:tc>
        <w:tc>
          <w:tcPr>
            <w:tcW w:w="6803"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highlight w:val="none"/>
              </w:rPr>
            </w:pPr>
            <w:r>
              <w:rPr>
                <w:rFonts w:hint="eastAsia" w:ascii="黑体" w:hAnsi="黑体" w:eastAsia="黑体" w:cs="宋体"/>
                <w:kern w:val="0"/>
                <w:sz w:val="24"/>
                <w:szCs w:val="24"/>
                <w:highlight w:val="none"/>
              </w:rPr>
              <w:t>规范性文件名称</w:t>
            </w:r>
          </w:p>
        </w:tc>
        <w:tc>
          <w:tcPr>
            <w:tcW w:w="2264"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highlight w:val="none"/>
              </w:rPr>
            </w:pPr>
            <w:r>
              <w:rPr>
                <w:rFonts w:hint="eastAsia" w:ascii="黑体" w:hAnsi="黑体" w:eastAsia="黑体" w:cs="宋体"/>
                <w:kern w:val="0"/>
                <w:sz w:val="24"/>
                <w:szCs w:val="24"/>
                <w:highlight w:val="none"/>
              </w:rPr>
              <w:t>发文日期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40" w:hRule="atLeast"/>
          <w:jc w:val="center"/>
        </w:trPr>
        <w:tc>
          <w:tcPr>
            <w:tcW w:w="559"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strike w:val="0"/>
                <w:dstrike w:val="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1</w:t>
            </w:r>
          </w:p>
        </w:tc>
        <w:tc>
          <w:tcPr>
            <w:tcW w:w="2330"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dstrike w:val="0"/>
                <w:color w:val="auto"/>
                <w:kern w:val="0"/>
                <w:sz w:val="24"/>
                <w:szCs w:val="22"/>
                <w:highlight w:val="none"/>
                <w:lang w:val="en-US" w:eastAsia="zh-CN" w:bidi="ar-SA"/>
              </w:rPr>
            </w:pPr>
            <w:r>
              <w:rPr>
                <w:rFonts w:hint="eastAsia" w:ascii="宋体" w:hAnsi="宋体" w:eastAsia="宋体" w:cs="宋体"/>
                <w:color w:val="auto"/>
                <w:kern w:val="0"/>
                <w:sz w:val="24"/>
                <w:highlight w:val="none"/>
                <w:lang w:val="en-US" w:eastAsia="zh-CN"/>
              </w:rPr>
              <w:t>[2020]1号</w:t>
            </w:r>
          </w:p>
        </w:tc>
        <w:tc>
          <w:tcPr>
            <w:tcW w:w="6803"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dstrike w:val="0"/>
                <w:color w:val="auto"/>
                <w:kern w:val="0"/>
                <w:sz w:val="24"/>
                <w:szCs w:val="22"/>
                <w:highlight w:val="none"/>
                <w:lang w:val="en-US" w:eastAsia="zh-CN" w:bidi="ar-SA"/>
              </w:rPr>
            </w:pPr>
            <w:r>
              <w:rPr>
                <w:rFonts w:hint="eastAsia" w:ascii="宋体" w:hAnsi="宋体" w:eastAsia="宋体" w:cs="宋体"/>
                <w:color w:val="auto"/>
                <w:kern w:val="0"/>
                <w:sz w:val="24"/>
                <w:highlight w:val="none"/>
              </w:rPr>
              <w:t>关于对变型拖拉机实施全市道路限行的通告</w:t>
            </w:r>
          </w:p>
        </w:tc>
        <w:tc>
          <w:tcPr>
            <w:tcW w:w="2264"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dstrike w:val="0"/>
                <w:color w:val="auto"/>
                <w:kern w:val="0"/>
                <w:sz w:val="24"/>
                <w:szCs w:val="22"/>
                <w:highlight w:val="none"/>
                <w:lang w:val="en-US" w:eastAsia="zh-CN" w:bidi="ar-SA"/>
              </w:rPr>
            </w:pPr>
            <w:r>
              <w:rPr>
                <w:rFonts w:hint="eastAsia" w:ascii="宋体" w:hAnsi="宋体" w:eastAsia="宋体" w:cs="宋体"/>
                <w:color w:val="auto"/>
                <w:kern w:val="0"/>
                <w:sz w:val="24"/>
                <w:highlight w:val="none"/>
              </w:rPr>
              <w:t>2020年</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71" w:hRule="atLeast"/>
          <w:jc w:val="center"/>
        </w:trPr>
        <w:tc>
          <w:tcPr>
            <w:tcW w:w="559"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strike w:val="0"/>
                <w:dstrike w:val="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2</w:t>
            </w:r>
          </w:p>
        </w:tc>
        <w:tc>
          <w:tcPr>
            <w:tcW w:w="2330"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dstrike w:val="0"/>
                <w:color w:val="auto"/>
                <w:kern w:val="0"/>
                <w:sz w:val="24"/>
                <w:szCs w:val="22"/>
                <w:highlight w:val="none"/>
                <w:lang w:val="en-US" w:eastAsia="zh-CN" w:bidi="ar-SA"/>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2019</w:t>
            </w:r>
            <w:r>
              <w:rPr>
                <w:rFonts w:hint="eastAsia" w:ascii="宋体" w:hAnsi="宋体" w:eastAsia="宋体" w:cs="宋体"/>
                <w:color w:val="auto"/>
                <w:kern w:val="0"/>
                <w:sz w:val="24"/>
                <w:highlight w:val="none"/>
              </w:rPr>
              <w:t>]2号</w:t>
            </w:r>
          </w:p>
        </w:tc>
        <w:tc>
          <w:tcPr>
            <w:tcW w:w="6803"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dstrike w:val="0"/>
                <w:color w:val="auto"/>
                <w:kern w:val="0"/>
                <w:sz w:val="24"/>
                <w:szCs w:val="22"/>
                <w:highlight w:val="none"/>
                <w:lang w:val="en-US" w:eastAsia="zh-CN" w:bidi="ar-SA"/>
              </w:rPr>
            </w:pPr>
            <w:r>
              <w:rPr>
                <w:rFonts w:hint="eastAsia" w:ascii="宋体" w:hAnsi="宋体" w:eastAsia="宋体" w:cs="宋体"/>
                <w:color w:val="auto"/>
                <w:kern w:val="0"/>
                <w:sz w:val="24"/>
                <w:highlight w:val="none"/>
              </w:rPr>
              <w:t>关于加强电动三轮车管理工作的通告</w:t>
            </w:r>
          </w:p>
        </w:tc>
        <w:tc>
          <w:tcPr>
            <w:tcW w:w="2264"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dstrike w:val="0"/>
                <w:color w:val="auto"/>
                <w:kern w:val="0"/>
                <w:sz w:val="24"/>
                <w:szCs w:val="22"/>
                <w:highlight w:val="none"/>
                <w:lang w:val="en-US" w:eastAsia="zh-CN" w:bidi="ar-SA"/>
              </w:rPr>
            </w:pPr>
            <w:r>
              <w:rPr>
                <w:rFonts w:hint="eastAsia" w:ascii="宋体" w:hAnsi="宋体" w:eastAsia="宋体" w:cs="宋体"/>
                <w:color w:val="auto"/>
                <w:kern w:val="0"/>
                <w:sz w:val="24"/>
                <w:highlight w:val="none"/>
              </w:rPr>
              <w:t>2019年4月15日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71" w:hRule="atLeast"/>
          <w:jc w:val="center"/>
        </w:trPr>
        <w:tc>
          <w:tcPr>
            <w:tcW w:w="559"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3</w:t>
            </w:r>
          </w:p>
        </w:tc>
        <w:tc>
          <w:tcPr>
            <w:tcW w:w="2330"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highlight w:val="none"/>
              </w:rPr>
              <w:t>台公通字[</w:t>
            </w:r>
            <w:r>
              <w:rPr>
                <w:rFonts w:hint="eastAsia" w:ascii="宋体" w:hAnsi="宋体" w:eastAsia="宋体" w:cs="宋体"/>
                <w:color w:val="auto"/>
                <w:kern w:val="0"/>
                <w:sz w:val="24"/>
                <w:highlight w:val="none"/>
                <w:lang w:val="en-US" w:eastAsia="zh-CN"/>
              </w:rPr>
              <w:t>2016</w:t>
            </w:r>
            <w:r>
              <w:rPr>
                <w:rFonts w:hint="eastAsia" w:ascii="宋体" w:hAnsi="宋体" w:eastAsia="宋体" w:cs="宋体"/>
                <w:color w:val="auto"/>
                <w:kern w:val="0"/>
                <w:sz w:val="24"/>
                <w:highlight w:val="none"/>
              </w:rPr>
              <w:t>]23号</w:t>
            </w:r>
          </w:p>
        </w:tc>
        <w:tc>
          <w:tcPr>
            <w:tcW w:w="6803"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highlight w:val="none"/>
              </w:rPr>
              <w:t>台州市公安局等三部门关于印发《台州市娱乐场所和经营服务场所禁毒宣传教育工作细则》的通知</w:t>
            </w:r>
          </w:p>
        </w:tc>
        <w:tc>
          <w:tcPr>
            <w:tcW w:w="2264"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kern w:val="0"/>
                <w:sz w:val="24"/>
                <w:highlight w:val="none"/>
              </w:rPr>
              <w:t>2016年4月5日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71" w:hRule="atLeast"/>
          <w:jc w:val="center"/>
        </w:trPr>
        <w:tc>
          <w:tcPr>
            <w:tcW w:w="559"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4</w:t>
            </w:r>
          </w:p>
        </w:tc>
        <w:tc>
          <w:tcPr>
            <w:tcW w:w="2330" w:type="dxa"/>
            <w:tcBorders>
              <w:tl2br w:val="nil"/>
              <w:tr2bl w:val="nil"/>
            </w:tcBorders>
            <w:noWrap w:val="0"/>
            <w:tcMar>
              <w:top w:w="0" w:type="dxa"/>
              <w:left w:w="108" w:type="dxa"/>
              <w:bottom w:w="0" w:type="dxa"/>
              <w:right w:w="108" w:type="dxa"/>
            </w:tcMar>
            <w:vAlign w:val="center"/>
          </w:tcPr>
          <w:p>
            <w:pPr>
              <w:pStyle w:val="3"/>
              <w:spacing w:before="0" w:beforeAutospacing="0" w:after="0" w:afterAutospacing="0" w:line="420" w:lineRule="atLeast"/>
              <w:jc w:val="center"/>
              <w:rPr>
                <w:rFonts w:hint="eastAsia" w:ascii="宋体" w:hAnsi="宋体" w:eastAsia="宋体" w:cs="宋体"/>
                <w:kern w:val="2"/>
                <w:sz w:val="24"/>
                <w:szCs w:val="24"/>
                <w:highlight w:val="none"/>
                <w:lang w:val="en-US" w:eastAsia="zh-CN" w:bidi="ar-SA"/>
              </w:rPr>
            </w:pPr>
          </w:p>
        </w:tc>
        <w:tc>
          <w:tcPr>
            <w:tcW w:w="6803" w:type="dxa"/>
            <w:tcBorders>
              <w:tl2br w:val="nil"/>
              <w:tr2bl w:val="nil"/>
            </w:tcBorders>
            <w:noWrap w:val="0"/>
            <w:tcMar>
              <w:top w:w="0" w:type="dxa"/>
              <w:left w:w="108" w:type="dxa"/>
              <w:bottom w:w="0" w:type="dxa"/>
              <w:right w:w="108" w:type="dxa"/>
            </w:tcMar>
            <w:vAlign w:val="center"/>
          </w:tcPr>
          <w:p>
            <w:pPr>
              <w:spacing w:line="42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2"/>
                <w:highlight w:val="none"/>
                <w:lang w:val="en-US" w:eastAsia="zh-CN" w:bidi="ar-SA"/>
              </w:rPr>
              <w:t>台州市公安局台州市商务局关于实行散装汽油实名购买的通告</w:t>
            </w:r>
          </w:p>
        </w:tc>
        <w:tc>
          <w:tcPr>
            <w:tcW w:w="2264" w:type="dxa"/>
            <w:tcBorders>
              <w:tl2br w:val="nil"/>
              <w:tr2bl w:val="nil"/>
            </w:tcBorders>
            <w:noWrap w:val="0"/>
            <w:tcMar>
              <w:top w:w="0" w:type="dxa"/>
              <w:left w:w="108" w:type="dxa"/>
              <w:bottom w:w="0" w:type="dxa"/>
              <w:right w:w="108" w:type="dxa"/>
            </w:tcMar>
            <w:vAlign w:val="center"/>
          </w:tcPr>
          <w:p>
            <w:pPr>
              <w:pStyle w:val="3"/>
              <w:spacing w:before="0" w:beforeAutospacing="0" w:after="0" w:afterAutospacing="0" w:line="420" w:lineRule="atLeast"/>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kern w:val="0"/>
                <w:sz w:val="24"/>
                <w:szCs w:val="22"/>
                <w:highlight w:val="none"/>
                <w:lang w:val="en-US" w:eastAsia="zh-CN" w:bidi="ar-SA"/>
              </w:rPr>
              <w:t>2014年8月11日</w:t>
            </w:r>
          </w:p>
        </w:tc>
      </w:tr>
    </w:tbl>
    <w:p/>
    <w:p>
      <w:pPr>
        <w:pStyle w:val="2"/>
      </w:pPr>
    </w:p>
    <w:p>
      <w:pPr>
        <w:pStyle w:val="2"/>
      </w:pPr>
    </w:p>
    <w:p>
      <w:pPr>
        <w:pStyle w:val="2"/>
      </w:pPr>
    </w:p>
    <w:p>
      <w:pPr>
        <w:pStyle w:val="2"/>
      </w:pPr>
    </w:p>
    <w:p>
      <w:pPr>
        <w:keepNext w:val="0"/>
        <w:keepLines w:val="0"/>
        <w:pageBreakBefore w:val="0"/>
        <w:widowControl/>
        <w:kinsoku/>
        <w:wordWrap/>
        <w:overflowPunct/>
        <w:topLinePunct w:val="0"/>
        <w:autoSpaceDE/>
        <w:autoSpaceDN/>
        <w:bidi w:val="0"/>
        <w:adjustRightInd/>
        <w:snapToGrid/>
        <w:spacing w:before="120" w:after="120" w:line="600" w:lineRule="exact"/>
        <w:jc w:val="both"/>
        <w:textAlignment w:val="auto"/>
        <w:rPr>
          <w:rFonts w:hint="eastAsia" w:ascii="方正小标宋简体" w:hAnsi="方正小标宋简体" w:eastAsia="方正小标宋简体" w:cs="方正小标宋简体"/>
          <w:kern w:val="0"/>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before="120" w:after="120" w:line="60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before="120" w:after="120" w:line="60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rPr>
      </w:pPr>
      <w:bookmarkStart w:id="0" w:name="_GoBack"/>
      <w:bookmarkEnd w:id="0"/>
      <w:r>
        <w:rPr>
          <w:rFonts w:hint="eastAsia" w:ascii="方正小标宋简体" w:hAnsi="方正小标宋简体" w:eastAsia="方正小标宋简体" w:cs="方正小标宋简体"/>
          <w:kern w:val="0"/>
          <w:sz w:val="44"/>
          <w:szCs w:val="44"/>
          <w:highlight w:val="none"/>
          <w:lang w:val="en-US" w:eastAsia="zh-CN"/>
        </w:rPr>
        <w:t>宣布失效的</w:t>
      </w:r>
      <w:r>
        <w:rPr>
          <w:rFonts w:hint="default" w:ascii="方正小标宋简体" w:hAnsi="方正小标宋简体" w:eastAsia="方正小标宋简体" w:cs="方正小标宋简体"/>
          <w:kern w:val="0"/>
          <w:sz w:val="44"/>
          <w:szCs w:val="44"/>
          <w:highlight w:val="none"/>
          <w:lang w:val="en-US" w:eastAsia="zh-CN"/>
        </w:rPr>
        <w:t>行政规范性文件目录</w:t>
      </w:r>
    </w:p>
    <w:tbl>
      <w:tblPr>
        <w:tblStyle w:val="4"/>
        <w:tblW w:w="11956" w:type="dxa"/>
        <w:jc w:val="center"/>
        <w:tblInd w:w="105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59"/>
        <w:gridCol w:w="2330"/>
        <w:gridCol w:w="6803"/>
        <w:gridCol w:w="2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53" w:hRule="atLeast"/>
          <w:jc w:val="center"/>
        </w:trPr>
        <w:tc>
          <w:tcPr>
            <w:tcW w:w="559"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highlight w:val="none"/>
              </w:rPr>
            </w:pPr>
            <w:r>
              <w:rPr>
                <w:rFonts w:hint="eastAsia" w:ascii="黑体" w:hAnsi="黑体" w:eastAsia="黑体" w:cs="宋体"/>
                <w:kern w:val="0"/>
                <w:sz w:val="24"/>
                <w:szCs w:val="24"/>
                <w:highlight w:val="none"/>
              </w:rPr>
              <w:t>序号</w:t>
            </w:r>
          </w:p>
        </w:tc>
        <w:tc>
          <w:tcPr>
            <w:tcW w:w="2330"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highlight w:val="none"/>
              </w:rPr>
            </w:pPr>
            <w:r>
              <w:rPr>
                <w:rFonts w:hint="eastAsia" w:ascii="黑体" w:hAnsi="黑体" w:eastAsia="黑体" w:cs="宋体"/>
                <w:kern w:val="0"/>
                <w:sz w:val="24"/>
                <w:szCs w:val="24"/>
                <w:highlight w:val="none"/>
              </w:rPr>
              <w:t>发文字号</w:t>
            </w:r>
          </w:p>
        </w:tc>
        <w:tc>
          <w:tcPr>
            <w:tcW w:w="6803"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highlight w:val="none"/>
              </w:rPr>
            </w:pPr>
            <w:r>
              <w:rPr>
                <w:rFonts w:hint="eastAsia" w:ascii="黑体" w:hAnsi="黑体" w:eastAsia="黑体" w:cs="宋体"/>
                <w:kern w:val="0"/>
                <w:sz w:val="24"/>
                <w:szCs w:val="24"/>
                <w:highlight w:val="none"/>
              </w:rPr>
              <w:t>规范性文件名称</w:t>
            </w:r>
          </w:p>
        </w:tc>
        <w:tc>
          <w:tcPr>
            <w:tcW w:w="2264" w:type="dxa"/>
            <w:tcBorders>
              <w:tl2br w:val="nil"/>
              <w:tr2bl w:val="nil"/>
            </w:tcBorders>
            <w:noWrap w:val="0"/>
            <w:tcMar>
              <w:top w:w="0" w:type="dxa"/>
              <w:left w:w="108" w:type="dxa"/>
              <w:bottom w:w="0" w:type="dxa"/>
              <w:right w:w="108" w:type="dxa"/>
            </w:tcMar>
            <w:vAlign w:val="center"/>
          </w:tcPr>
          <w:p>
            <w:pPr>
              <w:spacing w:line="400" w:lineRule="exact"/>
              <w:jc w:val="center"/>
              <w:rPr>
                <w:rFonts w:ascii="黑体" w:hAnsi="黑体" w:eastAsia="黑体" w:cs="宋体"/>
                <w:kern w:val="0"/>
                <w:sz w:val="20"/>
                <w:szCs w:val="20"/>
                <w:highlight w:val="none"/>
              </w:rPr>
            </w:pPr>
            <w:r>
              <w:rPr>
                <w:rFonts w:hint="eastAsia" w:ascii="黑体" w:hAnsi="黑体" w:eastAsia="黑体" w:cs="宋体"/>
                <w:kern w:val="0"/>
                <w:sz w:val="24"/>
                <w:szCs w:val="24"/>
                <w:highlight w:val="none"/>
              </w:rPr>
              <w:t>发文日期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94" w:hRule="atLeast"/>
          <w:jc w:val="center"/>
        </w:trPr>
        <w:tc>
          <w:tcPr>
            <w:tcW w:w="559" w:type="dxa"/>
            <w:tcBorders>
              <w:tl2br w:val="nil"/>
              <w:tr2bl w:val="nil"/>
            </w:tcBorders>
            <w:noWrap w:val="0"/>
            <w:tcMar>
              <w:top w:w="0" w:type="dxa"/>
              <w:left w:w="108" w:type="dxa"/>
              <w:bottom w:w="0" w:type="dxa"/>
              <w:right w:w="108" w:type="dxa"/>
            </w:tcMar>
            <w:vAlign w:val="center"/>
          </w:tcPr>
          <w:p>
            <w:pPr>
              <w:widowControl/>
              <w:spacing w:line="420" w:lineRule="atLeast"/>
              <w:jc w:val="center"/>
              <w:rPr>
                <w:rFonts w:hint="eastAsia" w:ascii="宋体" w:hAnsi="宋体" w:eastAsia="宋体" w:cs="宋体"/>
                <w:strike w:val="0"/>
                <w:dstrike w:val="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w:t>
            </w:r>
          </w:p>
        </w:tc>
        <w:tc>
          <w:tcPr>
            <w:tcW w:w="2330"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dstrike w:val="0"/>
                <w:color w:val="auto"/>
                <w:kern w:val="0"/>
                <w:sz w:val="24"/>
                <w:szCs w:val="22"/>
                <w:highlight w:val="none"/>
                <w:lang w:val="en-US" w:eastAsia="zh-CN" w:bidi="ar-SA"/>
              </w:rPr>
            </w:pPr>
            <w:r>
              <w:rPr>
                <w:rFonts w:hint="eastAsia" w:ascii="宋体" w:hAnsi="宋体" w:eastAsia="宋体" w:cs="宋体"/>
                <w:color w:val="auto"/>
                <w:kern w:val="0"/>
                <w:sz w:val="24"/>
                <w:highlight w:val="none"/>
              </w:rPr>
              <w:t>[20</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号</w:t>
            </w:r>
          </w:p>
        </w:tc>
        <w:tc>
          <w:tcPr>
            <w:tcW w:w="6803"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dstrike w:val="0"/>
                <w:color w:val="auto"/>
                <w:kern w:val="0"/>
                <w:sz w:val="24"/>
                <w:szCs w:val="22"/>
                <w:highlight w:val="none"/>
                <w:lang w:val="en-US" w:eastAsia="zh-CN" w:bidi="ar-SA"/>
              </w:rPr>
            </w:pPr>
            <w:r>
              <w:rPr>
                <w:rFonts w:hint="eastAsia" w:ascii="宋体" w:hAnsi="宋体" w:eastAsia="宋体" w:cs="宋体"/>
                <w:color w:val="auto"/>
                <w:kern w:val="0"/>
                <w:sz w:val="24"/>
                <w:highlight w:val="none"/>
              </w:rPr>
              <w:t>关于</w:t>
            </w:r>
            <w:r>
              <w:rPr>
                <w:rFonts w:hint="eastAsia" w:ascii="宋体" w:hAnsi="宋体" w:eastAsia="宋体" w:cs="宋体"/>
                <w:color w:val="auto"/>
                <w:kern w:val="0"/>
                <w:sz w:val="24"/>
                <w:highlight w:val="none"/>
                <w:lang w:val="en-US" w:eastAsia="zh-CN"/>
              </w:rPr>
              <w:t>延长已备案电动三轮车上路行驶使用期限的通告</w:t>
            </w:r>
          </w:p>
        </w:tc>
        <w:tc>
          <w:tcPr>
            <w:tcW w:w="2264" w:type="dxa"/>
            <w:tcBorders>
              <w:tl2br w:val="nil"/>
              <w:tr2bl w:val="nil"/>
            </w:tcBorders>
            <w:noWrap w:val="0"/>
            <w:tcMar>
              <w:top w:w="0" w:type="dxa"/>
              <w:left w:w="108" w:type="dxa"/>
              <w:bottom w:w="0" w:type="dxa"/>
              <w:right w:w="108" w:type="dxa"/>
            </w:tcMar>
            <w:vAlign w:val="center"/>
          </w:tcPr>
          <w:p>
            <w:pPr>
              <w:spacing w:line="420" w:lineRule="exact"/>
              <w:rPr>
                <w:rFonts w:hint="eastAsia" w:ascii="宋体" w:hAnsi="宋体" w:eastAsia="宋体" w:cs="宋体"/>
                <w:strike w:val="0"/>
                <w:dstrike w:val="0"/>
                <w:color w:val="auto"/>
                <w:kern w:val="0"/>
                <w:sz w:val="24"/>
                <w:szCs w:val="22"/>
                <w:highlight w:val="none"/>
                <w:lang w:val="en-US" w:eastAsia="zh-CN" w:bidi="ar-SA"/>
              </w:rPr>
            </w:pPr>
            <w:r>
              <w:rPr>
                <w:rFonts w:hint="eastAsia" w:ascii="宋体" w:hAnsi="宋体" w:eastAsia="宋体" w:cs="宋体"/>
                <w:color w:val="auto"/>
                <w:kern w:val="0"/>
                <w:sz w:val="24"/>
                <w:highlight w:val="none"/>
                <w:lang w:val="en-US" w:eastAsia="zh-CN"/>
              </w:rPr>
              <w:t>2021年12月23日</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26DDD"/>
    <w:rsid w:val="1A193276"/>
    <w:rsid w:val="77226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2024-11-04T01:46:00Z</dcterms:created>
  <dc:creator>Administrator</dc:creator>
  <cp:lastModifiedBy>Administrator</cp:lastModifiedBy>
  <dcterms:modified xsi:type="dcterms:W3CDTF">2024-11-04T07:09:07Z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