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eastAsia="方正小标宋_GBK"/>
          <w:spacing w:val="-6"/>
          <w:sz w:val="44"/>
          <w:szCs w:val="44"/>
        </w:rPr>
      </w:pPr>
      <w:r>
        <w:rPr>
          <w:rFonts w:hint="eastAsia" w:ascii="方正小标宋_GBK" w:eastAsia="方正小标宋_GBK"/>
          <w:spacing w:val="-6"/>
          <w:sz w:val="44"/>
          <w:szCs w:val="44"/>
        </w:rPr>
        <w:t>《尖山镇殡葬领域专项整治方案》修订说明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08" w:firstLineChars="19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修订</w:t>
      </w:r>
      <w:r>
        <w:rPr>
          <w:rFonts w:hint="eastAsia" w:ascii="黑体" w:hAnsi="黑体" w:eastAsia="黑体"/>
          <w:sz w:val="32"/>
          <w:szCs w:val="32"/>
        </w:rPr>
        <w:t>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40" w:firstLineChars="200"/>
        <w:jc w:val="left"/>
        <w:textAlignment w:val="auto"/>
        <w:rPr>
          <w:rFonts w:hint="default" w:ascii="仿宋_GB2312" w:hAnsi="宋体" w:eastAsia="仿宋_GB2312" w:cs="宋体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为进一步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做好殡葬领域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突出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问题的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，进一步深化殡葬改革，积极引导群众移风易俗，保护生态环境，确保殡葬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细落实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val="en-US" w:eastAsia="zh-CN"/>
        </w:rPr>
        <w:t>根据省市关于开展巩固和深化“活人墓”等突出问题整治的有关规定，结合我镇实际，特制订本方案</w:t>
      </w:r>
      <w:r>
        <w:rPr>
          <w:rFonts w:hint="eastAsia" w:ascii="仿宋_GB2312" w:hAnsi="宋体" w:eastAsia="仿宋_GB2312" w:cs="宋体"/>
          <w:sz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08" w:firstLineChars="19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 编制依据</w:t>
      </w:r>
      <w:r>
        <w:rPr>
          <w:rFonts w:hint="eastAsia" w:ascii="黑体" w:hAnsi="黑体" w:eastAsia="黑体"/>
          <w:sz w:val="32"/>
          <w:szCs w:val="32"/>
        </w:rPr>
        <w:tab/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40" w:lineRule="exact"/>
        <w:ind w:firstLine="640" w:firstLineChars="200"/>
        <w:textAlignment w:val="auto"/>
        <w:rPr>
          <w:rFonts w:ascii="仿宋_GB2312" w:hAnsi="黑体" w:eastAsia="仿宋_GB2312"/>
          <w:b/>
          <w:sz w:val="32"/>
          <w:szCs w:val="32"/>
        </w:rPr>
      </w:pPr>
      <w:r>
        <w:rPr>
          <w:rFonts w:hint="eastAsia" w:ascii="Times New Roman" w:hAnsi="Times New Roman" w:eastAsia="仿宋_GB2312"/>
          <w:bCs/>
          <w:kern w:val="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</w:rPr>
        <w:t>关于印发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  <w:lang w:val="en-US" w:eastAsia="zh-CN"/>
        </w:rPr>
        <w:t>浙江省</w:t>
      </w:r>
      <w:r>
        <w:rPr>
          <w:rFonts w:hint="eastAsia" w:ascii="仿宋_GB2312" w:hAnsi="仿宋" w:eastAsia="仿宋_GB2312" w:cs="宋体"/>
          <w:color w:val="000000"/>
          <w:sz w:val="32"/>
          <w:szCs w:val="32"/>
          <w:lang w:val="en-US" w:eastAsia="zh-CN"/>
        </w:rPr>
        <w:t>开展巩固和深化“活人墓”等突出问题整治规范工作实施方案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</w:rPr>
        <w:t>的通知》（浙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  <w:lang w:val="en-US" w:eastAsia="zh-CN"/>
        </w:rPr>
        <w:t>民事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</w:rPr>
        <w:t>〔20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</w:rPr>
        <w:t>〕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  <w:lang w:val="en-US" w:eastAsia="zh-CN"/>
        </w:rPr>
        <w:t>124</w:t>
      </w:r>
      <w:r>
        <w:rPr>
          <w:rFonts w:hint="eastAsia" w:ascii="Times New Roman" w:hAnsi="Times New Roman" w:eastAsia="仿宋_GB2312"/>
          <w:bCs/>
          <w:kern w:val="2"/>
          <w:sz w:val="32"/>
          <w:szCs w:val="32"/>
        </w:rPr>
        <w:t>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08" w:firstLineChars="19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三、主要内容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08" w:firstLineChars="190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《实施方案（修订）》</w:t>
      </w:r>
      <w:r>
        <w:rPr>
          <w:rFonts w:hint="eastAsia" w:ascii="Times New Roman" w:hAnsi="Times New Roman" w:eastAsia="仿宋_GB2312"/>
          <w:sz w:val="32"/>
          <w:szCs w:val="32"/>
        </w:rPr>
        <w:t>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“活人墓”整治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大墓和豪华墓整治、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“</w:t>
      </w:r>
      <w:r>
        <w:rPr>
          <w:rFonts w:hint="default" w:ascii="仿宋_GB2312" w:hAnsi="仿宋" w:eastAsia="仿宋_GB2312" w:cs="宋体"/>
          <w:color w:val="000000"/>
          <w:kern w:val="0"/>
          <w:sz w:val="32"/>
          <w:szCs w:val="32"/>
          <w:lang w:val="en-US" w:eastAsia="zh-CN" w:bidi="ar-SA"/>
        </w:rPr>
        <w:t>三沿五区”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 w:bidi="ar-SA"/>
        </w:rPr>
        <w:t>坟墓整治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等3个部分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01" w:firstLineChars="188"/>
        <w:jc w:val="both"/>
        <w:textAlignment w:val="auto"/>
        <w:rPr>
          <w:rFonts w:hint="default" w:ascii="Times New Roman" w:hAnsi="Times New Roman" w:eastAsia="楷体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color w:val="auto"/>
          <w:kern w:val="2"/>
          <w:sz w:val="32"/>
          <w:szCs w:val="32"/>
          <w:lang w:val="en-US" w:eastAsia="zh-CN" w:bidi="ar-SA"/>
        </w:rPr>
        <w:t>（一）“活人墓”整治共1项1条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01" w:firstLineChars="188"/>
        <w:jc w:val="both"/>
        <w:textAlignment w:val="auto"/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全镇范围内的“活人墓”（包括骨灰已经在骨灰堂安放且在外面二次安放的）一律平毁拆除</w:t>
      </w:r>
      <w:r>
        <w:rPr>
          <w:rFonts w:hint="eastAsia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01" w:firstLineChars="188"/>
        <w:jc w:val="both"/>
        <w:textAlignment w:val="auto"/>
        <w:rPr>
          <w:rFonts w:hint="default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color w:val="auto"/>
          <w:kern w:val="2"/>
          <w:sz w:val="32"/>
          <w:szCs w:val="32"/>
          <w:lang w:val="en-US" w:eastAsia="zh-CN" w:bidi="ar-SA"/>
        </w:rPr>
        <w:t>（二）大墓和豪华墓整治共1项1条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01" w:firstLineChars="188"/>
        <w:jc w:val="both"/>
        <w:textAlignment w:val="auto"/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采取搬迁、拆除附属、生态改造、植树遮蔽（见树不见墓）等方式进行自行整改</w:t>
      </w:r>
      <w:r>
        <w:rPr>
          <w:rFonts w:hint="eastAsia" w:ascii="仿宋_GB2312" w:hAnsi="Calibri" w:eastAsia="仿宋_GB2312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01" w:firstLineChars="188"/>
        <w:jc w:val="both"/>
        <w:textAlignment w:val="auto"/>
        <w:rPr>
          <w:rFonts w:hint="default" w:ascii="仿宋_GB2312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" w:cs="Times New Roman"/>
          <w:color w:val="auto"/>
          <w:kern w:val="2"/>
          <w:sz w:val="32"/>
          <w:szCs w:val="32"/>
          <w:lang w:val="en-US" w:eastAsia="zh-CN" w:bidi="ar-SA"/>
        </w:rPr>
        <w:t>（三）</w:t>
      </w:r>
      <w:r>
        <w:rPr>
          <w:rFonts w:hint="default" w:ascii="Times New Roman" w:hAnsi="Times New Roman" w:eastAsia="楷体" w:cs="Times New Roman"/>
          <w:color w:val="auto"/>
          <w:kern w:val="2"/>
          <w:sz w:val="32"/>
          <w:szCs w:val="32"/>
          <w:lang w:val="en-US" w:eastAsia="zh-CN" w:bidi="ar-SA"/>
        </w:rPr>
        <w:t>“三沿五区”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  <w:lang w:val="en-US" w:eastAsia="zh-CN" w:bidi="ar-SA"/>
        </w:rPr>
        <w:t>坟墓整治</w:t>
      </w:r>
      <w:r>
        <w:rPr>
          <w:rFonts w:hint="eastAsia" w:ascii="Times New Roman" w:hAnsi="Times New Roman" w:eastAsia="楷体" w:cs="Times New Roman"/>
          <w:color w:val="auto"/>
          <w:kern w:val="2"/>
          <w:sz w:val="32"/>
          <w:szCs w:val="32"/>
          <w:lang w:val="en-US" w:eastAsia="zh-CN" w:bidi="ar-SA"/>
        </w:rPr>
        <w:t>共1项2条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01" w:firstLineChars="188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严格禁止在“三沿五区”新建、修建坟墓，对已建的坟墓必须以更高的标准确保整改到位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08" w:firstLineChars="190"/>
        <w:textAlignment w:val="auto"/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608" w:firstLineChars="190"/>
        <w:jc w:val="center"/>
        <w:textAlignment w:val="auto"/>
        <w:rPr>
          <w:rFonts w:hint="default" w:ascii="Times New Roman" w:hAnsi="Times New Roman" w:eastAsia="仿宋_GB2312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                           </w:t>
      </w:r>
      <w:bookmarkStart w:id="0" w:name="_GoBack"/>
      <w:bookmarkEnd w:id="0"/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 xml:space="preserve">尖山镇人民政府   </w:t>
      </w:r>
    </w:p>
    <w:p>
      <w:pPr>
        <w:spacing w:line="560" w:lineRule="exact"/>
        <w:ind w:firstLine="5120" w:firstLineChars="1600"/>
        <w:jc w:val="both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ab/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仿宋_GB2312"/>
          <w:sz w:val="32"/>
          <w:szCs w:val="32"/>
        </w:rPr>
        <w:t>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1984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4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OGY0MTNjY2UxYmY2ZDFmNWNiZjUxOTQ2YmM0ZDYifQ=="/>
  </w:docVars>
  <w:rsids>
    <w:rsidRoot w:val="05554BA3"/>
    <w:rsid w:val="05554BA3"/>
    <w:rsid w:val="05830DC8"/>
    <w:rsid w:val="07C77E98"/>
    <w:rsid w:val="14150AF6"/>
    <w:rsid w:val="1A242643"/>
    <w:rsid w:val="224F7FD1"/>
    <w:rsid w:val="273D3EA6"/>
    <w:rsid w:val="28F61AEF"/>
    <w:rsid w:val="303F1C79"/>
    <w:rsid w:val="31CE6646"/>
    <w:rsid w:val="34B77F2E"/>
    <w:rsid w:val="37D40426"/>
    <w:rsid w:val="46E671B3"/>
    <w:rsid w:val="4FEA16D6"/>
    <w:rsid w:val="568A3EE5"/>
    <w:rsid w:val="58745D62"/>
    <w:rsid w:val="685F7138"/>
    <w:rsid w:val="720257DB"/>
    <w:rsid w:val="7EB0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2649</Words>
  <Characters>2683</Characters>
  <Lines>0</Lines>
  <Paragraphs>0</Paragraphs>
  <TotalTime>0</TotalTime>
  <ScaleCrop>false</ScaleCrop>
  <LinksUpToDate>false</LinksUpToDate>
  <CharactersWithSpaces>2721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2023-05-22T07:01:00Z</dcterms:created>
  <dc:creator>社会事务科</dc:creator>
  <cp:lastModifiedBy>仄阿鹿</cp:lastModifiedBy>
  <cp:lastPrinted>2023-06-08T01:18:00Z</cp:lastPrinted>
  <dcterms:modified xsi:type="dcterms:W3CDTF">2023-11-27T01:29:44Z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62FD0A7F00C14A8483D9F07822D3FD19_12</vt:lpwstr>
  </property>
</Properties>
</file>