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firstLine="0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《关于开展老年人意外伤害保险工作的实施方案》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起草</w:t>
      </w:r>
      <w:r>
        <w:rPr>
          <w:rFonts w:ascii="Times New Roman" w:hAnsi="Times New Roman" w:eastAsia="方正小标宋简体" w:cs="Times New Roman"/>
          <w:sz w:val="44"/>
          <w:szCs w:val="44"/>
        </w:rPr>
        <w:t>说明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现就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《关于开展老年人意外伤害保险工作的实施方案》（以下简称《实施方案》）起草制定有关情况说明如</w:t>
      </w:r>
      <w:r>
        <w:rPr>
          <w:rFonts w:ascii="Times New Roman" w:hAnsi="Times New Roman" w:eastAsia="仿宋_GB2312" w:cs="Times New Roman"/>
          <w:sz w:val="32"/>
          <w:szCs w:val="32"/>
        </w:rPr>
        <w:t>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一、文件制定的背景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老年人因为年龄和身体特征，发生意外风险比普通人高，购买老年人意外伤害保险规避意外风险，可以对老年人生活提供一份保障。从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2005年起</w:t>
      </w:r>
      <w:r>
        <w:rPr>
          <w:rFonts w:ascii="Times New Roman" w:hAnsi="Times New Roman" w:eastAsia="仿宋_GB2312" w:cs="Times New Roman"/>
          <w:sz w:val="32"/>
          <w:szCs w:val="32"/>
        </w:rPr>
        <w:t>，上海市、辽宁省、河北省等省市陆续出台老年人意外伤害保险的相关政策，引导商业保险公司开展老年人意外伤害保险业务。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2015年7月，杭州市通过搭建平台、出台政策、购买服务等举措，</w:t>
      </w:r>
      <w:r>
        <w:rPr>
          <w:rFonts w:ascii="Times New Roman" w:hAnsi="Times New Roman" w:eastAsia="仿宋_GB2312" w:cs="Times New Roman"/>
          <w:sz w:val="32"/>
          <w:szCs w:val="32"/>
        </w:rPr>
        <w:t>鼓励和引导商业保险公司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为全市老年人量身定制了“杭州市老年人意外伤害统筹保险”项目，该项目也被确定为2015年杭州市政府为民办实事项目。截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目前，</w:t>
      </w:r>
      <w:r>
        <w:rPr>
          <w:rFonts w:ascii="Times New Roman" w:hAnsi="Times New Roman" w:eastAsia="仿宋_GB2312" w:cs="Times New Roman"/>
          <w:sz w:val="32"/>
          <w:szCs w:val="32"/>
        </w:rPr>
        <w:t>老年人意外伤害保险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已经实施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轮，受到了广大市民尤其是老年人群体的高度肯定。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本轮保险将于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 6月 30日到期，为做好工作衔接，确保老年人权益不受损害，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修改</w:t>
      </w:r>
      <w:r>
        <w:rPr>
          <w:rFonts w:ascii="Times New Roman" w:hAnsi="Times New Roman" w:eastAsia="仿宋_GB2312" w:cs="Times New Roman"/>
          <w:sz w:val="32"/>
          <w:szCs w:val="32"/>
        </w:rPr>
        <w:t>制定本《实施方案》。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二、文件制定的法律依据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根据《中华人民共和国老年人权益保障法》</w:t>
      </w:r>
      <w:r>
        <w:rPr>
          <w:rFonts w:ascii="Times New Roman" w:hAnsi="Times New Roman" w:eastAsia="仿宋_GB2312" w:cs="Times New Roman"/>
          <w:sz w:val="32"/>
          <w:szCs w:val="32"/>
        </w:rPr>
        <w:t>《中华人民共和国基本医疗卫生与健康促进法》《国务院关于加快发展养老服务业的若干意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见》（国发〔2013〕35号）、国家24部委《关于进一步加强老年人优待工作的意见》（全国老龄办发〔2013〕97号）及国家4部委《关于开展老年人意外伤害保险工作的指导意见》（全国老龄办发〔2016〕32号）等文件精神，结合杭州市实际情况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修改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制定本《实施方案》。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、文件制定的程序说明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从202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年6月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起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，市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民政局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对第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2"/>
          <w:sz w:val="32"/>
          <w:szCs w:val="32"/>
        </w:rPr>
        <w:t>轮老年人意外伤害保险工作进行综合调研、分析和总结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实施方案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的必要性、可行性等内容进行了调研论证，形成了征求意见稿初稿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2025年2月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，以书面方式征求市财政局、市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卫生健康委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、市退役军人事务局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和各区、县（市）民政局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意见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。此后，通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过杭州市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民政局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官网向社会公开征求意见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建议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、文件规定的主要内容</w:t>
      </w:r>
    </w:p>
    <w:p>
      <w:pPr>
        <w:pStyle w:val="9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为贯彻积极应对人口老龄化国家战略，提高老年人抵御意外风险的能力，在全市开展老年人投保意外伤害保险工作，具体内容如下：</w:t>
      </w:r>
    </w:p>
    <w:p>
      <w:pPr>
        <w:pStyle w:val="9"/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（一）保费标准。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每年保险缴费标准为30 元/人/份。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  <w:lang w:val="zh-TW" w:eastAsia="zh-TW" w:bidi="zh-TW"/>
        </w:rPr>
        <w:t>（二）参保对象。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50周岁（含）以上人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员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。</w:t>
      </w:r>
    </w:p>
    <w:p>
      <w:pPr>
        <w:spacing w:line="560" w:lineRule="exact"/>
        <w:ind w:firstLine="642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</w:t>
      </w:r>
      <w:r>
        <w:rPr>
          <w:rFonts w:ascii="Times New Roman" w:hAnsi="Times New Roman" w:eastAsia="楷体_GB2312" w:cs="Times New Roman"/>
          <w:b/>
          <w:sz w:val="32"/>
          <w:szCs w:val="32"/>
          <w:lang w:eastAsia="zh-TW"/>
        </w:rPr>
        <w:t>）</w:t>
      </w:r>
      <w:r>
        <w:rPr>
          <w:rFonts w:ascii="Times New Roman" w:hAnsi="Times New Roman" w:eastAsia="楷体_GB2312" w:cs="Times New Roman"/>
          <w:b/>
          <w:sz w:val="32"/>
          <w:szCs w:val="32"/>
        </w:rPr>
        <w:t>政府补贴对象。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60周岁（含）以上享受特困人员、城乡最低生活保障家庭、最低生活保障边缘家庭中的老年人和特殊困难老年人；60周岁（含）以上领取定期抚恤补助的优抚对象；60周岁（含）以上失独人员；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0周岁（含）以上高龄老人。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（四</w:t>
      </w:r>
      <w:r>
        <w:rPr>
          <w:rFonts w:ascii="Times New Roman" w:hAnsi="Times New Roman" w:eastAsia="楷体_GB2312" w:cs="Times New Roman"/>
          <w:b/>
          <w:sz w:val="32"/>
          <w:szCs w:val="32"/>
          <w:lang w:eastAsia="zh-TW"/>
        </w:rPr>
        <w:t>）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保险范围。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保险地域范围覆盖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浙江省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全域。</w:t>
      </w:r>
    </w:p>
    <w:p>
      <w:pPr>
        <w:pStyle w:val="9"/>
        <w:spacing w:line="560" w:lineRule="exact"/>
        <w:ind w:firstLine="642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（五）赔付项目和标准。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被保险人在保险责任范围内因意外产生的医疗、照护费用以及发生意外导致身故、残疾，中标保险公司给予赔付。具体赔付金额及细则由中标情况确定，在保险协议中明确。</w:t>
      </w:r>
    </w:p>
    <w:p>
      <w:pPr>
        <w:pStyle w:val="9"/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（六）基本原则。</w:t>
      </w:r>
      <w:r>
        <w:rPr>
          <w:rFonts w:ascii="Times New Roman" w:hAnsi="Times New Roman" w:eastAsia="仿宋_GB2312" w:cs="Times New Roman"/>
          <w:sz w:val="32"/>
          <w:szCs w:val="32"/>
        </w:rPr>
        <w:t>政府引导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市场运作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企业让利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自愿购买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鼓励参与。</w:t>
      </w:r>
    </w:p>
    <w:p>
      <w:pPr>
        <w:spacing w:line="560" w:lineRule="exact"/>
        <w:ind w:firstLine="642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（七</w:t>
      </w:r>
      <w:r>
        <w:rPr>
          <w:rFonts w:ascii="Times New Roman" w:hAnsi="Times New Roman" w:eastAsia="楷体_GB2312" w:cs="Times New Roman"/>
          <w:b/>
          <w:sz w:val="32"/>
          <w:szCs w:val="32"/>
          <w:lang w:eastAsia="zh-TW"/>
        </w:rPr>
        <w:t>）</w:t>
      </w:r>
      <w:r>
        <w:rPr>
          <w:rFonts w:ascii="Times New Roman" w:hAnsi="Times New Roman" w:eastAsia="楷体_GB2312" w:cs="Times New Roman"/>
          <w:b/>
          <w:sz w:val="32"/>
          <w:szCs w:val="32"/>
        </w:rPr>
        <w:t>投保方式。</w:t>
      </w:r>
      <w:r>
        <w:rPr>
          <w:rFonts w:eastAsia="仿宋_GB2312"/>
          <w:sz w:val="32"/>
          <w:szCs w:val="32"/>
        </w:rPr>
        <w:t>政府补贴对象投保，由各区、县（市）民政局、卫生健康局（</w:t>
      </w:r>
      <w:r>
        <w:rPr>
          <w:rFonts w:hint="eastAsia" w:eastAsia="仿宋_GB2312"/>
          <w:sz w:val="32"/>
          <w:szCs w:val="32"/>
        </w:rPr>
        <w:t>社会发展</w:t>
      </w:r>
      <w:r>
        <w:rPr>
          <w:rFonts w:eastAsia="仿宋_GB2312"/>
          <w:sz w:val="32"/>
          <w:szCs w:val="32"/>
        </w:rPr>
        <w:t>局）、退役军人事务局对符合条件的政府补贴对象进行核实后，每年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eastAsia="zh-CN"/>
        </w:rPr>
        <w:t>上旬</w:t>
      </w:r>
      <w:r>
        <w:rPr>
          <w:rFonts w:eastAsia="仿宋_GB2312"/>
          <w:sz w:val="32"/>
          <w:szCs w:val="32"/>
        </w:rPr>
        <w:t>参保对象名单报各区、县（市）</w:t>
      </w:r>
      <w:r>
        <w:rPr>
          <w:rFonts w:hint="eastAsia" w:eastAsia="仿宋_GB2312"/>
          <w:sz w:val="32"/>
          <w:szCs w:val="32"/>
          <w:lang w:eastAsia="zh-CN"/>
        </w:rPr>
        <w:t>民政部门</w:t>
      </w:r>
      <w:r>
        <w:rPr>
          <w:rFonts w:eastAsia="仿宋_GB2312"/>
          <w:sz w:val="32"/>
          <w:szCs w:val="32"/>
        </w:rPr>
        <w:t>汇总，由各区、县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hint="eastAsia" w:eastAsia="仿宋_GB2312"/>
          <w:sz w:val="32"/>
          <w:szCs w:val="32"/>
          <w:lang w:eastAsia="zh-CN"/>
        </w:rPr>
        <w:t>民政部门</w:t>
      </w:r>
      <w:r>
        <w:rPr>
          <w:rFonts w:eastAsia="仿宋_GB2312"/>
          <w:sz w:val="32"/>
          <w:szCs w:val="32"/>
        </w:rPr>
        <w:t>作为代表，组织政府补贴对象与中标保险公司签订保险协议。</w:t>
      </w:r>
      <w:r>
        <w:rPr>
          <w:rFonts w:eastAsia="仿宋_GB2312"/>
          <w:bCs/>
          <w:sz w:val="32"/>
          <w:szCs w:val="32"/>
          <w:lang w:bidi="ar"/>
        </w:rPr>
        <w:t>保费按实际签订保险合同人数支付。非政府补贴对象投保以及政府补贴对象购买1份以上保险产品的部分，可按照中标保险公司指定方式办理投保手续。</w:t>
      </w:r>
    </w:p>
    <w:p>
      <w:pPr>
        <w:spacing w:line="560" w:lineRule="exact"/>
        <w:ind w:firstLine="642" w:firstLineChars="200"/>
        <w:rPr>
          <w:rFonts w:ascii="Times New Roman" w:hAnsi="Times New Roman" w:eastAsia="仿宋_GB2312" w:cs="Times New Roman"/>
          <w:bCs/>
          <w:sz w:val="32"/>
          <w:szCs w:val="32"/>
          <w:lang w:bidi="ar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（八</w:t>
      </w:r>
      <w:r>
        <w:rPr>
          <w:rFonts w:ascii="Times New Roman" w:hAnsi="Times New Roman" w:eastAsia="楷体_GB2312" w:cs="Times New Roman"/>
          <w:b/>
          <w:sz w:val="32"/>
          <w:szCs w:val="32"/>
          <w:lang w:eastAsia="zh-TW"/>
        </w:rPr>
        <w:t>）</w:t>
      </w:r>
      <w:r>
        <w:rPr>
          <w:rFonts w:ascii="Times New Roman" w:hAnsi="Times New Roman" w:eastAsia="楷体_GB2312" w:cs="Times New Roman"/>
          <w:b/>
          <w:sz w:val="32"/>
          <w:szCs w:val="32"/>
        </w:rPr>
        <w:t>资金保障。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bidi="ar"/>
        </w:rPr>
        <w:t>上城区、拱墅区、西湖区、西湖风景名胜区、滨江区、钱塘区、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  <w:t>萧山区、余杭区、临平区、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bidi="ar"/>
        </w:rPr>
        <w:t>富阳区、临安区政府补贴对象所需资金，由市、区各承担50%，市级补助资金按规定在彩票公益金中列支。其他区、县（市）政府补贴对象所需资金，由当地自行解决。</w:t>
      </w:r>
    </w:p>
    <w:p>
      <w:pPr>
        <w:pStyle w:val="9"/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（九）工作要求。</w:t>
      </w:r>
      <w:r>
        <w:rPr>
          <w:rFonts w:ascii="Times New Roman" w:hAnsi="Times New Roman" w:eastAsia="仿宋_GB2312" w:cs="Times New Roman"/>
          <w:sz w:val="32"/>
          <w:szCs w:val="32"/>
        </w:rPr>
        <w:t>加强领导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合力推进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统筹协调。</w:t>
      </w:r>
    </w:p>
    <w:sectPr>
      <w:footerReference r:id="rId3" w:type="default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25735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89"/>
    <w:rsid w:val="000A77A0"/>
    <w:rsid w:val="000B33AD"/>
    <w:rsid w:val="002972E7"/>
    <w:rsid w:val="004A2CD8"/>
    <w:rsid w:val="00B3218F"/>
    <w:rsid w:val="00B420C7"/>
    <w:rsid w:val="00BC295B"/>
    <w:rsid w:val="00C14689"/>
    <w:rsid w:val="00C67F70"/>
    <w:rsid w:val="00DF4D4A"/>
    <w:rsid w:val="00E65977"/>
    <w:rsid w:val="00ED2535"/>
    <w:rsid w:val="00F522D0"/>
    <w:rsid w:val="55FF5B6C"/>
    <w:rsid w:val="7CF5C3BF"/>
    <w:rsid w:val="CA37CD0F"/>
    <w:rsid w:val="DF774FB8"/>
    <w:rsid w:val="E3D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黑体"/>
      <w:sz w:val="18"/>
    </w:rPr>
  </w:style>
  <w:style w:type="paragraph" w:customStyle="1" w:styleId="9">
    <w:name w:val="Body text|1"/>
    <w:basedOn w:val="1"/>
    <w:qFormat/>
    <w:uiPriority w:val="0"/>
    <w:pPr>
      <w:spacing w:line="398" w:lineRule="auto"/>
      <w:ind w:firstLine="400"/>
    </w:pPr>
    <w:rPr>
      <w:rFonts w:ascii="MingLiU" w:hAnsi="MingLiU" w:eastAsia="MingLiU" w:cs="MingLiU"/>
      <w:sz w:val="19"/>
      <w:szCs w:val="19"/>
      <w:lang w:val="zh-TW" w:eastAsia="zh-TW" w:bidi="zh-TW"/>
    </w:rPr>
  </w:style>
  <w:style w:type="character" w:customStyle="1" w:styleId="10">
    <w:name w:val="页眉 Char"/>
    <w:basedOn w:val="6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3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2022-01-06T22:11:00Z</dcterms:created>
  <dc:creator>徐永政</dc:creator>
  <cp:lastModifiedBy>user</cp:lastModifiedBy>
  <cp:lastPrinted>2025-02-19T09:45:16Z</cp:lastPrinted>
  <dcterms:modified xsi:type="dcterms:W3CDTF">2025-02-19T09:45:46Z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5A864A29DBC794120430B567EB5027F0_42</vt:lpwstr>
  </property>
</Properties>
</file>