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9DAB2">
      <w:pPr>
        <w:spacing w:line="360" w:lineRule="auto"/>
        <w:jc w:val="center"/>
        <w:rPr>
          <w:rFonts w:hint="default" w:ascii="Times New Roman" w:hAnsi="Times New Roman" w:eastAsia="方正小标宋_GBK" w:cs="Times New Roman"/>
          <w:color w:val="000000"/>
          <w:sz w:val="32"/>
          <w:szCs w:val="32"/>
        </w:rPr>
      </w:pPr>
      <w:r>
        <w:rPr>
          <w:rFonts w:hint="eastAsia" w:eastAsia="微软雅黑" w:cs="Times New Roman"/>
          <w:color w:val="000000"/>
          <w:sz w:val="30"/>
          <w:szCs w:val="30"/>
          <w:lang w:val="en-US" w:eastAsia="zh-CN"/>
        </w:rPr>
        <w:t>路桥区</w:t>
      </w:r>
      <w:r>
        <w:rPr>
          <w:rFonts w:hint="default" w:ascii="Times New Roman" w:hAnsi="Times New Roman" w:eastAsia="微软雅黑" w:cs="Times New Roman"/>
          <w:color w:val="000000"/>
          <w:sz w:val="30"/>
          <w:szCs w:val="30"/>
        </w:rPr>
        <w:t>电动自行车产品质量监督抽查实施细则（202</w:t>
      </w:r>
      <w:r>
        <w:rPr>
          <w:rFonts w:hint="eastAsia" w:eastAsia="微软雅黑" w:cs="Times New Roman"/>
          <w:color w:val="000000"/>
          <w:sz w:val="30"/>
          <w:szCs w:val="30"/>
          <w:lang w:val="en-US" w:eastAsia="zh-CN"/>
        </w:rPr>
        <w:t>5</w:t>
      </w:r>
      <w:r>
        <w:rPr>
          <w:rFonts w:hint="default" w:ascii="Times New Roman" w:hAnsi="Times New Roman" w:eastAsia="微软雅黑" w:cs="Times New Roman"/>
          <w:color w:val="000000"/>
          <w:sz w:val="30"/>
          <w:szCs w:val="30"/>
        </w:rPr>
        <w:t>年版）</w:t>
      </w:r>
    </w:p>
    <w:p w14:paraId="613D7710">
      <w:pPr>
        <w:adjustRightInd w:val="0"/>
        <w:snapToGrid w:val="0"/>
        <w:spacing w:line="360" w:lineRule="auto"/>
        <w:outlineLvl w:val="1"/>
        <w:rPr>
          <w:rFonts w:hint="default" w:ascii="Times New Roman" w:hAnsi="Times New Roman" w:eastAsia="黑体" w:cs="Times New Roman"/>
        </w:rPr>
      </w:pPr>
    </w:p>
    <w:p w14:paraId="737A390F">
      <w:pPr>
        <w:snapToGrid w:val="0"/>
        <w:spacing w:line="440" w:lineRule="exact"/>
        <w:ind w:firstLine="420" w:firstLineChars="200"/>
        <w:rPr>
          <w:rFonts w:hint="eastAsia" w:ascii="黑体" w:hAnsi="宋体" w:eastAsia="黑体"/>
          <w:color w:val="000000"/>
          <w:szCs w:val="21"/>
        </w:rPr>
      </w:pPr>
      <w:bookmarkStart w:id="0" w:name="_Hlk130801415"/>
      <w:r>
        <w:rPr>
          <w:rFonts w:hint="eastAsia" w:ascii="黑体" w:hAnsi="宋体" w:eastAsia="黑体"/>
          <w:color w:val="000000"/>
          <w:szCs w:val="21"/>
        </w:rPr>
        <w:t>1 抽样方法</w:t>
      </w:r>
    </w:p>
    <w:p w14:paraId="3DB45734">
      <w:pPr>
        <w:snapToGrid w:val="0"/>
        <w:spacing w:line="44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以随机抽样的方式在被抽样销售者的待销产品中抽取。</w:t>
      </w:r>
    </w:p>
    <w:p w14:paraId="5DAF986B">
      <w:pPr>
        <w:snapToGrid w:val="0"/>
        <w:spacing w:line="44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随机数一般可使用随机数表等方法产生。</w:t>
      </w:r>
    </w:p>
    <w:p w14:paraId="6BF15143">
      <w:pPr>
        <w:snapToGrid w:val="0"/>
        <w:spacing w:line="44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每批次产品抽取样品2辆，其中1辆作为检验样品，1辆作为备用样品。</w:t>
      </w:r>
    </w:p>
    <w:bookmarkEnd w:id="0"/>
    <w:p w14:paraId="27B353C1">
      <w:pPr>
        <w:snapToGrid w:val="0"/>
        <w:spacing w:line="440" w:lineRule="exact"/>
        <w:jc w:val="center"/>
        <w:rPr>
          <w:rFonts w:eastAsia="黑体"/>
          <w:szCs w:val="21"/>
        </w:rPr>
      </w:pPr>
      <w:r>
        <w:rPr>
          <w:rFonts w:hint="eastAsia" w:ascii="宋体" w:hAnsi="宋体" w:cs="宋体"/>
          <w:szCs w:val="21"/>
        </w:rPr>
        <w:t>表</w:t>
      </w:r>
      <w:r>
        <w:rPr>
          <w:color w:val="000000"/>
          <w:szCs w:val="21"/>
        </w:rPr>
        <w:t xml:space="preserve">1 </w:t>
      </w:r>
      <w:r>
        <w:rPr>
          <w:rFonts w:hint="eastAsia"/>
          <w:color w:val="000000"/>
          <w:szCs w:val="21"/>
        </w:rPr>
        <w:t>电动自行车</w:t>
      </w:r>
      <w:r>
        <w:rPr>
          <w:color w:val="000000"/>
          <w:szCs w:val="21"/>
        </w:rPr>
        <w:t>（</w:t>
      </w:r>
      <w:r>
        <w:rPr>
          <w:szCs w:val="21"/>
        </w:rPr>
        <w:t>GB 17761</w:t>
      </w:r>
      <w:r>
        <w:rPr>
          <w:rFonts w:hint="eastAsia"/>
          <w:szCs w:val="21"/>
        </w:rPr>
        <w:t>—</w:t>
      </w:r>
      <w:r>
        <w:rPr>
          <w:szCs w:val="21"/>
        </w:rPr>
        <w:t>2018</w:t>
      </w:r>
      <w:r>
        <w:rPr>
          <w:rFonts w:hint="eastAsia"/>
          <w:szCs w:val="21"/>
        </w:rPr>
        <w:t>、GB 42295—2022及第1号修改单</w:t>
      </w:r>
      <w:r>
        <w:rPr>
          <w:color w:val="000000"/>
          <w:szCs w:val="21"/>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96"/>
        <w:gridCol w:w="3861"/>
      </w:tblGrid>
      <w:tr w14:paraId="36E4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920" w:type="dxa"/>
            <w:vAlign w:val="center"/>
          </w:tcPr>
          <w:p w14:paraId="25A0DF78">
            <w:pPr>
              <w:jc w:val="center"/>
              <w:rPr>
                <w:szCs w:val="21"/>
              </w:rPr>
            </w:pPr>
            <w:r>
              <w:rPr>
                <w:szCs w:val="21"/>
              </w:rPr>
              <w:t>序号</w:t>
            </w:r>
          </w:p>
        </w:tc>
        <w:tc>
          <w:tcPr>
            <w:tcW w:w="2896" w:type="dxa"/>
            <w:vAlign w:val="center"/>
          </w:tcPr>
          <w:p w14:paraId="27A9B598">
            <w:pPr>
              <w:jc w:val="center"/>
              <w:rPr>
                <w:szCs w:val="21"/>
              </w:rPr>
            </w:pPr>
            <w:r>
              <w:rPr>
                <w:szCs w:val="21"/>
              </w:rPr>
              <w:t>检验项目</w:t>
            </w:r>
          </w:p>
        </w:tc>
        <w:tc>
          <w:tcPr>
            <w:tcW w:w="3861" w:type="dxa"/>
            <w:vAlign w:val="center"/>
          </w:tcPr>
          <w:p w14:paraId="34A84822">
            <w:pPr>
              <w:jc w:val="center"/>
              <w:rPr>
                <w:szCs w:val="21"/>
              </w:rPr>
            </w:pPr>
            <w:r>
              <w:rPr>
                <w:szCs w:val="21"/>
              </w:rPr>
              <w:t>检验方法</w:t>
            </w:r>
          </w:p>
        </w:tc>
      </w:tr>
      <w:tr w14:paraId="603D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vAlign w:val="center"/>
          </w:tcPr>
          <w:p w14:paraId="67747F7B">
            <w:pPr>
              <w:jc w:val="center"/>
              <w:rPr>
                <w:rFonts w:eastAsia="仿宋_GB2312"/>
                <w:szCs w:val="21"/>
              </w:rPr>
            </w:pPr>
            <w:r>
              <w:rPr>
                <w:rFonts w:eastAsia="仿宋_GB2312"/>
                <w:szCs w:val="21"/>
              </w:rPr>
              <w:t>1</w:t>
            </w:r>
          </w:p>
        </w:tc>
        <w:tc>
          <w:tcPr>
            <w:tcW w:w="2896" w:type="dxa"/>
            <w:vAlign w:val="center"/>
          </w:tcPr>
          <w:p w14:paraId="7B4B77BC">
            <w:pPr>
              <w:jc w:val="center"/>
              <w:rPr>
                <w:szCs w:val="21"/>
              </w:rPr>
            </w:pPr>
            <w:r>
              <w:rPr>
                <w:rFonts w:hint="eastAsia"/>
                <w:szCs w:val="21"/>
              </w:rPr>
              <w:t>标识与警示语</w:t>
            </w:r>
          </w:p>
        </w:tc>
        <w:tc>
          <w:tcPr>
            <w:tcW w:w="3861" w:type="dxa"/>
            <w:vAlign w:val="center"/>
          </w:tcPr>
          <w:p w14:paraId="193D5046">
            <w:pPr>
              <w:jc w:val="center"/>
              <w:rPr>
                <w:szCs w:val="21"/>
              </w:rPr>
            </w:pPr>
            <w:r>
              <w:rPr>
                <w:rFonts w:hint="eastAsia"/>
                <w:szCs w:val="21"/>
              </w:rPr>
              <w:t>GB 42295—2022及第1号修改单</w:t>
            </w:r>
          </w:p>
        </w:tc>
      </w:tr>
      <w:tr w14:paraId="0702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20" w:type="dxa"/>
            <w:vAlign w:val="center"/>
          </w:tcPr>
          <w:p w14:paraId="2BB2F624">
            <w:pPr>
              <w:jc w:val="center"/>
              <w:rPr>
                <w:rFonts w:hint="eastAsia" w:eastAsia="仿宋_GB2312"/>
                <w:szCs w:val="21"/>
              </w:rPr>
            </w:pPr>
            <w:r>
              <w:rPr>
                <w:rFonts w:hint="eastAsia" w:eastAsia="仿宋_GB2312"/>
                <w:szCs w:val="21"/>
              </w:rPr>
              <w:t>2</w:t>
            </w:r>
          </w:p>
        </w:tc>
        <w:tc>
          <w:tcPr>
            <w:tcW w:w="2896" w:type="dxa"/>
            <w:vAlign w:val="center"/>
          </w:tcPr>
          <w:p w14:paraId="0B998C23">
            <w:pPr>
              <w:jc w:val="center"/>
              <w:rPr>
                <w:rFonts w:hint="eastAsia"/>
                <w:szCs w:val="21"/>
              </w:rPr>
            </w:pPr>
            <w:r>
              <w:rPr>
                <w:szCs w:val="21"/>
              </w:rPr>
              <w:t>车速限值</w:t>
            </w:r>
          </w:p>
        </w:tc>
        <w:tc>
          <w:tcPr>
            <w:tcW w:w="3861" w:type="dxa"/>
            <w:vAlign w:val="center"/>
          </w:tcPr>
          <w:p w14:paraId="1CA1D204">
            <w:pPr>
              <w:jc w:val="center"/>
              <w:rPr>
                <w:rFonts w:hint="eastAsia"/>
                <w:szCs w:val="21"/>
              </w:rPr>
            </w:pPr>
            <w:r>
              <w:rPr>
                <w:szCs w:val="21"/>
              </w:rPr>
              <w:t>GB 17761</w:t>
            </w:r>
            <w:r>
              <w:rPr>
                <w:rFonts w:hint="eastAsia"/>
                <w:szCs w:val="21"/>
              </w:rPr>
              <w:t>—</w:t>
            </w:r>
            <w:r>
              <w:rPr>
                <w:szCs w:val="21"/>
              </w:rPr>
              <w:t>2018</w:t>
            </w:r>
          </w:p>
        </w:tc>
      </w:tr>
      <w:tr w14:paraId="1FBF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920" w:type="dxa"/>
            <w:vAlign w:val="center"/>
          </w:tcPr>
          <w:p w14:paraId="09AFB6C6">
            <w:pPr>
              <w:jc w:val="center"/>
              <w:rPr>
                <w:rFonts w:hint="eastAsia" w:eastAsia="仿宋_GB2312"/>
                <w:szCs w:val="21"/>
              </w:rPr>
            </w:pPr>
            <w:r>
              <w:rPr>
                <w:rFonts w:hint="eastAsia" w:eastAsia="仿宋_GB2312"/>
                <w:szCs w:val="21"/>
              </w:rPr>
              <w:t>3</w:t>
            </w:r>
          </w:p>
        </w:tc>
        <w:tc>
          <w:tcPr>
            <w:tcW w:w="2896" w:type="dxa"/>
            <w:vAlign w:val="center"/>
          </w:tcPr>
          <w:p w14:paraId="350384E6">
            <w:pPr>
              <w:jc w:val="center"/>
              <w:rPr>
                <w:rFonts w:hint="eastAsia"/>
                <w:szCs w:val="21"/>
              </w:rPr>
            </w:pPr>
            <w:r>
              <w:rPr>
                <w:szCs w:val="21"/>
              </w:rPr>
              <w:t>制动性能(干态)</w:t>
            </w:r>
          </w:p>
        </w:tc>
        <w:tc>
          <w:tcPr>
            <w:tcW w:w="3861" w:type="dxa"/>
            <w:vAlign w:val="center"/>
          </w:tcPr>
          <w:p w14:paraId="630E4385">
            <w:pPr>
              <w:jc w:val="center"/>
              <w:rPr>
                <w:szCs w:val="21"/>
              </w:rPr>
            </w:pPr>
            <w:r>
              <w:rPr>
                <w:szCs w:val="21"/>
              </w:rPr>
              <w:t>GB 17761</w:t>
            </w:r>
            <w:r>
              <w:rPr>
                <w:rFonts w:hint="eastAsia"/>
                <w:szCs w:val="21"/>
              </w:rPr>
              <w:t>—</w:t>
            </w:r>
            <w:r>
              <w:rPr>
                <w:szCs w:val="21"/>
              </w:rPr>
              <w:t>2018</w:t>
            </w:r>
          </w:p>
          <w:p w14:paraId="35412899">
            <w:pPr>
              <w:jc w:val="center"/>
              <w:rPr>
                <w:rFonts w:hint="eastAsia"/>
                <w:szCs w:val="21"/>
              </w:rPr>
            </w:pPr>
            <w:r>
              <w:rPr>
                <w:szCs w:val="21"/>
              </w:rPr>
              <w:t>GB 3565</w:t>
            </w:r>
            <w:r>
              <w:rPr>
                <w:rFonts w:hint="eastAsia"/>
                <w:szCs w:val="21"/>
              </w:rPr>
              <w:t>—</w:t>
            </w:r>
            <w:r>
              <w:rPr>
                <w:szCs w:val="21"/>
              </w:rPr>
              <w:t>2005</w:t>
            </w:r>
          </w:p>
        </w:tc>
      </w:tr>
      <w:tr w14:paraId="750C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0" w:type="dxa"/>
            <w:vAlign w:val="center"/>
          </w:tcPr>
          <w:p w14:paraId="0776A982">
            <w:pPr>
              <w:jc w:val="center"/>
              <w:rPr>
                <w:rFonts w:hint="eastAsia" w:eastAsia="仿宋_GB2312"/>
                <w:szCs w:val="21"/>
              </w:rPr>
            </w:pPr>
            <w:r>
              <w:rPr>
                <w:rFonts w:hint="eastAsia" w:eastAsia="仿宋_GB2312"/>
                <w:szCs w:val="21"/>
              </w:rPr>
              <w:t>4</w:t>
            </w:r>
          </w:p>
        </w:tc>
        <w:tc>
          <w:tcPr>
            <w:tcW w:w="2896" w:type="dxa"/>
            <w:vAlign w:val="center"/>
          </w:tcPr>
          <w:p w14:paraId="6E5190ED">
            <w:pPr>
              <w:jc w:val="center"/>
              <w:rPr>
                <w:rFonts w:hint="eastAsia"/>
                <w:szCs w:val="21"/>
              </w:rPr>
            </w:pPr>
            <w:r>
              <w:rPr>
                <w:szCs w:val="21"/>
              </w:rPr>
              <w:t>整车质量</w:t>
            </w:r>
          </w:p>
        </w:tc>
        <w:tc>
          <w:tcPr>
            <w:tcW w:w="3861" w:type="dxa"/>
            <w:vAlign w:val="center"/>
          </w:tcPr>
          <w:p w14:paraId="4A31D6D9">
            <w:pPr>
              <w:jc w:val="center"/>
              <w:rPr>
                <w:rFonts w:hint="eastAsia"/>
                <w:szCs w:val="21"/>
              </w:rPr>
            </w:pPr>
            <w:r>
              <w:rPr>
                <w:szCs w:val="21"/>
              </w:rPr>
              <w:t>GB 17761</w:t>
            </w:r>
            <w:r>
              <w:rPr>
                <w:rFonts w:hint="eastAsia"/>
                <w:szCs w:val="21"/>
              </w:rPr>
              <w:t>—</w:t>
            </w:r>
            <w:r>
              <w:rPr>
                <w:szCs w:val="21"/>
              </w:rPr>
              <w:t>2018</w:t>
            </w:r>
          </w:p>
        </w:tc>
      </w:tr>
      <w:tr w14:paraId="1E9E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920" w:type="dxa"/>
            <w:vAlign w:val="center"/>
          </w:tcPr>
          <w:p w14:paraId="6C81067B">
            <w:pPr>
              <w:jc w:val="center"/>
              <w:rPr>
                <w:rFonts w:hint="eastAsia" w:eastAsia="仿宋_GB2312"/>
                <w:szCs w:val="21"/>
              </w:rPr>
            </w:pPr>
            <w:r>
              <w:rPr>
                <w:rFonts w:hint="eastAsia" w:eastAsia="仿宋_GB2312"/>
                <w:szCs w:val="21"/>
              </w:rPr>
              <w:t>5</w:t>
            </w:r>
          </w:p>
        </w:tc>
        <w:tc>
          <w:tcPr>
            <w:tcW w:w="2896" w:type="dxa"/>
            <w:vAlign w:val="center"/>
          </w:tcPr>
          <w:p w14:paraId="2CE299E4">
            <w:pPr>
              <w:jc w:val="center"/>
              <w:rPr>
                <w:rFonts w:hint="eastAsia"/>
                <w:szCs w:val="21"/>
              </w:rPr>
            </w:pPr>
            <w:r>
              <w:rPr>
                <w:szCs w:val="21"/>
              </w:rPr>
              <w:t>结构</w:t>
            </w:r>
          </w:p>
        </w:tc>
        <w:tc>
          <w:tcPr>
            <w:tcW w:w="3861" w:type="dxa"/>
            <w:vAlign w:val="center"/>
          </w:tcPr>
          <w:p w14:paraId="0C368763">
            <w:pPr>
              <w:jc w:val="center"/>
              <w:rPr>
                <w:szCs w:val="21"/>
              </w:rPr>
            </w:pPr>
            <w:r>
              <w:rPr>
                <w:szCs w:val="21"/>
              </w:rPr>
              <w:t>GB 17761</w:t>
            </w:r>
            <w:r>
              <w:rPr>
                <w:rFonts w:hint="eastAsia"/>
                <w:szCs w:val="21"/>
              </w:rPr>
              <w:t>—</w:t>
            </w:r>
            <w:r>
              <w:rPr>
                <w:szCs w:val="21"/>
              </w:rPr>
              <w:t>2018</w:t>
            </w:r>
          </w:p>
          <w:p w14:paraId="22F4A65A">
            <w:pPr>
              <w:jc w:val="center"/>
              <w:rPr>
                <w:rFonts w:hint="eastAsia"/>
                <w:szCs w:val="21"/>
              </w:rPr>
            </w:pPr>
            <w:r>
              <w:rPr>
                <w:szCs w:val="21"/>
              </w:rPr>
              <w:t>GB 3565</w:t>
            </w:r>
            <w:r>
              <w:rPr>
                <w:rFonts w:hint="eastAsia"/>
                <w:szCs w:val="21"/>
              </w:rPr>
              <w:t>—</w:t>
            </w:r>
            <w:r>
              <w:rPr>
                <w:szCs w:val="21"/>
              </w:rPr>
              <w:t>2005</w:t>
            </w:r>
          </w:p>
        </w:tc>
      </w:tr>
      <w:tr w14:paraId="0412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920" w:type="dxa"/>
            <w:vAlign w:val="center"/>
          </w:tcPr>
          <w:p w14:paraId="42806277">
            <w:pPr>
              <w:jc w:val="center"/>
              <w:rPr>
                <w:rFonts w:hint="eastAsia" w:eastAsia="仿宋_GB2312"/>
                <w:szCs w:val="21"/>
              </w:rPr>
            </w:pPr>
            <w:r>
              <w:rPr>
                <w:rFonts w:hint="eastAsia" w:eastAsia="仿宋_GB2312"/>
                <w:szCs w:val="21"/>
              </w:rPr>
              <w:t>6</w:t>
            </w:r>
          </w:p>
        </w:tc>
        <w:tc>
          <w:tcPr>
            <w:tcW w:w="2896" w:type="dxa"/>
            <w:vAlign w:val="center"/>
          </w:tcPr>
          <w:p w14:paraId="524E4A44">
            <w:pPr>
              <w:jc w:val="center"/>
              <w:rPr>
                <w:rFonts w:hint="eastAsia"/>
                <w:szCs w:val="21"/>
              </w:rPr>
            </w:pPr>
            <w:r>
              <w:rPr>
                <w:szCs w:val="21"/>
              </w:rPr>
              <w:t>车速提示音</w:t>
            </w:r>
          </w:p>
        </w:tc>
        <w:tc>
          <w:tcPr>
            <w:tcW w:w="3861" w:type="dxa"/>
            <w:vAlign w:val="center"/>
          </w:tcPr>
          <w:p w14:paraId="20840725">
            <w:pPr>
              <w:jc w:val="center"/>
              <w:rPr>
                <w:rFonts w:hint="eastAsia"/>
                <w:szCs w:val="21"/>
              </w:rPr>
            </w:pPr>
            <w:r>
              <w:rPr>
                <w:szCs w:val="21"/>
              </w:rPr>
              <w:t>GB 17761</w:t>
            </w:r>
            <w:r>
              <w:rPr>
                <w:rFonts w:hint="eastAsia"/>
                <w:szCs w:val="21"/>
              </w:rPr>
              <w:t>—</w:t>
            </w:r>
            <w:r>
              <w:rPr>
                <w:szCs w:val="21"/>
              </w:rPr>
              <w:t>2018</w:t>
            </w:r>
          </w:p>
        </w:tc>
      </w:tr>
      <w:tr w14:paraId="507C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920" w:type="dxa"/>
            <w:vAlign w:val="center"/>
          </w:tcPr>
          <w:p w14:paraId="6165BC32">
            <w:pPr>
              <w:jc w:val="center"/>
              <w:rPr>
                <w:rFonts w:hint="eastAsia" w:eastAsia="仿宋_GB2312"/>
                <w:szCs w:val="21"/>
              </w:rPr>
            </w:pPr>
            <w:r>
              <w:rPr>
                <w:rFonts w:hint="eastAsia" w:eastAsia="仿宋_GB2312"/>
                <w:szCs w:val="21"/>
              </w:rPr>
              <w:t>7</w:t>
            </w:r>
          </w:p>
        </w:tc>
        <w:tc>
          <w:tcPr>
            <w:tcW w:w="2896" w:type="dxa"/>
            <w:vAlign w:val="center"/>
          </w:tcPr>
          <w:p w14:paraId="16F1AA4D">
            <w:pPr>
              <w:jc w:val="center"/>
              <w:rPr>
                <w:rFonts w:hint="eastAsia"/>
                <w:szCs w:val="21"/>
              </w:rPr>
            </w:pPr>
            <w:r>
              <w:rPr>
                <w:rFonts w:hint="eastAsia"/>
                <w:szCs w:val="21"/>
              </w:rPr>
              <w:t>互认协同充电</w:t>
            </w:r>
          </w:p>
        </w:tc>
        <w:tc>
          <w:tcPr>
            <w:tcW w:w="3861" w:type="dxa"/>
            <w:vAlign w:val="center"/>
          </w:tcPr>
          <w:p w14:paraId="501F012C">
            <w:pPr>
              <w:jc w:val="center"/>
              <w:rPr>
                <w:rFonts w:hint="eastAsia"/>
                <w:szCs w:val="21"/>
              </w:rPr>
            </w:pPr>
            <w:r>
              <w:rPr>
                <w:rFonts w:hint="eastAsia"/>
                <w:szCs w:val="21"/>
              </w:rPr>
              <w:t>GB 42295—2022及第1号修改单</w:t>
            </w:r>
          </w:p>
        </w:tc>
      </w:tr>
      <w:tr w14:paraId="2200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vAlign w:val="center"/>
          </w:tcPr>
          <w:p w14:paraId="5EE388A7">
            <w:pPr>
              <w:jc w:val="center"/>
              <w:rPr>
                <w:rFonts w:hint="eastAsia" w:eastAsia="仿宋_GB2312"/>
                <w:szCs w:val="21"/>
              </w:rPr>
            </w:pPr>
            <w:r>
              <w:rPr>
                <w:rFonts w:hint="eastAsia" w:eastAsia="仿宋_GB2312"/>
                <w:szCs w:val="21"/>
              </w:rPr>
              <w:t>8</w:t>
            </w:r>
          </w:p>
        </w:tc>
        <w:tc>
          <w:tcPr>
            <w:tcW w:w="2896" w:type="dxa"/>
            <w:vAlign w:val="center"/>
          </w:tcPr>
          <w:p w14:paraId="59FE4582">
            <w:pPr>
              <w:jc w:val="center"/>
              <w:rPr>
                <w:rFonts w:hint="eastAsia"/>
                <w:szCs w:val="21"/>
              </w:rPr>
            </w:pPr>
            <w:r>
              <w:rPr>
                <w:rFonts w:hint="eastAsia"/>
                <w:szCs w:val="21"/>
              </w:rPr>
              <w:t>布线</w:t>
            </w:r>
          </w:p>
        </w:tc>
        <w:tc>
          <w:tcPr>
            <w:tcW w:w="3861" w:type="dxa"/>
            <w:vAlign w:val="center"/>
          </w:tcPr>
          <w:p w14:paraId="0ABD7A13">
            <w:pPr>
              <w:jc w:val="center"/>
              <w:rPr>
                <w:rFonts w:hint="eastAsia"/>
                <w:szCs w:val="21"/>
              </w:rPr>
            </w:pPr>
            <w:r>
              <w:rPr>
                <w:rFonts w:hint="eastAsia"/>
                <w:szCs w:val="21"/>
              </w:rPr>
              <w:t>GB 42295—2022及第1号修改单</w:t>
            </w:r>
          </w:p>
        </w:tc>
      </w:tr>
      <w:tr w14:paraId="18DD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vAlign w:val="center"/>
          </w:tcPr>
          <w:p w14:paraId="1803AE08">
            <w:pPr>
              <w:jc w:val="center"/>
              <w:rPr>
                <w:rFonts w:hint="eastAsia" w:eastAsia="仿宋_GB2312"/>
                <w:szCs w:val="21"/>
              </w:rPr>
            </w:pPr>
            <w:r>
              <w:rPr>
                <w:rFonts w:hint="eastAsia" w:eastAsia="仿宋_GB2312"/>
                <w:szCs w:val="21"/>
              </w:rPr>
              <w:t>9</w:t>
            </w:r>
          </w:p>
        </w:tc>
        <w:tc>
          <w:tcPr>
            <w:tcW w:w="2896" w:type="dxa"/>
            <w:vAlign w:val="center"/>
          </w:tcPr>
          <w:p w14:paraId="60382812">
            <w:pPr>
              <w:jc w:val="center"/>
              <w:rPr>
                <w:rFonts w:hint="eastAsia"/>
                <w:szCs w:val="21"/>
              </w:rPr>
            </w:pPr>
            <w:r>
              <w:rPr>
                <w:szCs w:val="21"/>
              </w:rPr>
              <w:t>电气装置</w:t>
            </w:r>
          </w:p>
        </w:tc>
        <w:tc>
          <w:tcPr>
            <w:tcW w:w="3861" w:type="dxa"/>
            <w:vAlign w:val="center"/>
          </w:tcPr>
          <w:p w14:paraId="65661919">
            <w:pPr>
              <w:jc w:val="center"/>
              <w:rPr>
                <w:rFonts w:hint="eastAsia"/>
                <w:szCs w:val="21"/>
              </w:rPr>
            </w:pPr>
            <w:r>
              <w:rPr>
                <w:szCs w:val="21"/>
              </w:rPr>
              <w:t>GB 17761</w:t>
            </w:r>
            <w:r>
              <w:rPr>
                <w:rFonts w:hint="eastAsia"/>
                <w:szCs w:val="21"/>
              </w:rPr>
              <w:t>—</w:t>
            </w:r>
            <w:r>
              <w:rPr>
                <w:szCs w:val="21"/>
              </w:rPr>
              <w:t>2018</w:t>
            </w:r>
          </w:p>
        </w:tc>
      </w:tr>
      <w:tr w14:paraId="7FEC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20" w:type="dxa"/>
            <w:vAlign w:val="center"/>
          </w:tcPr>
          <w:p w14:paraId="0CB93926">
            <w:pPr>
              <w:jc w:val="center"/>
              <w:rPr>
                <w:rFonts w:hint="eastAsia" w:eastAsia="仿宋_GB2312"/>
                <w:szCs w:val="21"/>
              </w:rPr>
            </w:pPr>
            <w:r>
              <w:rPr>
                <w:rFonts w:hint="eastAsia" w:eastAsia="仿宋_GB2312"/>
                <w:szCs w:val="21"/>
              </w:rPr>
              <w:t>10</w:t>
            </w:r>
          </w:p>
        </w:tc>
        <w:tc>
          <w:tcPr>
            <w:tcW w:w="2896" w:type="dxa"/>
            <w:vAlign w:val="center"/>
          </w:tcPr>
          <w:p w14:paraId="38D22645">
            <w:pPr>
              <w:jc w:val="center"/>
              <w:rPr>
                <w:rFonts w:hint="eastAsia"/>
                <w:szCs w:val="21"/>
              </w:rPr>
            </w:pPr>
            <w:r>
              <w:rPr>
                <w:szCs w:val="21"/>
              </w:rPr>
              <w:t>充电器与蓄电池</w:t>
            </w:r>
          </w:p>
        </w:tc>
        <w:tc>
          <w:tcPr>
            <w:tcW w:w="3861" w:type="dxa"/>
            <w:vAlign w:val="center"/>
          </w:tcPr>
          <w:p w14:paraId="7112F922">
            <w:pPr>
              <w:jc w:val="center"/>
              <w:rPr>
                <w:rFonts w:hint="eastAsia"/>
                <w:szCs w:val="21"/>
              </w:rPr>
            </w:pPr>
            <w:r>
              <w:rPr>
                <w:szCs w:val="21"/>
              </w:rPr>
              <w:t>GB 17761</w:t>
            </w:r>
            <w:r>
              <w:rPr>
                <w:rFonts w:hint="eastAsia"/>
                <w:szCs w:val="21"/>
              </w:rPr>
              <w:t>—</w:t>
            </w:r>
            <w:r>
              <w:rPr>
                <w:szCs w:val="21"/>
              </w:rPr>
              <w:t>2018</w:t>
            </w:r>
          </w:p>
        </w:tc>
      </w:tr>
      <w:tr w14:paraId="53A4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920" w:type="dxa"/>
            <w:vAlign w:val="center"/>
          </w:tcPr>
          <w:p w14:paraId="2FDA1F86">
            <w:pPr>
              <w:jc w:val="center"/>
              <w:rPr>
                <w:rFonts w:hint="eastAsia" w:eastAsia="仿宋_GB2312"/>
                <w:szCs w:val="21"/>
              </w:rPr>
            </w:pPr>
            <w:r>
              <w:rPr>
                <w:rFonts w:hint="eastAsia" w:eastAsia="仿宋_GB2312"/>
                <w:szCs w:val="21"/>
              </w:rPr>
              <w:t>11</w:t>
            </w:r>
          </w:p>
        </w:tc>
        <w:tc>
          <w:tcPr>
            <w:tcW w:w="2896" w:type="dxa"/>
            <w:vAlign w:val="center"/>
          </w:tcPr>
          <w:p w14:paraId="5DF83676">
            <w:pPr>
              <w:jc w:val="center"/>
              <w:rPr>
                <w:rFonts w:hint="eastAsia"/>
                <w:szCs w:val="21"/>
              </w:rPr>
            </w:pPr>
            <w:r>
              <w:rPr>
                <w:szCs w:val="21"/>
              </w:rPr>
              <w:t>淋水涉水性能</w:t>
            </w:r>
          </w:p>
        </w:tc>
        <w:tc>
          <w:tcPr>
            <w:tcW w:w="3861" w:type="dxa"/>
            <w:vAlign w:val="center"/>
          </w:tcPr>
          <w:p w14:paraId="164E4475">
            <w:pPr>
              <w:jc w:val="center"/>
              <w:rPr>
                <w:rFonts w:hint="eastAsia"/>
                <w:szCs w:val="21"/>
              </w:rPr>
            </w:pPr>
            <w:r>
              <w:rPr>
                <w:szCs w:val="21"/>
              </w:rPr>
              <w:t>GB 17761</w:t>
            </w:r>
            <w:r>
              <w:rPr>
                <w:rFonts w:hint="eastAsia"/>
                <w:szCs w:val="21"/>
              </w:rPr>
              <w:t>—</w:t>
            </w:r>
            <w:r>
              <w:rPr>
                <w:szCs w:val="21"/>
              </w:rPr>
              <w:t>2018</w:t>
            </w:r>
          </w:p>
        </w:tc>
      </w:tr>
      <w:tr w14:paraId="0E66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920" w:type="dxa"/>
            <w:vAlign w:val="center"/>
          </w:tcPr>
          <w:p w14:paraId="7901C894">
            <w:pPr>
              <w:jc w:val="center"/>
              <w:rPr>
                <w:rFonts w:hint="eastAsia" w:eastAsia="仿宋_GB2312"/>
                <w:szCs w:val="21"/>
              </w:rPr>
            </w:pPr>
            <w:r>
              <w:rPr>
                <w:rFonts w:hint="eastAsia" w:eastAsia="仿宋_GB2312"/>
                <w:szCs w:val="21"/>
              </w:rPr>
              <w:t>12</w:t>
            </w:r>
          </w:p>
        </w:tc>
        <w:tc>
          <w:tcPr>
            <w:tcW w:w="2896" w:type="dxa"/>
            <w:vAlign w:val="center"/>
          </w:tcPr>
          <w:p w14:paraId="5478C5A2">
            <w:pPr>
              <w:jc w:val="center"/>
              <w:rPr>
                <w:rFonts w:hint="eastAsia"/>
                <w:szCs w:val="21"/>
              </w:rPr>
            </w:pPr>
            <w:r>
              <w:rPr>
                <w:rFonts w:hint="eastAsia"/>
                <w:szCs w:val="21"/>
              </w:rPr>
              <w:t>对触及带电部分的防护</w:t>
            </w:r>
          </w:p>
        </w:tc>
        <w:tc>
          <w:tcPr>
            <w:tcW w:w="3861" w:type="dxa"/>
            <w:vAlign w:val="center"/>
          </w:tcPr>
          <w:p w14:paraId="3842B909">
            <w:pPr>
              <w:jc w:val="center"/>
              <w:rPr>
                <w:rFonts w:hint="eastAsia"/>
                <w:szCs w:val="21"/>
              </w:rPr>
            </w:pPr>
            <w:r>
              <w:rPr>
                <w:rFonts w:hint="eastAsia"/>
                <w:szCs w:val="21"/>
              </w:rPr>
              <w:t>GB 42295—2022及第1号修改单</w:t>
            </w:r>
          </w:p>
          <w:p w14:paraId="72C1584C">
            <w:pPr>
              <w:jc w:val="center"/>
              <w:rPr>
                <w:rFonts w:hint="eastAsia"/>
                <w:szCs w:val="21"/>
              </w:rPr>
            </w:pPr>
            <w:r>
              <w:rPr>
                <w:rFonts w:hint="eastAsia"/>
                <w:szCs w:val="21"/>
              </w:rPr>
              <w:t>GB/T 4208—2017</w:t>
            </w:r>
          </w:p>
          <w:p w14:paraId="7E654721">
            <w:pPr>
              <w:jc w:val="center"/>
              <w:rPr>
                <w:rFonts w:hint="eastAsia"/>
                <w:szCs w:val="21"/>
              </w:rPr>
            </w:pPr>
            <w:r>
              <w:rPr>
                <w:rFonts w:hint="eastAsia"/>
                <w:szCs w:val="21"/>
              </w:rPr>
              <w:t>GB 4706.1—2005</w:t>
            </w:r>
          </w:p>
        </w:tc>
      </w:tr>
      <w:tr w14:paraId="03AB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920" w:type="dxa"/>
            <w:vAlign w:val="center"/>
          </w:tcPr>
          <w:p w14:paraId="147AE950">
            <w:pPr>
              <w:jc w:val="center"/>
              <w:rPr>
                <w:rFonts w:hint="eastAsia" w:eastAsia="仿宋_GB2312"/>
                <w:szCs w:val="21"/>
              </w:rPr>
            </w:pPr>
            <w:r>
              <w:rPr>
                <w:rFonts w:hint="eastAsia" w:eastAsia="仿宋_GB2312"/>
                <w:szCs w:val="21"/>
              </w:rPr>
              <w:t>13</w:t>
            </w:r>
          </w:p>
        </w:tc>
        <w:tc>
          <w:tcPr>
            <w:tcW w:w="2896" w:type="dxa"/>
            <w:vAlign w:val="center"/>
          </w:tcPr>
          <w:p w14:paraId="4A555876">
            <w:pPr>
              <w:jc w:val="center"/>
              <w:rPr>
                <w:rFonts w:hint="eastAsia"/>
                <w:szCs w:val="21"/>
              </w:rPr>
            </w:pPr>
            <w:r>
              <w:rPr>
                <w:rFonts w:hint="eastAsia"/>
                <w:szCs w:val="21"/>
              </w:rPr>
              <w:t>连接</w:t>
            </w:r>
          </w:p>
        </w:tc>
        <w:tc>
          <w:tcPr>
            <w:tcW w:w="3861" w:type="dxa"/>
            <w:vAlign w:val="center"/>
          </w:tcPr>
          <w:p w14:paraId="472F7BC3">
            <w:pPr>
              <w:jc w:val="center"/>
              <w:rPr>
                <w:rFonts w:hint="eastAsia"/>
                <w:szCs w:val="21"/>
              </w:rPr>
            </w:pPr>
            <w:r>
              <w:rPr>
                <w:rFonts w:hint="eastAsia"/>
                <w:szCs w:val="21"/>
              </w:rPr>
              <w:t>GB 42295—2022及第1号修改单</w:t>
            </w:r>
          </w:p>
        </w:tc>
      </w:tr>
      <w:tr w14:paraId="6C89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920" w:type="dxa"/>
            <w:vAlign w:val="center"/>
          </w:tcPr>
          <w:p w14:paraId="6E09EF33">
            <w:pPr>
              <w:jc w:val="center"/>
              <w:rPr>
                <w:rFonts w:hint="eastAsia" w:eastAsia="仿宋_GB2312"/>
                <w:szCs w:val="21"/>
              </w:rPr>
            </w:pPr>
            <w:r>
              <w:rPr>
                <w:rFonts w:hint="eastAsia" w:eastAsia="仿宋_GB2312"/>
                <w:szCs w:val="21"/>
              </w:rPr>
              <w:t>14</w:t>
            </w:r>
          </w:p>
        </w:tc>
        <w:tc>
          <w:tcPr>
            <w:tcW w:w="2896" w:type="dxa"/>
            <w:vAlign w:val="center"/>
          </w:tcPr>
          <w:p w14:paraId="0E2A79C2">
            <w:pPr>
              <w:jc w:val="center"/>
              <w:rPr>
                <w:rFonts w:hint="eastAsia"/>
                <w:szCs w:val="21"/>
              </w:rPr>
            </w:pPr>
            <w:r>
              <w:rPr>
                <w:rFonts w:hint="eastAsia"/>
                <w:szCs w:val="21"/>
              </w:rPr>
              <w:t>短路防护</w:t>
            </w:r>
          </w:p>
        </w:tc>
        <w:tc>
          <w:tcPr>
            <w:tcW w:w="3861" w:type="dxa"/>
            <w:vAlign w:val="center"/>
          </w:tcPr>
          <w:p w14:paraId="0E8DAF44">
            <w:pPr>
              <w:jc w:val="center"/>
              <w:rPr>
                <w:rFonts w:hint="eastAsia"/>
                <w:szCs w:val="21"/>
              </w:rPr>
            </w:pPr>
            <w:r>
              <w:rPr>
                <w:rFonts w:hint="eastAsia"/>
                <w:szCs w:val="21"/>
              </w:rPr>
              <w:t>GB 42295—2022及第1号修改单</w:t>
            </w:r>
          </w:p>
        </w:tc>
      </w:tr>
      <w:tr w14:paraId="41AD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vAlign w:val="center"/>
          </w:tcPr>
          <w:p w14:paraId="7345F381">
            <w:pPr>
              <w:jc w:val="center"/>
              <w:rPr>
                <w:rFonts w:hint="eastAsia" w:eastAsia="仿宋_GB2312"/>
                <w:szCs w:val="21"/>
              </w:rPr>
            </w:pPr>
            <w:r>
              <w:rPr>
                <w:rFonts w:hint="eastAsia" w:eastAsia="仿宋_GB2312"/>
                <w:szCs w:val="21"/>
              </w:rPr>
              <w:t>15</w:t>
            </w:r>
          </w:p>
        </w:tc>
        <w:tc>
          <w:tcPr>
            <w:tcW w:w="2896" w:type="dxa"/>
            <w:vAlign w:val="center"/>
          </w:tcPr>
          <w:p w14:paraId="5D9BA2CF">
            <w:pPr>
              <w:jc w:val="center"/>
              <w:rPr>
                <w:rFonts w:hint="eastAsia"/>
                <w:szCs w:val="21"/>
              </w:rPr>
            </w:pPr>
            <w:r>
              <w:rPr>
                <w:rFonts w:hint="eastAsia"/>
                <w:szCs w:val="21"/>
              </w:rPr>
              <w:t>导线</w:t>
            </w:r>
          </w:p>
        </w:tc>
        <w:tc>
          <w:tcPr>
            <w:tcW w:w="3861" w:type="dxa"/>
            <w:vAlign w:val="center"/>
          </w:tcPr>
          <w:p w14:paraId="36C1BE49">
            <w:pPr>
              <w:jc w:val="center"/>
              <w:rPr>
                <w:rFonts w:hint="eastAsia"/>
                <w:szCs w:val="21"/>
              </w:rPr>
            </w:pPr>
            <w:r>
              <w:rPr>
                <w:rFonts w:hint="eastAsia"/>
                <w:szCs w:val="21"/>
              </w:rPr>
              <w:t>GB 42295—2022及第1号修改单</w:t>
            </w:r>
          </w:p>
        </w:tc>
      </w:tr>
      <w:tr w14:paraId="4537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vAlign w:val="center"/>
          </w:tcPr>
          <w:p w14:paraId="41422C12">
            <w:pPr>
              <w:jc w:val="center"/>
              <w:rPr>
                <w:rFonts w:hint="eastAsia" w:eastAsia="仿宋_GB2312"/>
                <w:szCs w:val="21"/>
              </w:rPr>
            </w:pPr>
            <w:r>
              <w:rPr>
                <w:rFonts w:hint="eastAsia" w:eastAsia="仿宋_GB2312"/>
                <w:szCs w:val="21"/>
              </w:rPr>
              <w:t>16</w:t>
            </w:r>
          </w:p>
        </w:tc>
        <w:tc>
          <w:tcPr>
            <w:tcW w:w="2896" w:type="dxa"/>
            <w:vAlign w:val="center"/>
          </w:tcPr>
          <w:p w14:paraId="22A196FE">
            <w:pPr>
              <w:jc w:val="center"/>
              <w:rPr>
                <w:rFonts w:hint="eastAsia"/>
                <w:szCs w:val="21"/>
              </w:rPr>
            </w:pPr>
            <w:r>
              <w:rPr>
                <w:szCs w:val="21"/>
              </w:rPr>
              <w:t>反射器、照明和鸣号装置</w:t>
            </w:r>
          </w:p>
        </w:tc>
        <w:tc>
          <w:tcPr>
            <w:tcW w:w="3861" w:type="dxa"/>
            <w:vAlign w:val="center"/>
          </w:tcPr>
          <w:p w14:paraId="2C2A49B1">
            <w:pPr>
              <w:jc w:val="center"/>
              <w:rPr>
                <w:szCs w:val="21"/>
              </w:rPr>
            </w:pPr>
            <w:r>
              <w:rPr>
                <w:szCs w:val="21"/>
              </w:rPr>
              <w:t>GB 17761</w:t>
            </w:r>
            <w:r>
              <w:rPr>
                <w:rFonts w:hint="eastAsia"/>
                <w:szCs w:val="21"/>
              </w:rPr>
              <w:t>—</w:t>
            </w:r>
            <w:r>
              <w:rPr>
                <w:szCs w:val="21"/>
              </w:rPr>
              <w:t>2018</w:t>
            </w:r>
          </w:p>
          <w:p w14:paraId="6D59E6B6">
            <w:pPr>
              <w:jc w:val="center"/>
              <w:rPr>
                <w:rFonts w:hint="eastAsia"/>
                <w:szCs w:val="21"/>
              </w:rPr>
            </w:pPr>
            <w:r>
              <w:rPr>
                <w:szCs w:val="21"/>
              </w:rPr>
              <w:t>GB/T</w:t>
            </w:r>
            <w:r>
              <w:rPr>
                <w:rFonts w:hint="eastAsia"/>
                <w:szCs w:val="21"/>
              </w:rPr>
              <w:t xml:space="preserve"> </w:t>
            </w:r>
            <w:r>
              <w:rPr>
                <w:szCs w:val="21"/>
              </w:rPr>
              <w:t>31887.1</w:t>
            </w:r>
            <w:r>
              <w:rPr>
                <w:rFonts w:hint="eastAsia"/>
                <w:szCs w:val="21"/>
              </w:rPr>
              <w:t>—</w:t>
            </w:r>
            <w:r>
              <w:rPr>
                <w:szCs w:val="21"/>
              </w:rPr>
              <w:t>2019</w:t>
            </w:r>
          </w:p>
          <w:p w14:paraId="2CF4C509">
            <w:pPr>
              <w:jc w:val="center"/>
              <w:rPr>
                <w:rFonts w:hint="eastAsia"/>
                <w:szCs w:val="21"/>
              </w:rPr>
            </w:pPr>
            <w:r>
              <w:rPr>
                <w:szCs w:val="21"/>
              </w:rPr>
              <w:t>GB/T</w:t>
            </w:r>
            <w:r>
              <w:rPr>
                <w:rFonts w:hint="eastAsia"/>
                <w:szCs w:val="21"/>
              </w:rPr>
              <w:t xml:space="preserve"> </w:t>
            </w:r>
            <w:r>
              <w:rPr>
                <w:szCs w:val="21"/>
              </w:rPr>
              <w:t>31887.2</w:t>
            </w:r>
            <w:r>
              <w:rPr>
                <w:rFonts w:hint="eastAsia"/>
                <w:szCs w:val="21"/>
              </w:rPr>
              <w:t>—</w:t>
            </w:r>
            <w:r>
              <w:rPr>
                <w:szCs w:val="21"/>
              </w:rPr>
              <w:t>2019</w:t>
            </w:r>
          </w:p>
        </w:tc>
      </w:tr>
      <w:tr w14:paraId="56B5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20" w:type="dxa"/>
            <w:vAlign w:val="center"/>
          </w:tcPr>
          <w:p w14:paraId="05E44970">
            <w:pPr>
              <w:jc w:val="center"/>
              <w:rPr>
                <w:rFonts w:eastAsia="仿宋_GB2312"/>
                <w:szCs w:val="21"/>
              </w:rPr>
            </w:pPr>
            <w:r>
              <w:rPr>
                <w:rFonts w:hint="eastAsia" w:eastAsia="仿宋_GB2312"/>
                <w:szCs w:val="21"/>
              </w:rPr>
              <w:t>17</w:t>
            </w:r>
          </w:p>
        </w:tc>
        <w:tc>
          <w:tcPr>
            <w:tcW w:w="2896" w:type="dxa"/>
            <w:vAlign w:val="center"/>
          </w:tcPr>
          <w:p w14:paraId="21E1F1BB">
            <w:pPr>
              <w:jc w:val="center"/>
              <w:rPr>
                <w:rFonts w:hint="eastAsia"/>
                <w:szCs w:val="21"/>
              </w:rPr>
            </w:pPr>
            <w:r>
              <w:rPr>
                <w:szCs w:val="21"/>
              </w:rPr>
              <w:t>防火性能</w:t>
            </w:r>
          </w:p>
        </w:tc>
        <w:tc>
          <w:tcPr>
            <w:tcW w:w="3861" w:type="dxa"/>
            <w:vAlign w:val="center"/>
          </w:tcPr>
          <w:p w14:paraId="74035491">
            <w:pPr>
              <w:jc w:val="center"/>
              <w:rPr>
                <w:szCs w:val="21"/>
              </w:rPr>
            </w:pPr>
            <w:r>
              <w:rPr>
                <w:szCs w:val="21"/>
              </w:rPr>
              <w:t>GB 17761</w:t>
            </w:r>
            <w:r>
              <w:rPr>
                <w:rFonts w:hint="eastAsia"/>
                <w:szCs w:val="21"/>
              </w:rPr>
              <w:t>—</w:t>
            </w:r>
            <w:r>
              <w:rPr>
                <w:szCs w:val="21"/>
              </w:rPr>
              <w:t>2018</w:t>
            </w:r>
          </w:p>
          <w:p w14:paraId="3ED04360">
            <w:pPr>
              <w:jc w:val="center"/>
              <w:rPr>
                <w:rFonts w:hint="eastAsia"/>
                <w:szCs w:val="21"/>
              </w:rPr>
            </w:pPr>
            <w:r>
              <w:rPr>
                <w:szCs w:val="21"/>
              </w:rPr>
              <w:t>GB/T 5169.11</w:t>
            </w:r>
            <w:r>
              <w:rPr>
                <w:rFonts w:hint="eastAsia"/>
                <w:szCs w:val="21"/>
              </w:rPr>
              <w:t>—</w:t>
            </w:r>
            <w:r>
              <w:rPr>
                <w:szCs w:val="21"/>
              </w:rPr>
              <w:t>2017</w:t>
            </w:r>
          </w:p>
        </w:tc>
      </w:tr>
    </w:tbl>
    <w:p w14:paraId="0D24B9D9">
      <w:pPr>
        <w:adjustRightInd w:val="0"/>
        <w:snapToGrid w:val="0"/>
        <w:spacing w:line="240" w:lineRule="exact"/>
        <w:ind w:firstLine="300" w:firstLineChars="200"/>
        <w:rPr>
          <w:rFonts w:hint="eastAsia"/>
          <w:sz w:val="15"/>
          <w:szCs w:val="15"/>
        </w:rPr>
      </w:pPr>
      <w:r>
        <w:rPr>
          <w:rFonts w:hint="eastAsia" w:ascii="宋体" w:hAnsi="宋体"/>
          <w:color w:val="000000"/>
          <w:sz w:val="15"/>
          <w:szCs w:val="15"/>
        </w:rPr>
        <w:t>注:</w:t>
      </w:r>
      <w:r>
        <w:rPr>
          <w:rFonts w:hint="eastAsia" w:hAnsi="宋体"/>
          <w:sz w:val="15"/>
          <w:szCs w:val="15"/>
        </w:rPr>
        <w:t>如出现样品损坏导致顺序试验中后续的检验项目不能继续进行的，终止该样品的后续检验项目的检验。</w:t>
      </w:r>
    </w:p>
    <w:p w14:paraId="5ACF70FB">
      <w:pPr>
        <w:snapToGrid w:val="0"/>
        <w:spacing w:line="440" w:lineRule="exact"/>
        <w:ind w:firstLine="420" w:firstLineChars="200"/>
        <w:jc w:val="center"/>
        <w:rPr>
          <w:color w:val="000000"/>
          <w:szCs w:val="21"/>
        </w:rPr>
      </w:pPr>
    </w:p>
    <w:p w14:paraId="54FA740D">
      <w:pPr>
        <w:snapToGrid w:val="0"/>
        <w:spacing w:line="440" w:lineRule="exact"/>
        <w:ind w:firstLine="420" w:firstLineChars="200"/>
        <w:jc w:val="center"/>
        <w:rPr>
          <w:rFonts w:eastAsia="黑体"/>
          <w:szCs w:val="21"/>
        </w:rPr>
      </w:pPr>
      <w:r>
        <w:rPr>
          <w:color w:val="000000"/>
          <w:szCs w:val="21"/>
        </w:rPr>
        <w:t>表</w:t>
      </w:r>
      <w:r>
        <w:rPr>
          <w:rFonts w:hint="eastAsia"/>
          <w:color w:val="000000"/>
          <w:szCs w:val="21"/>
        </w:rPr>
        <w:t>2</w:t>
      </w:r>
      <w:r>
        <w:rPr>
          <w:color w:val="000000"/>
          <w:szCs w:val="21"/>
        </w:rPr>
        <w:t xml:space="preserve"> </w:t>
      </w:r>
      <w:r>
        <w:rPr>
          <w:rFonts w:hint="eastAsia"/>
          <w:color w:val="000000"/>
          <w:szCs w:val="21"/>
        </w:rPr>
        <w:t>电动自行车</w:t>
      </w:r>
      <w:r>
        <w:rPr>
          <w:color w:val="000000"/>
          <w:szCs w:val="21"/>
        </w:rPr>
        <w:t>（</w:t>
      </w:r>
      <w:r>
        <w:rPr>
          <w:szCs w:val="21"/>
        </w:rPr>
        <w:t>GB 17761</w:t>
      </w:r>
      <w:r>
        <w:rPr>
          <w:rFonts w:hint="eastAsia"/>
          <w:szCs w:val="21"/>
        </w:rPr>
        <w:t>—2024、GB 42295—2022及第1号修改单</w:t>
      </w:r>
      <w:r>
        <w:rPr>
          <w:color w:val="000000"/>
          <w:szCs w:val="21"/>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96"/>
        <w:gridCol w:w="2541"/>
        <w:gridCol w:w="2541"/>
      </w:tblGrid>
      <w:tr w14:paraId="401E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920" w:type="dxa"/>
            <w:vAlign w:val="center"/>
          </w:tcPr>
          <w:p w14:paraId="2742F5BC">
            <w:pPr>
              <w:jc w:val="center"/>
              <w:rPr>
                <w:szCs w:val="21"/>
              </w:rPr>
            </w:pPr>
            <w:r>
              <w:rPr>
                <w:szCs w:val="21"/>
              </w:rPr>
              <w:t>序号</w:t>
            </w:r>
          </w:p>
        </w:tc>
        <w:tc>
          <w:tcPr>
            <w:tcW w:w="2896" w:type="dxa"/>
            <w:vAlign w:val="center"/>
          </w:tcPr>
          <w:p w14:paraId="4ED9ED0F">
            <w:pPr>
              <w:jc w:val="center"/>
              <w:rPr>
                <w:szCs w:val="21"/>
              </w:rPr>
            </w:pPr>
            <w:r>
              <w:rPr>
                <w:szCs w:val="21"/>
              </w:rPr>
              <w:t>检验项目</w:t>
            </w:r>
          </w:p>
        </w:tc>
        <w:tc>
          <w:tcPr>
            <w:tcW w:w="2541" w:type="dxa"/>
            <w:vAlign w:val="center"/>
          </w:tcPr>
          <w:p w14:paraId="19684865">
            <w:pPr>
              <w:jc w:val="center"/>
              <w:rPr>
                <w:szCs w:val="21"/>
              </w:rPr>
            </w:pPr>
            <w:r>
              <w:rPr>
                <w:rFonts w:hint="eastAsia"/>
                <w:szCs w:val="21"/>
              </w:rPr>
              <w:t>检验依据</w:t>
            </w:r>
          </w:p>
        </w:tc>
        <w:tc>
          <w:tcPr>
            <w:tcW w:w="2541" w:type="dxa"/>
            <w:vAlign w:val="center"/>
          </w:tcPr>
          <w:p w14:paraId="50AE0C67">
            <w:pPr>
              <w:jc w:val="center"/>
              <w:rPr>
                <w:szCs w:val="21"/>
              </w:rPr>
            </w:pPr>
            <w:r>
              <w:rPr>
                <w:szCs w:val="21"/>
              </w:rPr>
              <w:t>检验方法</w:t>
            </w:r>
          </w:p>
        </w:tc>
      </w:tr>
      <w:tr w14:paraId="719E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vAlign w:val="center"/>
          </w:tcPr>
          <w:p w14:paraId="746E72DC">
            <w:pPr>
              <w:jc w:val="center"/>
              <w:rPr>
                <w:rFonts w:eastAsia="仿宋_GB2312"/>
                <w:szCs w:val="21"/>
              </w:rPr>
            </w:pPr>
            <w:r>
              <w:rPr>
                <w:rFonts w:eastAsia="仿宋_GB2312"/>
                <w:szCs w:val="21"/>
              </w:rPr>
              <w:t>1</w:t>
            </w:r>
          </w:p>
        </w:tc>
        <w:tc>
          <w:tcPr>
            <w:tcW w:w="2896" w:type="dxa"/>
            <w:vAlign w:val="center"/>
          </w:tcPr>
          <w:p w14:paraId="4C3950F7">
            <w:pPr>
              <w:jc w:val="center"/>
              <w:rPr>
                <w:rFonts w:hint="eastAsia" w:ascii="宋体" w:hAnsi="宋体" w:cs="宋体"/>
                <w:szCs w:val="21"/>
              </w:rPr>
            </w:pPr>
            <w:r>
              <w:rPr>
                <w:rFonts w:hint="eastAsia" w:ascii="宋体" w:hAnsi="宋体" w:cs="宋体"/>
                <w:szCs w:val="21"/>
              </w:rPr>
              <w:t>标识与警示语</w:t>
            </w:r>
          </w:p>
        </w:tc>
        <w:tc>
          <w:tcPr>
            <w:tcW w:w="2541" w:type="dxa"/>
            <w:vAlign w:val="center"/>
          </w:tcPr>
          <w:p w14:paraId="4DE3F510">
            <w:pPr>
              <w:jc w:val="center"/>
              <w:rPr>
                <w:rFonts w:hint="eastAsia"/>
                <w:szCs w:val="21"/>
              </w:rPr>
            </w:pPr>
            <w:r>
              <w:rPr>
                <w:rFonts w:hint="eastAsia"/>
                <w:szCs w:val="21"/>
              </w:rPr>
              <w:t>GB 42295—2022及第1号修改单</w:t>
            </w:r>
          </w:p>
        </w:tc>
        <w:tc>
          <w:tcPr>
            <w:tcW w:w="2541" w:type="dxa"/>
            <w:vAlign w:val="center"/>
          </w:tcPr>
          <w:p w14:paraId="3D3D3EC7">
            <w:pPr>
              <w:jc w:val="center"/>
              <w:rPr>
                <w:szCs w:val="21"/>
              </w:rPr>
            </w:pPr>
            <w:r>
              <w:rPr>
                <w:rFonts w:hint="eastAsia"/>
                <w:szCs w:val="21"/>
              </w:rPr>
              <w:t>GB 42295—2022及第1号修改单</w:t>
            </w:r>
          </w:p>
        </w:tc>
      </w:tr>
      <w:tr w14:paraId="1112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920" w:type="dxa"/>
            <w:vAlign w:val="center"/>
          </w:tcPr>
          <w:p w14:paraId="5E6043BA">
            <w:pPr>
              <w:jc w:val="center"/>
              <w:rPr>
                <w:rFonts w:hint="eastAsia" w:eastAsia="仿宋_GB2312"/>
                <w:szCs w:val="21"/>
              </w:rPr>
            </w:pPr>
            <w:r>
              <w:rPr>
                <w:rFonts w:hint="eastAsia" w:eastAsia="仿宋_GB2312"/>
                <w:szCs w:val="21"/>
              </w:rPr>
              <w:t>2</w:t>
            </w:r>
          </w:p>
        </w:tc>
        <w:tc>
          <w:tcPr>
            <w:tcW w:w="2896" w:type="dxa"/>
            <w:vAlign w:val="center"/>
          </w:tcPr>
          <w:p w14:paraId="2E1321CB">
            <w:pPr>
              <w:jc w:val="center"/>
              <w:rPr>
                <w:rFonts w:hint="eastAsia" w:ascii="宋体" w:hAnsi="宋体" w:cs="宋体"/>
                <w:szCs w:val="21"/>
              </w:rPr>
            </w:pPr>
            <w:r>
              <w:rPr>
                <w:rFonts w:hint="eastAsia" w:ascii="宋体" w:hAnsi="宋体" w:cs="宋体"/>
                <w:szCs w:val="21"/>
              </w:rPr>
              <w:t>铭牌</w:t>
            </w:r>
          </w:p>
        </w:tc>
        <w:tc>
          <w:tcPr>
            <w:tcW w:w="2541" w:type="dxa"/>
            <w:vAlign w:val="center"/>
          </w:tcPr>
          <w:p w14:paraId="2F043FD0">
            <w:pPr>
              <w:jc w:val="center"/>
              <w:rPr>
                <w:rFonts w:hint="eastAsia"/>
                <w:szCs w:val="21"/>
              </w:rPr>
            </w:pPr>
            <w:r>
              <w:rPr>
                <w:szCs w:val="21"/>
              </w:rPr>
              <w:t>GB 17761</w:t>
            </w:r>
            <w:r>
              <w:rPr>
                <w:rFonts w:hint="eastAsia"/>
                <w:szCs w:val="21"/>
              </w:rPr>
              <w:t>—2024</w:t>
            </w:r>
          </w:p>
        </w:tc>
        <w:tc>
          <w:tcPr>
            <w:tcW w:w="2541" w:type="dxa"/>
            <w:vAlign w:val="center"/>
          </w:tcPr>
          <w:p w14:paraId="5110EAF3">
            <w:pPr>
              <w:jc w:val="center"/>
              <w:rPr>
                <w:rFonts w:hint="eastAsia"/>
                <w:szCs w:val="21"/>
              </w:rPr>
            </w:pPr>
            <w:r>
              <w:rPr>
                <w:szCs w:val="21"/>
              </w:rPr>
              <w:t>GB 17761</w:t>
            </w:r>
            <w:r>
              <w:rPr>
                <w:rFonts w:hint="eastAsia"/>
                <w:szCs w:val="21"/>
              </w:rPr>
              <w:t>—2024</w:t>
            </w:r>
          </w:p>
        </w:tc>
      </w:tr>
      <w:tr w14:paraId="7D94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920" w:type="dxa"/>
            <w:vAlign w:val="center"/>
          </w:tcPr>
          <w:p w14:paraId="04E22108">
            <w:pPr>
              <w:jc w:val="center"/>
              <w:rPr>
                <w:rFonts w:hint="eastAsia" w:eastAsia="仿宋_GB2312"/>
                <w:szCs w:val="21"/>
              </w:rPr>
            </w:pPr>
            <w:r>
              <w:rPr>
                <w:rFonts w:hint="eastAsia" w:eastAsia="仿宋_GB2312"/>
                <w:szCs w:val="21"/>
              </w:rPr>
              <w:t>3</w:t>
            </w:r>
          </w:p>
        </w:tc>
        <w:tc>
          <w:tcPr>
            <w:tcW w:w="2896" w:type="dxa"/>
            <w:vAlign w:val="center"/>
          </w:tcPr>
          <w:p w14:paraId="7219E481">
            <w:pPr>
              <w:jc w:val="center"/>
              <w:rPr>
                <w:rFonts w:hint="eastAsia" w:ascii="宋体" w:hAnsi="宋体" w:cs="宋体"/>
                <w:szCs w:val="21"/>
              </w:rPr>
            </w:pPr>
            <w:r>
              <w:rPr>
                <w:rFonts w:hint="eastAsia" w:ascii="宋体" w:hAnsi="宋体" w:cs="宋体"/>
                <w:szCs w:val="21"/>
              </w:rPr>
              <w:t>车速限值</w:t>
            </w:r>
          </w:p>
        </w:tc>
        <w:tc>
          <w:tcPr>
            <w:tcW w:w="2541" w:type="dxa"/>
            <w:vAlign w:val="center"/>
          </w:tcPr>
          <w:p w14:paraId="66601655">
            <w:pPr>
              <w:jc w:val="center"/>
              <w:rPr>
                <w:rFonts w:hint="eastAsia"/>
                <w:szCs w:val="21"/>
              </w:rPr>
            </w:pPr>
            <w:r>
              <w:rPr>
                <w:szCs w:val="21"/>
              </w:rPr>
              <w:t>GB 17761</w:t>
            </w:r>
            <w:r>
              <w:rPr>
                <w:rFonts w:hint="eastAsia"/>
                <w:szCs w:val="21"/>
              </w:rPr>
              <w:t>—2024</w:t>
            </w:r>
          </w:p>
        </w:tc>
        <w:tc>
          <w:tcPr>
            <w:tcW w:w="2541" w:type="dxa"/>
            <w:vAlign w:val="center"/>
          </w:tcPr>
          <w:p w14:paraId="0F45A342">
            <w:pPr>
              <w:jc w:val="center"/>
              <w:rPr>
                <w:rFonts w:hint="eastAsia"/>
                <w:szCs w:val="21"/>
              </w:rPr>
            </w:pPr>
            <w:r>
              <w:rPr>
                <w:szCs w:val="21"/>
              </w:rPr>
              <w:t>GB 17761</w:t>
            </w:r>
            <w:r>
              <w:rPr>
                <w:rFonts w:hint="eastAsia"/>
                <w:szCs w:val="21"/>
              </w:rPr>
              <w:t>—2024</w:t>
            </w:r>
          </w:p>
        </w:tc>
      </w:tr>
      <w:tr w14:paraId="500C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920" w:type="dxa"/>
            <w:vAlign w:val="center"/>
          </w:tcPr>
          <w:p w14:paraId="50E66821">
            <w:pPr>
              <w:jc w:val="center"/>
              <w:rPr>
                <w:rFonts w:hint="eastAsia" w:eastAsia="仿宋_GB2312"/>
                <w:szCs w:val="21"/>
              </w:rPr>
            </w:pPr>
            <w:r>
              <w:rPr>
                <w:rFonts w:hint="eastAsia" w:eastAsia="仿宋_GB2312"/>
                <w:szCs w:val="21"/>
              </w:rPr>
              <w:t>4</w:t>
            </w:r>
          </w:p>
        </w:tc>
        <w:tc>
          <w:tcPr>
            <w:tcW w:w="2896" w:type="dxa"/>
            <w:vAlign w:val="center"/>
          </w:tcPr>
          <w:p w14:paraId="3235AA9B">
            <w:pPr>
              <w:jc w:val="center"/>
              <w:rPr>
                <w:rFonts w:hint="eastAsia" w:ascii="宋体" w:hAnsi="宋体" w:cs="宋体"/>
                <w:szCs w:val="21"/>
              </w:rPr>
            </w:pPr>
            <w:r>
              <w:rPr>
                <w:rFonts w:hint="eastAsia" w:ascii="宋体" w:hAnsi="宋体" w:cs="宋体"/>
                <w:szCs w:val="21"/>
              </w:rPr>
              <w:t>制动性能(干态)</w:t>
            </w:r>
          </w:p>
        </w:tc>
        <w:tc>
          <w:tcPr>
            <w:tcW w:w="2541" w:type="dxa"/>
            <w:vAlign w:val="center"/>
          </w:tcPr>
          <w:p w14:paraId="4FDED65F">
            <w:pPr>
              <w:jc w:val="center"/>
              <w:rPr>
                <w:rFonts w:hint="eastAsia"/>
                <w:szCs w:val="21"/>
              </w:rPr>
            </w:pPr>
            <w:r>
              <w:rPr>
                <w:szCs w:val="21"/>
              </w:rPr>
              <w:t>GB 17761</w:t>
            </w:r>
            <w:r>
              <w:rPr>
                <w:rFonts w:hint="eastAsia"/>
                <w:szCs w:val="21"/>
              </w:rPr>
              <w:t>—2024</w:t>
            </w:r>
          </w:p>
        </w:tc>
        <w:tc>
          <w:tcPr>
            <w:tcW w:w="2541" w:type="dxa"/>
            <w:vAlign w:val="center"/>
          </w:tcPr>
          <w:p w14:paraId="32D2E117">
            <w:pPr>
              <w:jc w:val="center"/>
              <w:rPr>
                <w:szCs w:val="21"/>
              </w:rPr>
            </w:pPr>
            <w:r>
              <w:rPr>
                <w:szCs w:val="21"/>
              </w:rPr>
              <w:t>GB 17761</w:t>
            </w:r>
            <w:r>
              <w:rPr>
                <w:rFonts w:hint="eastAsia"/>
                <w:szCs w:val="21"/>
              </w:rPr>
              <w:t>—2024</w:t>
            </w:r>
          </w:p>
          <w:p w14:paraId="5F11FC61">
            <w:pPr>
              <w:jc w:val="center"/>
              <w:rPr>
                <w:rFonts w:hint="eastAsia"/>
                <w:szCs w:val="21"/>
              </w:rPr>
            </w:pPr>
            <w:r>
              <w:rPr>
                <w:szCs w:val="21"/>
              </w:rPr>
              <w:t>GB</w:t>
            </w:r>
            <w:r>
              <w:rPr>
                <w:rFonts w:hint="eastAsia"/>
                <w:szCs w:val="21"/>
              </w:rPr>
              <w:t>/T</w:t>
            </w:r>
            <w:r>
              <w:rPr>
                <w:szCs w:val="21"/>
              </w:rPr>
              <w:t xml:space="preserve"> 3565</w:t>
            </w:r>
            <w:r>
              <w:rPr>
                <w:rFonts w:hint="eastAsia"/>
                <w:szCs w:val="21"/>
              </w:rPr>
              <w:t>.4—2022</w:t>
            </w:r>
          </w:p>
        </w:tc>
      </w:tr>
      <w:tr w14:paraId="7272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920" w:type="dxa"/>
            <w:vAlign w:val="center"/>
          </w:tcPr>
          <w:p w14:paraId="790CF3D3">
            <w:pPr>
              <w:jc w:val="center"/>
              <w:rPr>
                <w:rFonts w:hint="eastAsia" w:eastAsia="仿宋_GB2312"/>
                <w:szCs w:val="21"/>
              </w:rPr>
            </w:pPr>
            <w:r>
              <w:rPr>
                <w:rFonts w:hint="eastAsia" w:eastAsia="仿宋_GB2312"/>
                <w:szCs w:val="21"/>
              </w:rPr>
              <w:t>5</w:t>
            </w:r>
          </w:p>
        </w:tc>
        <w:tc>
          <w:tcPr>
            <w:tcW w:w="2896" w:type="dxa"/>
            <w:vAlign w:val="center"/>
          </w:tcPr>
          <w:p w14:paraId="00F2E6E8">
            <w:pPr>
              <w:jc w:val="center"/>
              <w:rPr>
                <w:rFonts w:hint="eastAsia" w:ascii="宋体" w:hAnsi="宋体" w:cs="宋体"/>
                <w:szCs w:val="21"/>
              </w:rPr>
            </w:pPr>
            <w:r>
              <w:rPr>
                <w:rFonts w:hint="eastAsia" w:ascii="宋体" w:hAnsi="宋体" w:cs="宋体"/>
                <w:szCs w:val="21"/>
              </w:rPr>
              <w:t>整车质量</w:t>
            </w:r>
          </w:p>
        </w:tc>
        <w:tc>
          <w:tcPr>
            <w:tcW w:w="2541" w:type="dxa"/>
            <w:vAlign w:val="center"/>
          </w:tcPr>
          <w:p w14:paraId="01911280">
            <w:pPr>
              <w:jc w:val="center"/>
              <w:rPr>
                <w:rFonts w:hint="eastAsia"/>
                <w:szCs w:val="21"/>
              </w:rPr>
            </w:pPr>
            <w:r>
              <w:rPr>
                <w:szCs w:val="21"/>
              </w:rPr>
              <w:t>GB 17761</w:t>
            </w:r>
            <w:r>
              <w:rPr>
                <w:rFonts w:hint="eastAsia"/>
                <w:szCs w:val="21"/>
              </w:rPr>
              <w:t>—2024</w:t>
            </w:r>
          </w:p>
        </w:tc>
        <w:tc>
          <w:tcPr>
            <w:tcW w:w="2541" w:type="dxa"/>
            <w:vAlign w:val="center"/>
          </w:tcPr>
          <w:p w14:paraId="357F5F2A">
            <w:pPr>
              <w:jc w:val="center"/>
              <w:rPr>
                <w:rFonts w:hint="eastAsia"/>
                <w:szCs w:val="21"/>
              </w:rPr>
            </w:pPr>
            <w:r>
              <w:rPr>
                <w:szCs w:val="21"/>
              </w:rPr>
              <w:t>GB 17761</w:t>
            </w:r>
            <w:r>
              <w:rPr>
                <w:rFonts w:hint="eastAsia"/>
                <w:szCs w:val="21"/>
              </w:rPr>
              <w:t>—2024</w:t>
            </w:r>
          </w:p>
        </w:tc>
      </w:tr>
      <w:tr w14:paraId="1860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920" w:type="dxa"/>
            <w:vAlign w:val="center"/>
          </w:tcPr>
          <w:p w14:paraId="33CE500B">
            <w:pPr>
              <w:jc w:val="center"/>
              <w:rPr>
                <w:rFonts w:hint="eastAsia" w:eastAsia="仿宋_GB2312"/>
                <w:szCs w:val="21"/>
              </w:rPr>
            </w:pPr>
            <w:r>
              <w:rPr>
                <w:rFonts w:hint="eastAsia" w:eastAsia="仿宋_GB2312"/>
                <w:szCs w:val="21"/>
              </w:rPr>
              <w:t>6</w:t>
            </w:r>
          </w:p>
        </w:tc>
        <w:tc>
          <w:tcPr>
            <w:tcW w:w="2896" w:type="dxa"/>
            <w:vAlign w:val="center"/>
          </w:tcPr>
          <w:p w14:paraId="0CE18ABE">
            <w:pPr>
              <w:jc w:val="center"/>
              <w:rPr>
                <w:rFonts w:hint="eastAsia"/>
                <w:szCs w:val="21"/>
              </w:rPr>
            </w:pPr>
            <w:r>
              <w:rPr>
                <w:szCs w:val="21"/>
              </w:rPr>
              <w:t>结构</w:t>
            </w:r>
          </w:p>
        </w:tc>
        <w:tc>
          <w:tcPr>
            <w:tcW w:w="2541" w:type="dxa"/>
            <w:vAlign w:val="center"/>
          </w:tcPr>
          <w:p w14:paraId="43945F35">
            <w:pPr>
              <w:jc w:val="center"/>
              <w:rPr>
                <w:szCs w:val="21"/>
              </w:rPr>
            </w:pPr>
            <w:r>
              <w:rPr>
                <w:szCs w:val="21"/>
              </w:rPr>
              <w:t>GB 17761</w:t>
            </w:r>
            <w:r>
              <w:rPr>
                <w:rFonts w:hint="eastAsia"/>
                <w:szCs w:val="21"/>
              </w:rPr>
              <w:t>—</w:t>
            </w:r>
            <w:r>
              <w:rPr>
                <w:szCs w:val="21"/>
              </w:rPr>
              <w:t>20</w:t>
            </w:r>
            <w:r>
              <w:rPr>
                <w:rFonts w:hint="eastAsia"/>
                <w:szCs w:val="21"/>
              </w:rPr>
              <w:t>24</w:t>
            </w:r>
          </w:p>
        </w:tc>
        <w:tc>
          <w:tcPr>
            <w:tcW w:w="2541" w:type="dxa"/>
            <w:vAlign w:val="center"/>
          </w:tcPr>
          <w:p w14:paraId="2E155955">
            <w:pPr>
              <w:jc w:val="center"/>
              <w:rPr>
                <w:szCs w:val="21"/>
              </w:rPr>
            </w:pPr>
            <w:r>
              <w:rPr>
                <w:szCs w:val="21"/>
              </w:rPr>
              <w:t>GB 17761</w:t>
            </w:r>
            <w:r>
              <w:rPr>
                <w:rFonts w:hint="eastAsia"/>
                <w:szCs w:val="21"/>
              </w:rPr>
              <w:t>—</w:t>
            </w:r>
            <w:r>
              <w:rPr>
                <w:szCs w:val="21"/>
              </w:rPr>
              <w:t>20</w:t>
            </w:r>
            <w:r>
              <w:rPr>
                <w:rFonts w:hint="eastAsia"/>
                <w:szCs w:val="21"/>
              </w:rPr>
              <w:t>24</w:t>
            </w:r>
          </w:p>
          <w:p w14:paraId="0410ECFF">
            <w:pPr>
              <w:jc w:val="center"/>
              <w:rPr>
                <w:szCs w:val="21"/>
              </w:rPr>
            </w:pPr>
            <w:r>
              <w:rPr>
                <w:szCs w:val="21"/>
              </w:rPr>
              <w:t>GB 3565</w:t>
            </w:r>
            <w:r>
              <w:rPr>
                <w:rFonts w:hint="eastAsia"/>
                <w:szCs w:val="21"/>
              </w:rPr>
              <w:t>.2—</w:t>
            </w:r>
            <w:r>
              <w:rPr>
                <w:szCs w:val="21"/>
              </w:rPr>
              <w:t>20</w:t>
            </w:r>
            <w:r>
              <w:rPr>
                <w:rFonts w:hint="eastAsia"/>
                <w:szCs w:val="21"/>
              </w:rPr>
              <w:t>22</w:t>
            </w:r>
          </w:p>
        </w:tc>
      </w:tr>
      <w:tr w14:paraId="13F8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920" w:type="dxa"/>
            <w:vAlign w:val="center"/>
          </w:tcPr>
          <w:p w14:paraId="4E19807C">
            <w:pPr>
              <w:jc w:val="center"/>
              <w:rPr>
                <w:rFonts w:hint="eastAsia" w:eastAsia="仿宋_GB2312"/>
                <w:szCs w:val="21"/>
              </w:rPr>
            </w:pPr>
            <w:r>
              <w:rPr>
                <w:rFonts w:hint="eastAsia" w:eastAsia="仿宋_GB2312"/>
                <w:szCs w:val="21"/>
              </w:rPr>
              <w:t>7</w:t>
            </w:r>
          </w:p>
        </w:tc>
        <w:tc>
          <w:tcPr>
            <w:tcW w:w="2896" w:type="dxa"/>
            <w:vAlign w:val="center"/>
          </w:tcPr>
          <w:p w14:paraId="4362E9A4">
            <w:pPr>
              <w:jc w:val="center"/>
              <w:rPr>
                <w:rFonts w:hint="eastAsia" w:ascii="宋体" w:hAnsi="宋体" w:cs="宋体"/>
                <w:szCs w:val="21"/>
              </w:rPr>
            </w:pPr>
            <w:r>
              <w:rPr>
                <w:rFonts w:hint="eastAsia" w:ascii="宋体" w:hAnsi="宋体" w:cs="宋体"/>
                <w:szCs w:val="21"/>
              </w:rPr>
              <w:t>车速提示音</w:t>
            </w:r>
          </w:p>
        </w:tc>
        <w:tc>
          <w:tcPr>
            <w:tcW w:w="2541" w:type="dxa"/>
            <w:vAlign w:val="center"/>
          </w:tcPr>
          <w:p w14:paraId="44AA1531">
            <w:pPr>
              <w:jc w:val="center"/>
              <w:rPr>
                <w:rFonts w:hint="eastAsia"/>
                <w:szCs w:val="21"/>
              </w:rPr>
            </w:pPr>
            <w:r>
              <w:rPr>
                <w:szCs w:val="21"/>
              </w:rPr>
              <w:t>GB 17761</w:t>
            </w:r>
            <w:r>
              <w:rPr>
                <w:rFonts w:hint="eastAsia"/>
                <w:szCs w:val="21"/>
              </w:rPr>
              <w:t>—2024</w:t>
            </w:r>
          </w:p>
        </w:tc>
        <w:tc>
          <w:tcPr>
            <w:tcW w:w="2541" w:type="dxa"/>
            <w:vAlign w:val="center"/>
          </w:tcPr>
          <w:p w14:paraId="4BFBBFC2">
            <w:pPr>
              <w:jc w:val="center"/>
              <w:rPr>
                <w:rFonts w:hint="eastAsia"/>
                <w:szCs w:val="21"/>
              </w:rPr>
            </w:pPr>
            <w:r>
              <w:rPr>
                <w:szCs w:val="21"/>
              </w:rPr>
              <w:t>GB 17761</w:t>
            </w:r>
            <w:r>
              <w:rPr>
                <w:rFonts w:hint="eastAsia"/>
                <w:szCs w:val="21"/>
              </w:rPr>
              <w:t>—2024</w:t>
            </w:r>
          </w:p>
        </w:tc>
      </w:tr>
      <w:tr w14:paraId="2956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920" w:type="dxa"/>
            <w:vAlign w:val="center"/>
          </w:tcPr>
          <w:p w14:paraId="381BC731">
            <w:pPr>
              <w:jc w:val="center"/>
              <w:rPr>
                <w:rFonts w:hint="eastAsia" w:eastAsia="仿宋_GB2312"/>
                <w:szCs w:val="21"/>
              </w:rPr>
            </w:pPr>
            <w:r>
              <w:rPr>
                <w:rFonts w:hint="eastAsia" w:eastAsia="仿宋_GB2312"/>
                <w:szCs w:val="21"/>
              </w:rPr>
              <w:t>8</w:t>
            </w:r>
          </w:p>
        </w:tc>
        <w:tc>
          <w:tcPr>
            <w:tcW w:w="2896" w:type="dxa"/>
            <w:vAlign w:val="center"/>
          </w:tcPr>
          <w:p w14:paraId="1CB585B5">
            <w:pPr>
              <w:jc w:val="center"/>
              <w:rPr>
                <w:rFonts w:hint="eastAsia" w:ascii="宋体" w:hAnsi="宋体" w:cs="宋体"/>
                <w:szCs w:val="21"/>
              </w:rPr>
            </w:pPr>
            <w:r>
              <w:rPr>
                <w:rFonts w:hint="eastAsia" w:ascii="宋体" w:hAnsi="宋体" w:cs="宋体"/>
                <w:szCs w:val="21"/>
              </w:rPr>
              <w:t>互认协同充电</w:t>
            </w:r>
          </w:p>
        </w:tc>
        <w:tc>
          <w:tcPr>
            <w:tcW w:w="2541" w:type="dxa"/>
            <w:vAlign w:val="center"/>
          </w:tcPr>
          <w:p w14:paraId="7AD74199">
            <w:pPr>
              <w:jc w:val="center"/>
              <w:rPr>
                <w:rFonts w:hint="eastAsia"/>
                <w:szCs w:val="21"/>
              </w:rPr>
            </w:pPr>
            <w:r>
              <w:rPr>
                <w:rFonts w:hint="eastAsia"/>
                <w:szCs w:val="21"/>
              </w:rPr>
              <w:t>GB 42295—2022及第1号修改单</w:t>
            </w:r>
          </w:p>
        </w:tc>
        <w:tc>
          <w:tcPr>
            <w:tcW w:w="2541" w:type="dxa"/>
            <w:vAlign w:val="center"/>
          </w:tcPr>
          <w:p w14:paraId="2EFC8A69">
            <w:pPr>
              <w:jc w:val="center"/>
              <w:rPr>
                <w:rFonts w:hint="eastAsia"/>
                <w:szCs w:val="21"/>
              </w:rPr>
            </w:pPr>
            <w:r>
              <w:rPr>
                <w:rFonts w:hint="eastAsia"/>
                <w:szCs w:val="21"/>
              </w:rPr>
              <w:t>GB 42295—2022及第1号修改单</w:t>
            </w:r>
          </w:p>
        </w:tc>
      </w:tr>
      <w:tr w14:paraId="3B23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920" w:type="dxa"/>
            <w:vAlign w:val="center"/>
          </w:tcPr>
          <w:p w14:paraId="7E3097FA">
            <w:pPr>
              <w:jc w:val="center"/>
              <w:rPr>
                <w:rFonts w:hint="eastAsia" w:eastAsia="仿宋_GB2312"/>
                <w:szCs w:val="21"/>
              </w:rPr>
            </w:pPr>
            <w:r>
              <w:rPr>
                <w:rFonts w:hint="eastAsia" w:eastAsia="仿宋_GB2312"/>
                <w:szCs w:val="21"/>
              </w:rPr>
              <w:t>9</w:t>
            </w:r>
          </w:p>
        </w:tc>
        <w:tc>
          <w:tcPr>
            <w:tcW w:w="2896" w:type="dxa"/>
            <w:vAlign w:val="center"/>
          </w:tcPr>
          <w:p w14:paraId="29433C4C">
            <w:pPr>
              <w:jc w:val="center"/>
              <w:rPr>
                <w:rFonts w:hint="eastAsia" w:ascii="宋体" w:hAnsi="宋体" w:cs="宋体"/>
                <w:szCs w:val="21"/>
              </w:rPr>
            </w:pPr>
            <w:r>
              <w:rPr>
                <w:rFonts w:hint="eastAsia" w:ascii="宋体" w:hAnsi="宋体" w:cs="宋体"/>
                <w:szCs w:val="21"/>
              </w:rPr>
              <w:t>电气装置</w:t>
            </w:r>
          </w:p>
        </w:tc>
        <w:tc>
          <w:tcPr>
            <w:tcW w:w="2541" w:type="dxa"/>
            <w:vAlign w:val="center"/>
          </w:tcPr>
          <w:p w14:paraId="136CE76F">
            <w:pPr>
              <w:jc w:val="center"/>
              <w:rPr>
                <w:rFonts w:hint="eastAsia"/>
                <w:szCs w:val="21"/>
              </w:rPr>
            </w:pPr>
            <w:r>
              <w:rPr>
                <w:szCs w:val="21"/>
              </w:rPr>
              <w:t>GB 17761</w:t>
            </w:r>
            <w:r>
              <w:rPr>
                <w:rFonts w:hint="eastAsia"/>
                <w:szCs w:val="21"/>
              </w:rPr>
              <w:t>—</w:t>
            </w:r>
            <w:r>
              <w:rPr>
                <w:szCs w:val="21"/>
              </w:rPr>
              <w:t>2</w:t>
            </w:r>
            <w:r>
              <w:rPr>
                <w:rFonts w:hint="eastAsia"/>
                <w:szCs w:val="21"/>
              </w:rPr>
              <w:t>024</w:t>
            </w:r>
          </w:p>
        </w:tc>
        <w:tc>
          <w:tcPr>
            <w:tcW w:w="2541" w:type="dxa"/>
            <w:vAlign w:val="center"/>
          </w:tcPr>
          <w:p w14:paraId="53F74D2A">
            <w:pPr>
              <w:jc w:val="center"/>
              <w:rPr>
                <w:szCs w:val="21"/>
              </w:rPr>
            </w:pPr>
            <w:r>
              <w:rPr>
                <w:szCs w:val="21"/>
              </w:rPr>
              <w:t>GB 17761</w:t>
            </w:r>
            <w:r>
              <w:rPr>
                <w:rFonts w:hint="eastAsia"/>
                <w:szCs w:val="21"/>
              </w:rPr>
              <w:t>—</w:t>
            </w:r>
            <w:r>
              <w:rPr>
                <w:szCs w:val="21"/>
              </w:rPr>
              <w:t>20</w:t>
            </w:r>
            <w:r>
              <w:rPr>
                <w:rFonts w:hint="eastAsia"/>
                <w:szCs w:val="21"/>
              </w:rPr>
              <w:t>24</w:t>
            </w:r>
          </w:p>
          <w:p w14:paraId="515814CE">
            <w:pPr>
              <w:jc w:val="center"/>
              <w:rPr>
                <w:rFonts w:hint="eastAsia"/>
                <w:szCs w:val="21"/>
              </w:rPr>
            </w:pPr>
            <w:r>
              <w:rPr>
                <w:rFonts w:hint="eastAsia"/>
                <w:szCs w:val="21"/>
              </w:rPr>
              <w:t>GB 42295—2022及第1号修改单</w:t>
            </w:r>
          </w:p>
        </w:tc>
      </w:tr>
      <w:tr w14:paraId="26D2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920" w:type="dxa"/>
            <w:vAlign w:val="center"/>
          </w:tcPr>
          <w:p w14:paraId="49C8590F">
            <w:pPr>
              <w:jc w:val="center"/>
              <w:rPr>
                <w:rFonts w:hint="eastAsia" w:eastAsia="仿宋_GB2312"/>
                <w:szCs w:val="21"/>
              </w:rPr>
            </w:pPr>
            <w:r>
              <w:rPr>
                <w:rFonts w:hint="eastAsia" w:eastAsia="仿宋_GB2312"/>
                <w:szCs w:val="21"/>
              </w:rPr>
              <w:t>10</w:t>
            </w:r>
          </w:p>
        </w:tc>
        <w:tc>
          <w:tcPr>
            <w:tcW w:w="2896" w:type="dxa"/>
            <w:vAlign w:val="center"/>
          </w:tcPr>
          <w:p w14:paraId="260D80F3">
            <w:pPr>
              <w:jc w:val="center"/>
              <w:rPr>
                <w:rFonts w:hint="eastAsia" w:ascii="宋体" w:hAnsi="宋体" w:cs="宋体"/>
                <w:szCs w:val="21"/>
              </w:rPr>
            </w:pPr>
            <w:r>
              <w:rPr>
                <w:rFonts w:hint="eastAsia" w:ascii="宋体" w:hAnsi="宋体" w:cs="宋体"/>
                <w:szCs w:val="21"/>
              </w:rPr>
              <w:t>淋水涉水</w:t>
            </w:r>
          </w:p>
        </w:tc>
        <w:tc>
          <w:tcPr>
            <w:tcW w:w="2541" w:type="dxa"/>
            <w:vAlign w:val="center"/>
          </w:tcPr>
          <w:p w14:paraId="6F189E5A">
            <w:pPr>
              <w:jc w:val="center"/>
              <w:rPr>
                <w:rFonts w:hint="eastAsia"/>
                <w:szCs w:val="21"/>
              </w:rPr>
            </w:pPr>
            <w:r>
              <w:rPr>
                <w:szCs w:val="21"/>
              </w:rPr>
              <w:t>GB 17761</w:t>
            </w:r>
            <w:r>
              <w:rPr>
                <w:rFonts w:hint="eastAsia"/>
                <w:szCs w:val="21"/>
              </w:rPr>
              <w:t>—2024</w:t>
            </w:r>
          </w:p>
        </w:tc>
        <w:tc>
          <w:tcPr>
            <w:tcW w:w="2541" w:type="dxa"/>
            <w:vAlign w:val="center"/>
          </w:tcPr>
          <w:p w14:paraId="1E7FC5C1">
            <w:pPr>
              <w:jc w:val="center"/>
              <w:rPr>
                <w:rFonts w:hint="eastAsia"/>
                <w:szCs w:val="21"/>
              </w:rPr>
            </w:pPr>
            <w:r>
              <w:rPr>
                <w:szCs w:val="21"/>
              </w:rPr>
              <w:t>GB 17761</w:t>
            </w:r>
            <w:r>
              <w:rPr>
                <w:rFonts w:hint="eastAsia"/>
                <w:szCs w:val="21"/>
              </w:rPr>
              <w:t>—2024</w:t>
            </w:r>
          </w:p>
        </w:tc>
      </w:tr>
      <w:tr w14:paraId="50D6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vAlign w:val="center"/>
          </w:tcPr>
          <w:p w14:paraId="696259BB">
            <w:pPr>
              <w:jc w:val="center"/>
              <w:rPr>
                <w:rFonts w:hint="eastAsia" w:eastAsia="仿宋_GB2312"/>
                <w:szCs w:val="21"/>
              </w:rPr>
            </w:pPr>
            <w:r>
              <w:rPr>
                <w:rFonts w:hint="eastAsia" w:eastAsia="仿宋_GB2312"/>
                <w:szCs w:val="21"/>
              </w:rPr>
              <w:t>11</w:t>
            </w:r>
          </w:p>
        </w:tc>
        <w:tc>
          <w:tcPr>
            <w:tcW w:w="2896" w:type="dxa"/>
            <w:vAlign w:val="center"/>
          </w:tcPr>
          <w:p w14:paraId="7D194EFE">
            <w:pPr>
              <w:jc w:val="center"/>
              <w:rPr>
                <w:rFonts w:hint="eastAsia"/>
                <w:szCs w:val="21"/>
              </w:rPr>
            </w:pPr>
            <w:r>
              <w:rPr>
                <w:rFonts w:hint="eastAsia"/>
                <w:szCs w:val="21"/>
              </w:rPr>
              <w:t>对触及带电部分的防护</w:t>
            </w:r>
          </w:p>
        </w:tc>
        <w:tc>
          <w:tcPr>
            <w:tcW w:w="2541" w:type="dxa"/>
            <w:vAlign w:val="center"/>
          </w:tcPr>
          <w:p w14:paraId="4EF87456">
            <w:pPr>
              <w:jc w:val="center"/>
              <w:rPr>
                <w:rFonts w:hint="eastAsia"/>
                <w:szCs w:val="21"/>
              </w:rPr>
            </w:pPr>
            <w:r>
              <w:rPr>
                <w:rFonts w:hint="eastAsia"/>
                <w:szCs w:val="21"/>
              </w:rPr>
              <w:t>GB 42295—2022及第1号修改单</w:t>
            </w:r>
          </w:p>
        </w:tc>
        <w:tc>
          <w:tcPr>
            <w:tcW w:w="2541" w:type="dxa"/>
            <w:vAlign w:val="center"/>
          </w:tcPr>
          <w:p w14:paraId="2C93F012">
            <w:pPr>
              <w:jc w:val="center"/>
              <w:rPr>
                <w:rFonts w:hint="eastAsia"/>
                <w:szCs w:val="21"/>
              </w:rPr>
            </w:pPr>
            <w:r>
              <w:rPr>
                <w:rFonts w:hint="eastAsia"/>
                <w:szCs w:val="21"/>
              </w:rPr>
              <w:t>GB 42295—2022及第1号修改单</w:t>
            </w:r>
          </w:p>
          <w:p w14:paraId="426D9A70">
            <w:pPr>
              <w:jc w:val="center"/>
              <w:rPr>
                <w:rFonts w:hint="eastAsia"/>
                <w:szCs w:val="21"/>
              </w:rPr>
            </w:pPr>
            <w:r>
              <w:rPr>
                <w:rFonts w:hint="eastAsia"/>
                <w:szCs w:val="21"/>
              </w:rPr>
              <w:t>GB/T 4208—2017</w:t>
            </w:r>
          </w:p>
          <w:p w14:paraId="01CA8180">
            <w:pPr>
              <w:jc w:val="center"/>
              <w:rPr>
                <w:rFonts w:hint="eastAsia"/>
                <w:szCs w:val="21"/>
              </w:rPr>
            </w:pPr>
            <w:r>
              <w:rPr>
                <w:rFonts w:hint="eastAsia"/>
                <w:szCs w:val="21"/>
              </w:rPr>
              <w:t>GB 4706.1—2005</w:t>
            </w:r>
          </w:p>
        </w:tc>
      </w:tr>
      <w:tr w14:paraId="0559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0" w:type="dxa"/>
            <w:vAlign w:val="center"/>
          </w:tcPr>
          <w:p w14:paraId="5766C5A5">
            <w:pPr>
              <w:jc w:val="center"/>
              <w:rPr>
                <w:rFonts w:hint="eastAsia" w:eastAsia="仿宋_GB2312"/>
                <w:szCs w:val="21"/>
              </w:rPr>
            </w:pPr>
            <w:r>
              <w:rPr>
                <w:rFonts w:hint="eastAsia" w:eastAsia="仿宋_GB2312"/>
                <w:szCs w:val="21"/>
              </w:rPr>
              <w:t>12</w:t>
            </w:r>
          </w:p>
        </w:tc>
        <w:tc>
          <w:tcPr>
            <w:tcW w:w="2896" w:type="dxa"/>
            <w:vAlign w:val="center"/>
          </w:tcPr>
          <w:p w14:paraId="1CB91DBD">
            <w:pPr>
              <w:jc w:val="center"/>
              <w:rPr>
                <w:rFonts w:hint="eastAsia"/>
                <w:szCs w:val="21"/>
              </w:rPr>
            </w:pPr>
            <w:r>
              <w:rPr>
                <w:rFonts w:hint="eastAsia"/>
                <w:szCs w:val="21"/>
              </w:rPr>
              <w:t>连接</w:t>
            </w:r>
          </w:p>
        </w:tc>
        <w:tc>
          <w:tcPr>
            <w:tcW w:w="2541" w:type="dxa"/>
            <w:vAlign w:val="center"/>
          </w:tcPr>
          <w:p w14:paraId="04B6AA7D">
            <w:pPr>
              <w:jc w:val="center"/>
              <w:rPr>
                <w:rFonts w:hint="eastAsia"/>
                <w:szCs w:val="21"/>
              </w:rPr>
            </w:pPr>
            <w:r>
              <w:rPr>
                <w:rFonts w:hint="eastAsia"/>
                <w:szCs w:val="21"/>
              </w:rPr>
              <w:t>GB 42295—2022及第1号修改单</w:t>
            </w:r>
          </w:p>
        </w:tc>
        <w:tc>
          <w:tcPr>
            <w:tcW w:w="2541" w:type="dxa"/>
            <w:vAlign w:val="center"/>
          </w:tcPr>
          <w:p w14:paraId="6EB7342E">
            <w:pPr>
              <w:jc w:val="center"/>
              <w:rPr>
                <w:rFonts w:hint="eastAsia"/>
                <w:szCs w:val="21"/>
              </w:rPr>
            </w:pPr>
            <w:r>
              <w:rPr>
                <w:rFonts w:hint="eastAsia"/>
                <w:szCs w:val="21"/>
              </w:rPr>
              <w:t>GB 42295—2022及第1号修改单</w:t>
            </w:r>
          </w:p>
        </w:tc>
      </w:tr>
      <w:tr w14:paraId="5230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20" w:type="dxa"/>
            <w:vAlign w:val="center"/>
          </w:tcPr>
          <w:p w14:paraId="5F38B971">
            <w:pPr>
              <w:jc w:val="center"/>
              <w:rPr>
                <w:rFonts w:hint="eastAsia" w:eastAsia="仿宋_GB2312"/>
                <w:szCs w:val="21"/>
              </w:rPr>
            </w:pPr>
            <w:r>
              <w:rPr>
                <w:rFonts w:hint="eastAsia" w:eastAsia="仿宋_GB2312"/>
                <w:szCs w:val="21"/>
              </w:rPr>
              <w:t>13</w:t>
            </w:r>
          </w:p>
        </w:tc>
        <w:tc>
          <w:tcPr>
            <w:tcW w:w="2896" w:type="dxa"/>
            <w:vAlign w:val="center"/>
          </w:tcPr>
          <w:p w14:paraId="1E2F10B3">
            <w:pPr>
              <w:jc w:val="center"/>
              <w:rPr>
                <w:rFonts w:hint="eastAsia"/>
                <w:szCs w:val="21"/>
              </w:rPr>
            </w:pPr>
            <w:r>
              <w:rPr>
                <w:rFonts w:hint="eastAsia"/>
                <w:szCs w:val="21"/>
              </w:rPr>
              <w:t>短路防护</w:t>
            </w:r>
          </w:p>
        </w:tc>
        <w:tc>
          <w:tcPr>
            <w:tcW w:w="2541" w:type="dxa"/>
            <w:vAlign w:val="center"/>
          </w:tcPr>
          <w:p w14:paraId="0EA0650B">
            <w:pPr>
              <w:jc w:val="center"/>
              <w:rPr>
                <w:rFonts w:hint="eastAsia"/>
                <w:szCs w:val="21"/>
              </w:rPr>
            </w:pPr>
            <w:r>
              <w:rPr>
                <w:rFonts w:hint="eastAsia"/>
                <w:szCs w:val="21"/>
              </w:rPr>
              <w:t>GB 42295—2022及第1号修改单</w:t>
            </w:r>
          </w:p>
        </w:tc>
        <w:tc>
          <w:tcPr>
            <w:tcW w:w="2541" w:type="dxa"/>
            <w:vAlign w:val="center"/>
          </w:tcPr>
          <w:p w14:paraId="3A510B72">
            <w:pPr>
              <w:jc w:val="center"/>
              <w:rPr>
                <w:rFonts w:hint="eastAsia"/>
                <w:szCs w:val="21"/>
              </w:rPr>
            </w:pPr>
            <w:r>
              <w:rPr>
                <w:rFonts w:hint="eastAsia"/>
                <w:szCs w:val="21"/>
              </w:rPr>
              <w:t>GB 42295—2022及第1号修改单</w:t>
            </w:r>
          </w:p>
        </w:tc>
      </w:tr>
      <w:tr w14:paraId="532A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920" w:type="dxa"/>
            <w:vAlign w:val="center"/>
          </w:tcPr>
          <w:p w14:paraId="3B0B7B75">
            <w:pPr>
              <w:jc w:val="center"/>
              <w:rPr>
                <w:rFonts w:hint="eastAsia" w:eastAsia="仿宋_GB2312"/>
                <w:szCs w:val="21"/>
              </w:rPr>
            </w:pPr>
            <w:r>
              <w:rPr>
                <w:rFonts w:hint="eastAsia" w:eastAsia="仿宋_GB2312"/>
                <w:szCs w:val="21"/>
              </w:rPr>
              <w:t>14</w:t>
            </w:r>
          </w:p>
        </w:tc>
        <w:tc>
          <w:tcPr>
            <w:tcW w:w="2896" w:type="dxa"/>
            <w:vAlign w:val="center"/>
          </w:tcPr>
          <w:p w14:paraId="428C0A99">
            <w:pPr>
              <w:jc w:val="center"/>
              <w:rPr>
                <w:rFonts w:hint="eastAsia"/>
                <w:szCs w:val="21"/>
              </w:rPr>
            </w:pPr>
            <w:r>
              <w:rPr>
                <w:rFonts w:hint="eastAsia"/>
                <w:szCs w:val="21"/>
              </w:rPr>
              <w:t>导线</w:t>
            </w:r>
          </w:p>
        </w:tc>
        <w:tc>
          <w:tcPr>
            <w:tcW w:w="2541" w:type="dxa"/>
            <w:vAlign w:val="center"/>
          </w:tcPr>
          <w:p w14:paraId="117F7A48">
            <w:pPr>
              <w:jc w:val="center"/>
              <w:rPr>
                <w:rFonts w:hint="eastAsia"/>
                <w:szCs w:val="21"/>
              </w:rPr>
            </w:pPr>
            <w:r>
              <w:rPr>
                <w:rFonts w:hint="eastAsia"/>
                <w:szCs w:val="21"/>
              </w:rPr>
              <w:t>GB 42295—2022及第1号修改单</w:t>
            </w:r>
          </w:p>
        </w:tc>
        <w:tc>
          <w:tcPr>
            <w:tcW w:w="2541" w:type="dxa"/>
            <w:vAlign w:val="center"/>
          </w:tcPr>
          <w:p w14:paraId="6282E8CE">
            <w:pPr>
              <w:jc w:val="center"/>
              <w:rPr>
                <w:rFonts w:hint="eastAsia"/>
                <w:szCs w:val="21"/>
              </w:rPr>
            </w:pPr>
            <w:r>
              <w:rPr>
                <w:rFonts w:hint="eastAsia"/>
                <w:szCs w:val="21"/>
              </w:rPr>
              <w:t>GB 42295—2022及第1号修改单</w:t>
            </w:r>
          </w:p>
        </w:tc>
      </w:tr>
      <w:tr w14:paraId="08BF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920" w:type="dxa"/>
            <w:vAlign w:val="center"/>
          </w:tcPr>
          <w:p w14:paraId="121D2856">
            <w:pPr>
              <w:jc w:val="center"/>
              <w:rPr>
                <w:rFonts w:hint="eastAsia" w:eastAsia="仿宋_GB2312"/>
                <w:szCs w:val="21"/>
              </w:rPr>
            </w:pPr>
            <w:r>
              <w:rPr>
                <w:rFonts w:hint="eastAsia" w:eastAsia="仿宋_GB2312"/>
                <w:szCs w:val="21"/>
              </w:rPr>
              <w:t>15</w:t>
            </w:r>
          </w:p>
        </w:tc>
        <w:tc>
          <w:tcPr>
            <w:tcW w:w="2896" w:type="dxa"/>
            <w:vAlign w:val="center"/>
          </w:tcPr>
          <w:p w14:paraId="03A11DE6">
            <w:pPr>
              <w:jc w:val="center"/>
              <w:rPr>
                <w:rFonts w:hint="eastAsia"/>
                <w:szCs w:val="21"/>
              </w:rPr>
            </w:pPr>
            <w:r>
              <w:rPr>
                <w:szCs w:val="21"/>
              </w:rPr>
              <w:t>反射器、照明和鸣号装置</w:t>
            </w:r>
          </w:p>
        </w:tc>
        <w:tc>
          <w:tcPr>
            <w:tcW w:w="2541" w:type="dxa"/>
            <w:vAlign w:val="center"/>
          </w:tcPr>
          <w:p w14:paraId="5704ABF0">
            <w:pPr>
              <w:jc w:val="center"/>
              <w:rPr>
                <w:rFonts w:hint="eastAsia"/>
                <w:szCs w:val="21"/>
              </w:rPr>
            </w:pPr>
            <w:r>
              <w:rPr>
                <w:szCs w:val="21"/>
              </w:rPr>
              <w:t>GB 17761</w:t>
            </w:r>
            <w:r>
              <w:rPr>
                <w:rFonts w:hint="eastAsia"/>
                <w:szCs w:val="21"/>
              </w:rPr>
              <w:t>—</w:t>
            </w:r>
            <w:r>
              <w:rPr>
                <w:szCs w:val="21"/>
              </w:rPr>
              <w:t>2</w:t>
            </w:r>
            <w:r>
              <w:rPr>
                <w:rFonts w:hint="eastAsia"/>
                <w:szCs w:val="21"/>
              </w:rPr>
              <w:t>024</w:t>
            </w:r>
          </w:p>
        </w:tc>
        <w:tc>
          <w:tcPr>
            <w:tcW w:w="2541" w:type="dxa"/>
            <w:vAlign w:val="center"/>
          </w:tcPr>
          <w:p w14:paraId="6944F68B">
            <w:pPr>
              <w:jc w:val="center"/>
              <w:rPr>
                <w:rFonts w:hint="eastAsia"/>
                <w:szCs w:val="21"/>
              </w:rPr>
            </w:pPr>
            <w:r>
              <w:rPr>
                <w:szCs w:val="21"/>
              </w:rPr>
              <w:t>GB 17761</w:t>
            </w:r>
            <w:r>
              <w:rPr>
                <w:rFonts w:hint="eastAsia"/>
                <w:szCs w:val="21"/>
              </w:rPr>
              <w:t>—2024</w:t>
            </w:r>
          </w:p>
          <w:p w14:paraId="15B322F7">
            <w:pPr>
              <w:jc w:val="center"/>
              <w:rPr>
                <w:rFonts w:hint="eastAsia"/>
                <w:szCs w:val="21"/>
              </w:rPr>
            </w:pPr>
            <w:r>
              <w:rPr>
                <w:szCs w:val="21"/>
              </w:rPr>
              <w:t>GB/T</w:t>
            </w:r>
            <w:r>
              <w:rPr>
                <w:rFonts w:hint="eastAsia"/>
                <w:szCs w:val="21"/>
              </w:rPr>
              <w:t xml:space="preserve"> </w:t>
            </w:r>
            <w:r>
              <w:rPr>
                <w:szCs w:val="21"/>
              </w:rPr>
              <w:t>31887.1</w:t>
            </w:r>
            <w:r>
              <w:rPr>
                <w:rFonts w:hint="eastAsia"/>
                <w:szCs w:val="21"/>
              </w:rPr>
              <w:t>—</w:t>
            </w:r>
            <w:r>
              <w:rPr>
                <w:szCs w:val="21"/>
              </w:rPr>
              <w:t>2019</w:t>
            </w:r>
          </w:p>
          <w:p w14:paraId="145129DC">
            <w:pPr>
              <w:jc w:val="center"/>
              <w:rPr>
                <w:rFonts w:hint="eastAsia"/>
                <w:szCs w:val="21"/>
              </w:rPr>
            </w:pPr>
            <w:r>
              <w:rPr>
                <w:szCs w:val="21"/>
              </w:rPr>
              <w:t>GB/T</w:t>
            </w:r>
            <w:r>
              <w:rPr>
                <w:rFonts w:hint="eastAsia"/>
                <w:szCs w:val="21"/>
              </w:rPr>
              <w:t xml:space="preserve"> </w:t>
            </w:r>
            <w:r>
              <w:rPr>
                <w:szCs w:val="21"/>
              </w:rPr>
              <w:t>31887.2</w:t>
            </w:r>
            <w:r>
              <w:rPr>
                <w:rFonts w:hint="eastAsia"/>
                <w:szCs w:val="21"/>
              </w:rPr>
              <w:t>—</w:t>
            </w:r>
            <w:r>
              <w:rPr>
                <w:szCs w:val="21"/>
              </w:rPr>
              <w:t>2019</w:t>
            </w:r>
          </w:p>
        </w:tc>
      </w:tr>
    </w:tbl>
    <w:p w14:paraId="3B384684">
      <w:pPr>
        <w:adjustRightInd w:val="0"/>
        <w:snapToGrid w:val="0"/>
        <w:spacing w:line="240" w:lineRule="exact"/>
        <w:ind w:firstLine="300" w:firstLineChars="200"/>
        <w:rPr>
          <w:rFonts w:hint="eastAsia"/>
          <w:sz w:val="15"/>
          <w:szCs w:val="15"/>
        </w:rPr>
      </w:pPr>
      <w:r>
        <w:rPr>
          <w:rFonts w:hint="eastAsia" w:ascii="宋体" w:hAnsi="宋体"/>
          <w:color w:val="000000"/>
          <w:sz w:val="15"/>
          <w:szCs w:val="15"/>
        </w:rPr>
        <w:t>注:</w:t>
      </w:r>
      <w:r>
        <w:rPr>
          <w:rFonts w:hint="eastAsia" w:hAnsi="宋体"/>
          <w:sz w:val="15"/>
          <w:szCs w:val="15"/>
        </w:rPr>
        <w:t>如出现样品损坏导致顺序试验中后续的检验项目不能继续进行的，终止该样品的后续检验项目的检验。</w:t>
      </w:r>
    </w:p>
    <w:p w14:paraId="78F60C58">
      <w:pPr>
        <w:adjustRightInd w:val="0"/>
        <w:snapToGrid w:val="0"/>
        <w:spacing w:line="440" w:lineRule="exact"/>
        <w:ind w:firstLine="420" w:firstLineChars="200"/>
        <w:rPr>
          <w:rFonts w:hint="eastAsia"/>
          <w:szCs w:val="21"/>
        </w:rPr>
      </w:pPr>
      <w:r>
        <w:rPr>
          <w:rFonts w:hint="eastAsia"/>
          <w:szCs w:val="21"/>
        </w:rPr>
        <w:t>执行其他标准的产品，检验项目参照上述内容执行。</w:t>
      </w:r>
    </w:p>
    <w:p w14:paraId="1244765F">
      <w:pPr>
        <w:snapToGrid w:val="0"/>
        <w:spacing w:line="440" w:lineRule="exact"/>
        <w:ind w:firstLine="420" w:firstLineChars="200"/>
        <w:rPr>
          <w:szCs w:val="21"/>
        </w:rPr>
      </w:pPr>
      <w:r>
        <w:rPr>
          <w:szCs w:val="21"/>
        </w:rPr>
        <w:t>凡是注日期的文件，其随后所有的修改单（不包括勘误的内容）或修订版不适用于本细则。凡是不注日期的文件，其最新版本适用于本细则。</w:t>
      </w:r>
    </w:p>
    <w:p w14:paraId="677DCB4A">
      <w:pPr>
        <w:snapToGrid w:val="0"/>
        <w:spacing w:line="440" w:lineRule="exact"/>
        <w:ind w:firstLine="359" w:firstLineChars="171"/>
        <w:rPr>
          <w:rFonts w:hint="eastAsia"/>
          <w:color w:val="000000"/>
          <w:szCs w:val="21"/>
        </w:rPr>
      </w:pPr>
      <w:r>
        <w:rPr>
          <w:rFonts w:hint="eastAsia"/>
          <w:color w:val="000000"/>
          <w:szCs w:val="21"/>
        </w:rPr>
        <w:t>复检时所检测的样品为备用样品。</w:t>
      </w:r>
    </w:p>
    <w:p w14:paraId="37511B1C">
      <w:pPr>
        <w:spacing w:line="360" w:lineRule="auto"/>
        <w:ind w:firstLine="420" w:firstLineChars="200"/>
        <w:rPr>
          <w:rFonts w:hint="eastAsia" w:ascii="黑体" w:hAnsi="宋体" w:eastAsia="黑体"/>
          <w:color w:val="000000"/>
          <w:szCs w:val="21"/>
          <w:lang w:val="en-US" w:eastAsia="zh-CN"/>
        </w:rPr>
      </w:pPr>
    </w:p>
    <w:p w14:paraId="0EB313F3">
      <w:pPr>
        <w:spacing w:line="360" w:lineRule="auto"/>
        <w:ind w:firstLine="420" w:firstLineChars="200"/>
        <w:rPr>
          <w:rFonts w:hint="default" w:ascii="仿宋_GB2312" w:eastAsia="仿宋_GB2312"/>
          <w:b/>
          <w:sz w:val="24"/>
          <w:lang w:eastAsia="zh-CN"/>
        </w:rPr>
      </w:pPr>
      <w:bookmarkStart w:id="2" w:name="_GoBack"/>
      <w:bookmarkEnd w:id="2"/>
      <w:r>
        <w:rPr>
          <w:rFonts w:hint="eastAsia" w:ascii="黑体" w:hAnsi="宋体" w:eastAsia="黑体"/>
          <w:color w:val="000000"/>
          <w:szCs w:val="21"/>
          <w:lang w:val="en-US" w:eastAsia="zh-CN"/>
        </w:rPr>
        <w:t>3</w:t>
      </w:r>
      <w:r>
        <w:rPr>
          <w:rFonts w:hint="eastAsia" w:ascii="黑体" w:hAnsi="宋体" w:eastAsia="黑体"/>
          <w:color w:val="000000"/>
          <w:szCs w:val="21"/>
          <w:lang w:eastAsia="zh-CN"/>
        </w:rPr>
        <w:t>、</w:t>
      </w:r>
      <w:r>
        <w:rPr>
          <w:rFonts w:hint="default" w:ascii="黑体" w:hAnsi="宋体" w:eastAsia="黑体"/>
          <w:color w:val="000000"/>
          <w:szCs w:val="21"/>
          <w:lang w:eastAsia="zh-CN"/>
        </w:rPr>
        <w:t>判定规则</w:t>
      </w:r>
    </w:p>
    <w:p w14:paraId="4FA08BB2">
      <w:pPr>
        <w:adjustRightInd w:val="0"/>
        <w:snapToGrid w:val="0"/>
        <w:spacing w:line="360" w:lineRule="auto"/>
        <w:ind w:firstLine="420" w:firstLineChars="200"/>
        <w:rPr>
          <w:rFonts w:hint="default" w:ascii="Times New Roman" w:hAnsi="Times New Roman" w:cs="Times New Roman"/>
        </w:rPr>
      </w:pPr>
      <w:r>
        <w:rPr>
          <w:rFonts w:hint="eastAsia" w:cs="Times New Roman"/>
          <w:lang w:val="en-US" w:eastAsia="zh-CN"/>
        </w:rPr>
        <w:t xml:space="preserve">3.1 </w:t>
      </w:r>
      <w:r>
        <w:rPr>
          <w:rFonts w:hint="default" w:ascii="Times New Roman" w:hAnsi="Times New Roman" w:cs="Times New Roman"/>
        </w:rPr>
        <w:t>依据标准</w:t>
      </w:r>
    </w:p>
    <w:p w14:paraId="5D992829">
      <w:pPr>
        <w:adjustRightInd w:val="0"/>
        <w:snapToGrid w:val="0"/>
        <w:spacing w:line="360" w:lineRule="auto"/>
        <w:ind w:firstLine="420" w:firstLineChars="200"/>
        <w:rPr>
          <w:rFonts w:hint="eastAsia" w:ascii="Times New Roman" w:hAnsi="Times New Roman" w:eastAsia="宋体" w:cs="Times New Roman"/>
          <w:lang w:eastAsia="zh-CN"/>
        </w:rPr>
      </w:pPr>
      <w:bookmarkStart w:id="1" w:name="_Hlk130801303"/>
      <w:r>
        <w:rPr>
          <w:rFonts w:hint="default" w:ascii="Times New Roman" w:hAnsi="Times New Roman" w:cs="Times New Roman"/>
        </w:rPr>
        <w:t>GB</w:t>
      </w:r>
      <w:r>
        <w:rPr>
          <w:rFonts w:hint="default" w:ascii="Times New Roman" w:hAnsi="Times New Roman" w:cs="Times New Roman"/>
          <w:lang w:val="en-US" w:eastAsia="zh-CN"/>
        </w:rPr>
        <w:t xml:space="preserve"> </w:t>
      </w:r>
      <w:r>
        <w:rPr>
          <w:rFonts w:hint="default" w:ascii="Times New Roman" w:hAnsi="Times New Roman" w:cs="Times New Roman"/>
        </w:rPr>
        <w:t>17761-2018电动自行车安全技术规范</w:t>
      </w:r>
      <w:r>
        <w:rPr>
          <w:rFonts w:hint="eastAsia" w:cs="Times New Roman"/>
          <w:lang w:eastAsia="zh-CN"/>
        </w:rPr>
        <w:t>、</w:t>
      </w:r>
      <w:r>
        <w:rPr>
          <w:rFonts w:hint="default" w:ascii="Times New Roman" w:hAnsi="Times New Roman" w:cs="Times New Roman"/>
        </w:rPr>
        <w:t>GB</w:t>
      </w:r>
      <w:r>
        <w:rPr>
          <w:rFonts w:hint="default" w:ascii="Times New Roman" w:hAnsi="Times New Roman" w:cs="Times New Roman"/>
          <w:lang w:val="en-US" w:eastAsia="zh-CN"/>
        </w:rPr>
        <w:t xml:space="preserve"> </w:t>
      </w:r>
      <w:r>
        <w:rPr>
          <w:rFonts w:hint="default" w:ascii="Times New Roman" w:hAnsi="Times New Roman" w:cs="Times New Roman"/>
        </w:rPr>
        <w:t>17761-20</w:t>
      </w:r>
      <w:r>
        <w:rPr>
          <w:rFonts w:hint="eastAsia" w:cs="Times New Roman"/>
          <w:lang w:val="en-US" w:eastAsia="zh-CN"/>
        </w:rPr>
        <w:t>24</w:t>
      </w:r>
      <w:r>
        <w:rPr>
          <w:rFonts w:hint="default" w:ascii="Times New Roman" w:hAnsi="Times New Roman" w:cs="Times New Roman"/>
        </w:rPr>
        <w:t>电动自行车安全技术规范</w:t>
      </w:r>
    </w:p>
    <w:p w14:paraId="7C462BE3">
      <w:pPr>
        <w:adjustRightInd w:val="0"/>
        <w:snapToGrid w:val="0"/>
        <w:spacing w:line="360" w:lineRule="auto"/>
        <w:ind w:firstLine="420" w:firstLineChars="200"/>
        <w:rPr>
          <w:rFonts w:hint="default" w:ascii="Times New Roman" w:hAnsi="Times New Roman" w:eastAsia="宋体" w:cs="Times New Roman"/>
          <w:lang w:val="en-US" w:eastAsia="zh-CN"/>
        </w:rPr>
      </w:pPr>
      <w:r>
        <w:rPr>
          <w:rFonts w:hint="default" w:ascii="Times New Roman" w:hAnsi="Times New Roman" w:cs="Times New Roman"/>
        </w:rPr>
        <w:t>GB</w:t>
      </w:r>
      <w:r>
        <w:rPr>
          <w:rFonts w:hint="default" w:ascii="Times New Roman" w:hAnsi="Times New Roman" w:cs="Times New Roman"/>
          <w:lang w:val="en-US" w:eastAsia="zh-CN"/>
        </w:rPr>
        <w:t xml:space="preserve"> </w:t>
      </w:r>
      <w:r>
        <w:rPr>
          <w:rFonts w:hint="default" w:ascii="Times New Roman" w:hAnsi="Times New Roman" w:cs="Times New Roman"/>
        </w:rPr>
        <w:t>42295-2022 电动自行车电气安全要求</w:t>
      </w:r>
      <w:r>
        <w:rPr>
          <w:rFonts w:hint="eastAsia" w:cs="Times New Roman"/>
          <w:lang w:val="en-US" w:eastAsia="zh-CN"/>
        </w:rPr>
        <w:t>及1号修改单</w:t>
      </w:r>
    </w:p>
    <w:p w14:paraId="2BB440D0">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rPr>
        <w:t>现行有效的企业标准、团体标准、地方标准及产品明示质量要求</w:t>
      </w:r>
      <w:bookmarkEnd w:id="1"/>
    </w:p>
    <w:p w14:paraId="658577B5">
      <w:pPr>
        <w:adjustRightInd w:val="0"/>
        <w:snapToGrid w:val="0"/>
        <w:spacing w:line="360" w:lineRule="auto"/>
        <w:jc w:val="left"/>
        <w:rPr>
          <w:rFonts w:hint="default" w:ascii="Times New Roman" w:hAnsi="Times New Roman" w:cs="Times New Roman"/>
        </w:rPr>
      </w:pPr>
      <w:r>
        <w:rPr>
          <w:rFonts w:hint="eastAsia" w:cs="Times New Roman"/>
          <w:lang w:val="en-US" w:eastAsia="zh-CN"/>
        </w:rPr>
        <w:t xml:space="preserve">   3.2</w:t>
      </w:r>
      <w:r>
        <w:rPr>
          <w:rFonts w:hint="default" w:ascii="Times New Roman" w:hAnsi="Times New Roman" w:cs="Times New Roman"/>
        </w:rPr>
        <w:t>判定原则</w:t>
      </w:r>
    </w:p>
    <w:p w14:paraId="07618D0F">
      <w:pPr>
        <w:adjustRightInd w:val="0"/>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若被检产品明示的质量要求高于本细则中检验项目依据的标准要求时，应按被检产品明示的质量要求判定。</w:t>
      </w:r>
    </w:p>
    <w:p w14:paraId="0E453880">
      <w:pPr>
        <w:adjustRightInd w:val="0"/>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若被检产品明示的质量要求低于本细则中检验项目依据的强制性标准要求时，应按照强制性标准要求判定。</w:t>
      </w:r>
    </w:p>
    <w:p w14:paraId="79627830">
      <w:pPr>
        <w:adjustRightInd w:val="0"/>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若被检产品明示的质量要求低于或包含本细则中检验项目依据的推荐性标准要求时，应以被检产品明示的质量要求判定。但应在检验报告中注明该项目的实测值以及推荐性标准的标准值。</w:t>
      </w:r>
    </w:p>
    <w:p w14:paraId="511AF4C2">
      <w:pPr>
        <w:adjustRightInd w:val="0"/>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若被检产品明示的质量要求缺少本细则中检验项目依据的强制性标准要求时，应按照强制性标准要求判定。</w:t>
      </w:r>
    </w:p>
    <w:p w14:paraId="4D45D3ED">
      <w:pPr>
        <w:adjustRightInd w:val="0"/>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若被检产品明示的质量要求缺少本细则中检验项目依据的推荐性标准要求时，该项目不参与判定。但应在检验报告中注明该项目的实测值以及推荐性标准的标准值。</w:t>
      </w:r>
    </w:p>
    <w:p w14:paraId="62E40C81">
      <w:pPr>
        <w:adjustRightInd w:val="0"/>
        <w:snapToGrid w:val="0"/>
        <w:spacing w:line="360" w:lineRule="auto"/>
        <w:ind w:firstLine="420" w:firstLineChars="200"/>
        <w:rPr>
          <w:rFonts w:hint="default" w:ascii="Times New Roman" w:hAnsi="Times New Roman" w:cs="Times New Roman"/>
          <w:color w:val="000000"/>
        </w:rPr>
      </w:pPr>
      <w:r>
        <w:rPr>
          <w:rFonts w:hint="eastAsia" w:cs="Times New Roman"/>
          <w:color w:val="000000"/>
          <w:lang w:val="en-US" w:eastAsia="zh-CN"/>
        </w:rPr>
        <w:t>3.3</w:t>
      </w:r>
      <w:r>
        <w:rPr>
          <w:rFonts w:hint="default" w:ascii="Times New Roman" w:hAnsi="Times New Roman" w:cs="Times New Roman"/>
          <w:color w:val="000000"/>
        </w:rPr>
        <w:t>综合结论判定</w:t>
      </w:r>
    </w:p>
    <w:p w14:paraId="3F636045">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经检验，检验项目中任一项或一项以上不合格，判定被抽查产品为“不合格”；</w:t>
      </w:r>
    </w:p>
    <w:p w14:paraId="78196D64">
      <w:pPr>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color w:val="000000"/>
        </w:rPr>
        <w:t>检验项目全部符合明示质量要求，但不符合本细则检验项目依据的推荐性标准，判定被抽查产品“</w:t>
      </w:r>
      <w:r>
        <w:rPr>
          <w:rFonts w:hint="default" w:ascii="Times New Roman" w:hAnsi="Times New Roman" w:cs="Times New Roman"/>
        </w:rPr>
        <w:t>所检项目符合企业标准，未达到国家、行业、地方标准规定”；</w:t>
      </w:r>
    </w:p>
    <w:p w14:paraId="0EAA14DC">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检验项目全部符合明示质量要求，且符合本细则检验项目依据的推荐性标准，</w:t>
      </w:r>
      <w:r>
        <w:rPr>
          <w:rFonts w:hint="default" w:ascii="Times New Roman" w:hAnsi="Times New Roman" w:cs="Times New Roman"/>
        </w:rPr>
        <w:t>判定被抽查产品为</w:t>
      </w:r>
      <w:r>
        <w:rPr>
          <w:rFonts w:hint="default" w:ascii="Times New Roman" w:hAnsi="Times New Roman" w:cs="Times New Roman"/>
          <w:color w:val="000000"/>
        </w:rPr>
        <w:t>“所检项目符合本次监督抽查要求”。</w:t>
      </w:r>
    </w:p>
    <w:p w14:paraId="3F1B0263">
      <w:pPr>
        <w:adjustRightInd w:val="0"/>
        <w:snapToGrid w:val="0"/>
        <w:spacing w:line="360" w:lineRule="auto"/>
        <w:ind w:firstLine="420" w:firstLineChars="200"/>
        <w:outlineLvl w:val="1"/>
        <w:rPr>
          <w:rFonts w:hint="default" w:ascii="Times New Roman" w:hAnsi="Times New Roman" w:eastAsia="黑体" w:cs="Times New Roman"/>
        </w:rPr>
      </w:pPr>
    </w:p>
    <w:p w14:paraId="479606F9">
      <w:pPr>
        <w:adjustRightInd w:val="0"/>
        <w:snapToGrid w:val="0"/>
        <w:spacing w:line="360" w:lineRule="auto"/>
        <w:ind w:firstLine="420" w:firstLineChars="200"/>
        <w:outlineLvl w:val="1"/>
        <w:rPr>
          <w:rFonts w:hint="default" w:ascii="Times New Roman" w:hAnsi="Times New Roman" w:eastAsia="黑体" w:cs="Times New Roman"/>
        </w:rPr>
      </w:pPr>
      <w:r>
        <w:rPr>
          <w:rFonts w:hint="default" w:ascii="Times New Roman" w:hAnsi="Times New Roman" w:eastAsia="黑体" w:cs="Times New Roman"/>
        </w:rPr>
        <w:t>4附则</w:t>
      </w:r>
    </w:p>
    <w:p w14:paraId="3C66A111">
      <w:pPr>
        <w:snapToGri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rPr>
        <w:t>本细则首次发布。</w:t>
      </w:r>
    </w:p>
    <w:p w14:paraId="0A4B7883">
      <w:pPr>
        <w:rPr>
          <w:rFonts w:hint="default" w:ascii="Times New Roman" w:hAnsi="Times New Roman" w:cs="Times New Roman"/>
        </w:rPr>
      </w:pPr>
    </w:p>
    <w:sectPr>
      <w:footerReference r:id="rId3"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F1F422-B880-493E-AC4D-F5526068C1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C76A054-BDEF-4B80-89F6-74EA2B504FDE}"/>
  </w:font>
  <w:font w:name="方正小标宋_GBK">
    <w:panose1 w:val="02000000000000000000"/>
    <w:charset w:val="86"/>
    <w:family w:val="auto"/>
    <w:pitch w:val="default"/>
    <w:sig w:usb0="A00002BF" w:usb1="38CF7CFA" w:usb2="00082016" w:usb3="00000000" w:csb0="00040001" w:csb1="00000000"/>
    <w:embedRegular r:id="rId3" w:fontKey="{42E4B42B-EA0B-4CE3-8EA3-01C9D91AA47D}"/>
  </w:font>
  <w:font w:name="微软雅黑">
    <w:panose1 w:val="020B0503020204020204"/>
    <w:charset w:val="86"/>
    <w:family w:val="auto"/>
    <w:pitch w:val="default"/>
    <w:sig w:usb0="80000287" w:usb1="2ACF3C50" w:usb2="00000016" w:usb3="00000000" w:csb0="0004001F" w:csb1="00000000"/>
    <w:embedRegular r:id="rId4" w:fontKey="{911D0628-0F99-4ADE-9D1F-228FE256BA0C}"/>
  </w:font>
  <w:font w:name="仿宋_GB2312">
    <w:panose1 w:val="02010609030101010101"/>
    <w:charset w:val="86"/>
    <w:family w:val="modern"/>
    <w:pitch w:val="default"/>
    <w:sig w:usb0="00000001" w:usb1="080E0000" w:usb2="00000000" w:usb3="00000000" w:csb0="00040000" w:csb1="00000000"/>
    <w:embedRegular r:id="rId5" w:fontKey="{7CB524F7-2FF7-4AF6-BFE6-9DB8EF3743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6476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640426">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5640426">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MDdhNzU1OGRkZWNlMTM4NmQ1N2UwYjZhN2ZjM2YifQ=="/>
  </w:docVars>
  <w:rsids>
    <w:rsidRoot w:val="00F93B4F"/>
    <w:rsid w:val="00123C25"/>
    <w:rsid w:val="00327CB1"/>
    <w:rsid w:val="00333CC6"/>
    <w:rsid w:val="003D6994"/>
    <w:rsid w:val="0047385A"/>
    <w:rsid w:val="00545D8D"/>
    <w:rsid w:val="0055651A"/>
    <w:rsid w:val="00594BA4"/>
    <w:rsid w:val="00597977"/>
    <w:rsid w:val="00614387"/>
    <w:rsid w:val="006D66C0"/>
    <w:rsid w:val="0078200E"/>
    <w:rsid w:val="008D132A"/>
    <w:rsid w:val="009471BE"/>
    <w:rsid w:val="00990AE1"/>
    <w:rsid w:val="00C12D59"/>
    <w:rsid w:val="00D516D6"/>
    <w:rsid w:val="00D61980"/>
    <w:rsid w:val="00D847E5"/>
    <w:rsid w:val="00F93B4F"/>
    <w:rsid w:val="010075EB"/>
    <w:rsid w:val="01453A14"/>
    <w:rsid w:val="01516D31"/>
    <w:rsid w:val="024C0DD3"/>
    <w:rsid w:val="03A2514E"/>
    <w:rsid w:val="05B60A3D"/>
    <w:rsid w:val="05C05F00"/>
    <w:rsid w:val="05C313AC"/>
    <w:rsid w:val="06DF5D71"/>
    <w:rsid w:val="07267E44"/>
    <w:rsid w:val="07852DBD"/>
    <w:rsid w:val="07EA0E72"/>
    <w:rsid w:val="08656957"/>
    <w:rsid w:val="08971C0E"/>
    <w:rsid w:val="091A1286"/>
    <w:rsid w:val="09FB05FC"/>
    <w:rsid w:val="0A2D5046"/>
    <w:rsid w:val="0B260413"/>
    <w:rsid w:val="0B6B22C9"/>
    <w:rsid w:val="0BBD50F5"/>
    <w:rsid w:val="0C087B18"/>
    <w:rsid w:val="0C450D6C"/>
    <w:rsid w:val="0C965124"/>
    <w:rsid w:val="0D4C1C87"/>
    <w:rsid w:val="0DB25F8E"/>
    <w:rsid w:val="0F7B6853"/>
    <w:rsid w:val="0FAE4E7B"/>
    <w:rsid w:val="0FC4644C"/>
    <w:rsid w:val="10C107AC"/>
    <w:rsid w:val="10C761F4"/>
    <w:rsid w:val="11D81D3B"/>
    <w:rsid w:val="121F2D08"/>
    <w:rsid w:val="13BF53AB"/>
    <w:rsid w:val="13F56BD4"/>
    <w:rsid w:val="14382F65"/>
    <w:rsid w:val="16D2144F"/>
    <w:rsid w:val="17231CAA"/>
    <w:rsid w:val="1772678E"/>
    <w:rsid w:val="18B84674"/>
    <w:rsid w:val="18DC7CA7"/>
    <w:rsid w:val="191E4E1F"/>
    <w:rsid w:val="19F33BB6"/>
    <w:rsid w:val="19FD3D59"/>
    <w:rsid w:val="1BE5557F"/>
    <w:rsid w:val="1BEA2D97"/>
    <w:rsid w:val="1C3404B6"/>
    <w:rsid w:val="1C7C02DD"/>
    <w:rsid w:val="1D212B30"/>
    <w:rsid w:val="1ECF6C42"/>
    <w:rsid w:val="20012DA5"/>
    <w:rsid w:val="20052895"/>
    <w:rsid w:val="20C75436"/>
    <w:rsid w:val="212B00D9"/>
    <w:rsid w:val="216B029C"/>
    <w:rsid w:val="222D1C2F"/>
    <w:rsid w:val="22B91715"/>
    <w:rsid w:val="23B55729"/>
    <w:rsid w:val="24521E21"/>
    <w:rsid w:val="246A716A"/>
    <w:rsid w:val="24B86128"/>
    <w:rsid w:val="259B3353"/>
    <w:rsid w:val="259F2E44"/>
    <w:rsid w:val="25CD79B1"/>
    <w:rsid w:val="262C3602"/>
    <w:rsid w:val="2767173F"/>
    <w:rsid w:val="27B23302"/>
    <w:rsid w:val="27BF15BC"/>
    <w:rsid w:val="280F0250"/>
    <w:rsid w:val="28433146"/>
    <w:rsid w:val="286363AA"/>
    <w:rsid w:val="2ABB36AC"/>
    <w:rsid w:val="2C732934"/>
    <w:rsid w:val="2D483DC1"/>
    <w:rsid w:val="2DAA05D8"/>
    <w:rsid w:val="2E402CEA"/>
    <w:rsid w:val="2FC33BD3"/>
    <w:rsid w:val="2FF11021"/>
    <w:rsid w:val="30332B06"/>
    <w:rsid w:val="3045283A"/>
    <w:rsid w:val="30515E89"/>
    <w:rsid w:val="30E2500D"/>
    <w:rsid w:val="31D279FB"/>
    <w:rsid w:val="32146967"/>
    <w:rsid w:val="339B7340"/>
    <w:rsid w:val="347824B4"/>
    <w:rsid w:val="3485148E"/>
    <w:rsid w:val="34897199"/>
    <w:rsid w:val="34BC2B93"/>
    <w:rsid w:val="3546508A"/>
    <w:rsid w:val="362829E1"/>
    <w:rsid w:val="363E3FB3"/>
    <w:rsid w:val="3685055C"/>
    <w:rsid w:val="36877708"/>
    <w:rsid w:val="368C2406"/>
    <w:rsid w:val="36965B9D"/>
    <w:rsid w:val="36C344B8"/>
    <w:rsid w:val="38891010"/>
    <w:rsid w:val="38A147D3"/>
    <w:rsid w:val="38B22A36"/>
    <w:rsid w:val="38F05D77"/>
    <w:rsid w:val="39736669"/>
    <w:rsid w:val="398E008B"/>
    <w:rsid w:val="39A46823"/>
    <w:rsid w:val="3BA90120"/>
    <w:rsid w:val="3CDB69FF"/>
    <w:rsid w:val="3D7534BE"/>
    <w:rsid w:val="3E8135D7"/>
    <w:rsid w:val="3EA82911"/>
    <w:rsid w:val="401941DD"/>
    <w:rsid w:val="417B255F"/>
    <w:rsid w:val="41B94E35"/>
    <w:rsid w:val="421D3616"/>
    <w:rsid w:val="42594109"/>
    <w:rsid w:val="42F85B30"/>
    <w:rsid w:val="4335673E"/>
    <w:rsid w:val="43D441A9"/>
    <w:rsid w:val="43DD4E0B"/>
    <w:rsid w:val="463A7241"/>
    <w:rsid w:val="471A65D1"/>
    <w:rsid w:val="475C41E5"/>
    <w:rsid w:val="485338EE"/>
    <w:rsid w:val="48855A71"/>
    <w:rsid w:val="49296D45"/>
    <w:rsid w:val="49311755"/>
    <w:rsid w:val="4AA22B42"/>
    <w:rsid w:val="4ACA20C3"/>
    <w:rsid w:val="4B132F62"/>
    <w:rsid w:val="4B58121B"/>
    <w:rsid w:val="4BB01057"/>
    <w:rsid w:val="4C6102F2"/>
    <w:rsid w:val="4D491763"/>
    <w:rsid w:val="4D970A11"/>
    <w:rsid w:val="4FD7006E"/>
    <w:rsid w:val="50306134"/>
    <w:rsid w:val="50CE78B3"/>
    <w:rsid w:val="51A763B8"/>
    <w:rsid w:val="52CB1D30"/>
    <w:rsid w:val="53522F7B"/>
    <w:rsid w:val="53724D6A"/>
    <w:rsid w:val="53D86EF7"/>
    <w:rsid w:val="53DA4EC3"/>
    <w:rsid w:val="54270F7F"/>
    <w:rsid w:val="561B7A15"/>
    <w:rsid w:val="566E5D97"/>
    <w:rsid w:val="56784BDB"/>
    <w:rsid w:val="56C1236A"/>
    <w:rsid w:val="56CE6835"/>
    <w:rsid w:val="59101387"/>
    <w:rsid w:val="591F373A"/>
    <w:rsid w:val="596B480F"/>
    <w:rsid w:val="5A680B81"/>
    <w:rsid w:val="5AF16DA2"/>
    <w:rsid w:val="5B933CF2"/>
    <w:rsid w:val="5BE74621"/>
    <w:rsid w:val="5BF84A80"/>
    <w:rsid w:val="5CC76201"/>
    <w:rsid w:val="5D7243BE"/>
    <w:rsid w:val="5E3C7FF4"/>
    <w:rsid w:val="5EE13A22"/>
    <w:rsid w:val="5EF22D7B"/>
    <w:rsid w:val="5FDB104A"/>
    <w:rsid w:val="600B0841"/>
    <w:rsid w:val="60213E7A"/>
    <w:rsid w:val="605204D7"/>
    <w:rsid w:val="61DA69D6"/>
    <w:rsid w:val="62F61466"/>
    <w:rsid w:val="6300421A"/>
    <w:rsid w:val="65CC0D13"/>
    <w:rsid w:val="66336607"/>
    <w:rsid w:val="666A7039"/>
    <w:rsid w:val="67161791"/>
    <w:rsid w:val="674E0FD2"/>
    <w:rsid w:val="685E3EBD"/>
    <w:rsid w:val="68D52AFA"/>
    <w:rsid w:val="6B0D3978"/>
    <w:rsid w:val="6B6F1F3D"/>
    <w:rsid w:val="6BBA2D8A"/>
    <w:rsid w:val="6C401FD3"/>
    <w:rsid w:val="6C784247"/>
    <w:rsid w:val="6DB37C1A"/>
    <w:rsid w:val="6E3000AA"/>
    <w:rsid w:val="6F35389E"/>
    <w:rsid w:val="6F423C17"/>
    <w:rsid w:val="701D01BA"/>
    <w:rsid w:val="703B0371"/>
    <w:rsid w:val="72294F04"/>
    <w:rsid w:val="72C62D8B"/>
    <w:rsid w:val="740B1C4A"/>
    <w:rsid w:val="742F4960"/>
    <w:rsid w:val="760A7432"/>
    <w:rsid w:val="7683168D"/>
    <w:rsid w:val="76BB3C1B"/>
    <w:rsid w:val="77CC4815"/>
    <w:rsid w:val="782642CC"/>
    <w:rsid w:val="792E3438"/>
    <w:rsid w:val="797F7EF0"/>
    <w:rsid w:val="79A03A46"/>
    <w:rsid w:val="7B5851C1"/>
    <w:rsid w:val="7BB94CF2"/>
    <w:rsid w:val="7C317EC8"/>
    <w:rsid w:val="7C8141C6"/>
    <w:rsid w:val="7CB71996"/>
    <w:rsid w:val="7D0B583E"/>
    <w:rsid w:val="7E270159"/>
    <w:rsid w:val="7EF16182"/>
    <w:rsid w:val="7FC369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1"/>
    <w:autoRedefine/>
    <w:unhideWhenUsed/>
    <w:qFormat/>
    <w:uiPriority w:val="99"/>
    <w:pPr>
      <w:jc w:val="left"/>
    </w:pPr>
    <w:rPr>
      <w:szCs w:val="24"/>
    </w:rPr>
  </w:style>
  <w:style w:type="paragraph" w:styleId="4">
    <w:name w:val="Plain Text"/>
    <w:basedOn w:val="1"/>
    <w:autoRedefine/>
    <w:qFormat/>
    <w:uiPriority w:val="0"/>
    <w:pPr>
      <w:adjustRightInd w:val="0"/>
      <w:snapToGrid w:val="0"/>
      <w:spacing w:line="360" w:lineRule="auto"/>
      <w:jc w:val="center"/>
    </w:pPr>
    <w:rPr>
      <w:rFonts w:ascii="宋体" w:hAnsi="宋体"/>
      <w:sz w:val="20"/>
    </w:rPr>
  </w:style>
  <w:style w:type="paragraph" w:styleId="5">
    <w:name w:val="Balloon Text"/>
    <w:basedOn w:val="1"/>
    <w:autoRedefine/>
    <w:qFormat/>
    <w:uiPriority w:val="0"/>
    <w:rPr>
      <w:sz w:val="18"/>
      <w:szCs w:val="18"/>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文字 Char"/>
    <w:basedOn w:val="10"/>
    <w:link w:val="3"/>
    <w:autoRedefine/>
    <w:qFormat/>
    <w:uiPriority w:val="99"/>
    <w:rPr>
      <w:rFonts w:ascii="Times New Roman" w:hAnsi="Times New Roman" w:eastAsia="宋体" w:cs="Times New Roman"/>
      <w:kern w:val="2"/>
      <w:sz w:val="21"/>
      <w:szCs w:val="24"/>
    </w:rPr>
  </w:style>
  <w:style w:type="character" w:customStyle="1" w:styleId="12">
    <w:name w:val="标题 1 Char"/>
    <w:basedOn w:val="10"/>
    <w:link w:val="2"/>
    <w:autoRedefine/>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1332</Words>
  <Characters>2021</Characters>
  <Lines>9</Lines>
  <Paragraphs>4</Paragraphs>
  <TotalTime>0</TotalTime>
  <ScaleCrop>false</ScaleCrop>
  <LinksUpToDate>false</LinksUpToDate>
  <CharactersWithSpaces>2110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2024-03-22T07:38:00Z</dcterms:created>
  <dc:creator>Administrator</dc:creator>
  <cp:lastModifiedBy>WPS_1708252366</cp:lastModifiedBy>
  <dcterms:modified xsi:type="dcterms:W3CDTF">2025-06-09T07:10:28Z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3B9B974712A34A6E85743A5950BB558B_13</vt:lpwstr>
  </property>
  <property fmtid="{D5CDD505-2E9C-101B-9397-08002B2CF9AE}" pid="4" name="KSOTemplateDocerSaveRecord">
    <vt:lpwstr>eyJoZGlkIjoiMmM1MWU1Y2IzNzVmOTc2OTdmMDkxMGE3MTQwNGEzZWMiLCJ1c2VySWQiOiIxNTgwMTcwNTY4In0=</vt:lpwstr>
  </property>
</Properties>
</file>