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8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《</w:t>
      </w:r>
      <w:r>
        <w:rPr>
          <w:rFonts w:hint="eastAsia" w:ascii="方正小标宋简体" w:eastAsia="方正小标宋简体" w:cs="Times New Roman"/>
          <w:sz w:val="44"/>
          <w:szCs w:val="44"/>
          <w:highlight w:val="none"/>
          <w:lang w:val="en-US" w:eastAsia="zh-CN"/>
        </w:rPr>
        <w:t>越城区鼓励支持开放型经济发展</w:t>
      </w:r>
    </w:p>
    <w:p w14:paraId="41E8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highlight w:val="none"/>
          <w:lang w:val="en-US" w:eastAsia="zh-CN"/>
        </w:rPr>
        <w:t>若干政策实施</w:t>
      </w:r>
      <w:r>
        <w:rPr>
          <w:rFonts w:hint="default" w:ascii="方正小标宋简体" w:eastAsia="方正小标宋简体" w:cs="Times New Roman"/>
          <w:sz w:val="44"/>
          <w:szCs w:val="44"/>
          <w:highlight w:val="none"/>
          <w:lang w:val="en-US" w:eastAsia="zh-CN"/>
        </w:rPr>
        <w:t>细则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起草说明</w:t>
      </w:r>
      <w:bookmarkEnd w:id="0"/>
    </w:p>
    <w:p w14:paraId="06E0B509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line="574" w:lineRule="exact"/>
        <w:textAlignment w:val="auto"/>
        <w:rPr>
          <w:rFonts w:hint="default" w:ascii="Times New Roman" w:hAnsi="Times New Roman" w:eastAsia="楷体_GB2312" w:cs="Times New Roman"/>
          <w:color w:val="auto"/>
          <w:kern w:val="0"/>
        </w:rPr>
      </w:pPr>
    </w:p>
    <w:p w14:paraId="56EE5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Style w:val="9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一、政策背景</w:t>
      </w:r>
    </w:p>
    <w:p w14:paraId="093A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贯彻落实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绍兴市《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鼓励支持开放型经济发展若干政策》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《绍兴市“2335”外贸保稳提质行动方案（2022—2025年）》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政策举措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大力推进“地瓜经济”提能升级“一号开放工程”“1415”行动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实现2024年越城区开放型经济发展预期目标，积极争创试点示范，加快制度型开放先行先试。</w:t>
      </w:r>
    </w:p>
    <w:p w14:paraId="57215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二、条款组成情况</w:t>
      </w:r>
    </w:p>
    <w:p w14:paraId="05A13F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本政策在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结合越城区管理体制调整和产业发展实际，对2024年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开放型经济奖励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政策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共30条和2023年区开放型经济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政策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共18条的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整体框架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和有关条款内容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进行了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整合优化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取消了市奖励政策5条，并将6条市奖励政策整合到了其它相应条款，形成20204年区开放型经济家里政策20条，。</w:t>
      </w:r>
    </w:p>
    <w:p w14:paraId="312DC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 w14:paraId="490AAB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3142"/>
    <w:rsid w:val="177841EC"/>
    <w:rsid w:val="284900A4"/>
    <w:rsid w:val="7B9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  <w:rPr>
      <w:rFonts w:eastAsia="仿宋"/>
    </w:rPr>
  </w:style>
  <w:style w:type="paragraph" w:styleId="4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basedOn w:val="5"/>
    <w:next w:val="1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415</Characters>
  <Lines>0</Lines>
  <Paragraphs>0</Paragraphs>
  <TotalTime>1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2024-10-14T16:17:00Z</dcterms:created>
  <dc:creator>user</dc:creator>
  <cp:lastModifiedBy>商务局</cp:lastModifiedBy>
  <dcterms:modified xsi:type="dcterms:W3CDTF">2024-12-06T00:49:51Z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25968B54FC16430DAA8BCB61283BA4CF_12</vt:lpwstr>
  </property>
</Properties>
</file>