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BF87C">
      <w:pPr>
        <w:jc w:val="center"/>
        <w:rPr>
          <w:rFonts w:hint="eastAsia" w:ascii="宋体" w:hAnsi="宋体" w:eastAsia="宋体" w:cs="宋体"/>
          <w:b/>
          <w:bCs/>
          <w:color w:val="auto"/>
          <w:sz w:val="36"/>
          <w:szCs w:val="36"/>
          <w:lang w:eastAsia="zh-CN"/>
        </w:rPr>
      </w:pPr>
      <w:r>
        <w:rPr>
          <w:rFonts w:hint="default" w:ascii="宋体" w:hAnsi="宋体" w:eastAsia="宋体" w:cs="宋体"/>
          <w:b/>
          <w:bCs/>
          <w:color w:val="auto"/>
          <w:sz w:val="36"/>
          <w:szCs w:val="36"/>
          <w:lang w:eastAsia="zh-CN"/>
          <w:woUserID w:val="1"/>
        </w:rPr>
        <w:t>武义县</w:t>
      </w:r>
      <w:r>
        <w:rPr>
          <w:rFonts w:hint="eastAsia" w:ascii="宋体" w:hAnsi="宋体" w:eastAsia="宋体" w:cs="宋体"/>
          <w:b/>
          <w:bCs/>
          <w:color w:val="auto"/>
          <w:sz w:val="36"/>
          <w:szCs w:val="36"/>
          <w:lang w:eastAsia="zh-CN"/>
        </w:rPr>
        <w:t>农业产业高质量发展</w:t>
      </w:r>
      <w:r>
        <w:rPr>
          <w:rFonts w:hint="default" w:ascii="宋体" w:hAnsi="宋体" w:eastAsia="宋体" w:cs="宋体"/>
          <w:b/>
          <w:bCs/>
          <w:color w:val="auto"/>
          <w:sz w:val="36"/>
          <w:szCs w:val="36"/>
          <w:lang w:eastAsia="zh-CN"/>
          <w:woUserID w:val="1"/>
        </w:rPr>
        <w:t>扶持</w:t>
      </w:r>
      <w:r>
        <w:rPr>
          <w:rFonts w:hint="eastAsia" w:ascii="宋体" w:hAnsi="宋体" w:eastAsia="宋体" w:cs="宋体"/>
          <w:b/>
          <w:bCs/>
          <w:color w:val="auto"/>
          <w:sz w:val="36"/>
          <w:szCs w:val="36"/>
          <w:lang w:eastAsia="zh-CN"/>
        </w:rPr>
        <w:t>政策（</w:t>
      </w:r>
      <w:r>
        <w:rPr>
          <w:rFonts w:hint="eastAsia" w:ascii="宋体" w:hAnsi="宋体" w:eastAsia="宋体" w:cs="宋体"/>
          <w:b/>
          <w:bCs/>
          <w:color w:val="auto"/>
          <w:sz w:val="36"/>
          <w:szCs w:val="36"/>
          <w:lang w:val="en-US" w:eastAsia="zh-CN"/>
        </w:rPr>
        <w:t>2024年</w:t>
      </w:r>
      <w:r>
        <w:rPr>
          <w:rFonts w:hint="eastAsia" w:ascii="宋体" w:hAnsi="宋体" w:eastAsia="宋体" w:cs="宋体"/>
          <w:b/>
          <w:bCs/>
          <w:color w:val="auto"/>
          <w:sz w:val="36"/>
          <w:szCs w:val="36"/>
          <w:lang w:eastAsia="zh-CN"/>
        </w:rPr>
        <w:t>修订）</w:t>
      </w:r>
    </w:p>
    <w:p w14:paraId="4F92C367">
      <w:pPr>
        <w:pStyle w:val="2"/>
        <w:ind w:left="0" w:leftChars="0" w:firstLine="0" w:firstLineChars="0"/>
        <w:jc w:val="center"/>
        <w:rPr>
          <w:rFonts w:hint="eastAsia"/>
          <w:b/>
          <w:bCs/>
          <w:color w:val="auto"/>
          <w:lang w:val="en-US" w:eastAsia="zh-CN"/>
        </w:rPr>
      </w:pPr>
      <w:r>
        <w:rPr>
          <w:rFonts w:hint="eastAsia"/>
          <w:b/>
          <w:bCs/>
          <w:color w:val="auto"/>
          <w:lang w:val="en-US" w:eastAsia="zh-CN"/>
        </w:rPr>
        <w:t>（征求意见稿）</w:t>
      </w:r>
    </w:p>
    <w:p w14:paraId="22E69DA1">
      <w:pPr>
        <w:keepNext w:val="0"/>
        <w:keepLines w:val="0"/>
        <w:widowControl/>
        <w:suppressLineNumbers w:val="0"/>
        <w:ind w:firstLine="640" w:firstLineChars="200"/>
        <w:jc w:val="left"/>
        <w:rPr>
          <w:rFonts w:hint="eastAsia" w:ascii="仿宋" w:hAnsi="仿宋" w:eastAsia="仿宋" w:cs="仿宋"/>
          <w:color w:val="auto"/>
          <w:sz w:val="32"/>
          <w:szCs w:val="32"/>
          <w:highlight w:val="none"/>
          <w:shd w:val="clear" w:color="auto" w:fill="auto"/>
          <w:vertAlign w:val="baseline"/>
          <w:lang w:val="en-US" w:eastAsia="zh-CN"/>
        </w:rPr>
      </w:pPr>
      <w:r>
        <w:rPr>
          <w:rFonts w:hint="eastAsia" w:ascii="仿宋" w:hAnsi="仿宋" w:eastAsia="仿宋" w:cs="仿宋"/>
          <w:color w:val="auto"/>
          <w:sz w:val="32"/>
          <w:szCs w:val="32"/>
          <w:highlight w:val="none"/>
          <w:shd w:val="clear" w:color="auto" w:fill="auto"/>
          <w:vertAlign w:val="baseline"/>
          <w:lang w:val="en-US" w:eastAsia="zh-CN"/>
        </w:rPr>
        <w:t>为深入实施乡村振兴战略，加快培育和发展战略性农业新兴产业，做大做强乡村“土特产”，加快推进乡村特色产业高质量发展，促进我县农业农村经济高质量、融合化发展，特制订本政策。</w:t>
      </w:r>
      <w:bookmarkStart w:id="0" w:name="_GoBack"/>
      <w:bookmarkEnd w:id="0"/>
    </w:p>
    <w:p w14:paraId="6DD0C00E">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80" w:lineRule="exact"/>
        <w:ind w:firstLine="643" w:firstLineChars="200"/>
        <w:jc w:val="left"/>
        <w:rPr>
          <w:rFonts w:hint="default" w:ascii="仿宋" w:hAnsi="仿宋" w:eastAsia="仿宋" w:cs="仿宋"/>
          <w:b/>
          <w:bCs/>
          <w:color w:val="auto"/>
          <w:sz w:val="32"/>
          <w:szCs w:val="32"/>
          <w:highlight w:val="none"/>
          <w:shd w:val="clear" w:color="auto" w:fill="auto"/>
          <w:vertAlign w:val="baseline"/>
          <w:lang w:val="en-US" w:eastAsia="zh-CN"/>
        </w:rPr>
      </w:pPr>
      <w:r>
        <w:rPr>
          <w:rFonts w:hint="eastAsia" w:ascii="仿宋" w:hAnsi="仿宋" w:eastAsia="仿宋" w:cs="仿宋"/>
          <w:b/>
          <w:bCs/>
          <w:color w:val="auto"/>
          <w:sz w:val="32"/>
          <w:szCs w:val="32"/>
          <w:highlight w:val="none"/>
          <w:shd w:val="clear" w:color="auto" w:fill="auto"/>
          <w:vertAlign w:val="baseline"/>
          <w:lang w:val="en-US" w:eastAsia="zh-CN"/>
        </w:rPr>
        <w:t>一、加快农业主导产业转型升级</w:t>
      </w:r>
    </w:p>
    <w:p w14:paraId="1B103BF3">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80" w:lineRule="exact"/>
        <w:ind w:firstLine="643" w:firstLineChars="200"/>
        <w:jc w:val="left"/>
        <w:rPr>
          <w:rFonts w:hint="eastAsia" w:ascii="仿宋" w:hAnsi="仿宋" w:eastAsia="仿宋" w:cs="仿宋"/>
          <w:color w:val="auto"/>
          <w:sz w:val="32"/>
          <w:szCs w:val="32"/>
          <w:highlight w:val="none"/>
          <w:shd w:val="clear" w:color="auto" w:fill="auto"/>
          <w:vertAlign w:val="baseline"/>
          <w:lang w:val="en-US" w:eastAsia="zh-CN"/>
        </w:rPr>
      </w:pPr>
      <w:r>
        <w:rPr>
          <w:rFonts w:hint="eastAsia" w:ascii="仿宋" w:hAnsi="仿宋" w:eastAsia="仿宋" w:cs="仿宋"/>
          <w:b/>
          <w:bCs/>
          <w:color w:val="auto"/>
          <w:sz w:val="32"/>
          <w:szCs w:val="32"/>
          <w:highlight w:val="none"/>
          <w:shd w:val="clear" w:color="auto" w:fill="auto"/>
          <w:vertAlign w:val="baseline"/>
          <w:lang w:val="en-US" w:eastAsia="zh-CN"/>
        </w:rPr>
        <w:t>（一）推进国家现代农业产业园建设。</w:t>
      </w:r>
      <w:r>
        <w:rPr>
          <w:rFonts w:hint="eastAsia" w:ascii="仿宋" w:hAnsi="仿宋" w:eastAsia="仿宋" w:cs="仿宋"/>
          <w:color w:val="auto"/>
          <w:sz w:val="32"/>
          <w:szCs w:val="32"/>
          <w:highlight w:val="none"/>
          <w:shd w:val="clear" w:color="auto" w:fill="auto"/>
          <w:vertAlign w:val="baseline"/>
          <w:lang w:val="en-US" w:eastAsia="zh-CN"/>
        </w:rPr>
        <w:t>围绕茶叶、食（药）用菌等主导特色产业做大做强，科学统筹，加强外培内引，加快“生产+加工+科技”一体化发展的国家现代农业产业园建设；县财政每年统筹安排不少于8000万元的产业园地方专项扶持资金，优化提升产业园农业基础设施、推进优势产业融合发展提档、加快科技平台载体打造提级、推动农机农艺数字转型提效、加强绿色有机品牌引领提质；支持产业园内农业企业加快技术改造、设施设备升级更新和模式创新，培育农产品精深加工企业，引导和支持农业企业向产业园集聚，产业园主导产业加工转化率达到85%、农产品加工业产值与农业总产值比达到3:1。重点发展生产、加工、销售“一条龙”的大农业产业，相关项目优先纳入县农业项目储备库，优先给予扶持建设，对公益性项目给予全额补助，竞争性项目原则上补助比例不超过40%，项目实施期限原则上不超过2年；国家现代农业产业园内特别重大的产业项目和基础设施项目，经县政府讨论研究后，可通过“一事一议”的方式给予支持。</w:t>
      </w:r>
    </w:p>
    <w:p w14:paraId="51612649">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80" w:lineRule="exact"/>
        <w:ind w:firstLine="643" w:firstLineChars="200"/>
        <w:jc w:val="left"/>
        <w:rPr>
          <w:rFonts w:hint="eastAsia" w:ascii="仿宋" w:hAnsi="仿宋" w:eastAsia="仿宋" w:cs="仿宋"/>
          <w:b/>
          <w:bCs/>
          <w:color w:val="auto"/>
          <w:sz w:val="32"/>
          <w:szCs w:val="32"/>
          <w:highlight w:val="none"/>
          <w:shd w:val="clear" w:color="auto" w:fill="auto"/>
          <w:vertAlign w:val="baseline"/>
          <w:lang w:val="en-US" w:eastAsia="zh-CN"/>
        </w:rPr>
      </w:pPr>
      <w:r>
        <w:rPr>
          <w:rFonts w:hint="eastAsia" w:ascii="仿宋" w:hAnsi="仿宋" w:eastAsia="仿宋" w:cs="仿宋"/>
          <w:b/>
          <w:bCs/>
          <w:color w:val="auto"/>
          <w:sz w:val="32"/>
          <w:szCs w:val="32"/>
          <w:highlight w:val="none"/>
          <w:shd w:val="clear" w:color="auto" w:fill="auto"/>
          <w:vertAlign w:val="baseline"/>
          <w:lang w:val="en-US" w:eastAsia="zh-CN"/>
        </w:rPr>
        <w:t>（二）培育主导产业发展新动能</w:t>
      </w:r>
    </w:p>
    <w:p w14:paraId="7F5C9B88">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80" w:lineRule="exact"/>
        <w:ind w:firstLine="643" w:firstLineChars="200"/>
        <w:jc w:val="left"/>
        <w:rPr>
          <w:rFonts w:hint="eastAsia" w:ascii="仿宋" w:hAnsi="仿宋" w:eastAsia="仿宋" w:cs="仿宋"/>
          <w:color w:val="auto"/>
          <w:sz w:val="32"/>
          <w:szCs w:val="32"/>
          <w:highlight w:val="none"/>
          <w:shd w:val="clear" w:color="auto" w:fill="auto"/>
          <w:vertAlign w:val="baseline"/>
          <w:lang w:val="en-US" w:eastAsia="zh-CN"/>
        </w:rPr>
      </w:pPr>
      <w:r>
        <w:rPr>
          <w:rFonts w:hint="eastAsia" w:ascii="仿宋" w:hAnsi="仿宋" w:eastAsia="仿宋" w:cs="仿宋"/>
          <w:b/>
          <w:bCs/>
          <w:color w:val="auto"/>
          <w:sz w:val="32"/>
          <w:szCs w:val="32"/>
          <w:highlight w:val="none"/>
          <w:shd w:val="clear" w:color="auto" w:fill="auto"/>
          <w:vertAlign w:val="baseline"/>
          <w:lang w:val="en-US" w:eastAsia="zh-CN"/>
        </w:rPr>
        <w:t>（1）推进茶产业提质增效。支持品种新植改良。</w:t>
      </w:r>
      <w:r>
        <w:rPr>
          <w:rFonts w:hint="eastAsia" w:ascii="仿宋" w:hAnsi="仿宋" w:eastAsia="仿宋" w:cs="仿宋"/>
          <w:color w:val="FF0000"/>
          <w:sz w:val="32"/>
          <w:szCs w:val="32"/>
          <w:highlight w:val="none"/>
          <w:shd w:val="clear" w:color="auto" w:fill="auto"/>
          <w:vertAlign w:val="baseline"/>
          <w:lang w:val="en-US" w:eastAsia="zh-CN"/>
        </w:rPr>
        <w:t>鼓励发展“春雨二号”茶树品种，对老茶园改种新植“春雨二号”品种集中连片5亩以上，给予不超过1000元/亩补助。</w:t>
      </w:r>
      <w:r>
        <w:rPr>
          <w:rFonts w:hint="eastAsia" w:ascii="仿宋" w:hAnsi="仿宋" w:eastAsia="仿宋" w:cs="仿宋"/>
          <w:b/>
          <w:bCs/>
          <w:color w:val="auto"/>
          <w:sz w:val="32"/>
          <w:szCs w:val="32"/>
          <w:highlight w:val="none"/>
          <w:shd w:val="clear" w:color="auto" w:fill="auto"/>
          <w:vertAlign w:val="baseline"/>
          <w:lang w:val="en-US" w:eastAsia="zh-CN"/>
        </w:rPr>
        <w:t>支持加工标准化建设。</w:t>
      </w:r>
      <w:r>
        <w:rPr>
          <w:rFonts w:hint="eastAsia" w:ascii="仿宋" w:hAnsi="仿宋" w:eastAsia="仿宋" w:cs="仿宋"/>
          <w:color w:val="auto"/>
          <w:sz w:val="32"/>
          <w:szCs w:val="32"/>
          <w:highlight w:val="none"/>
          <w:shd w:val="clear" w:color="auto" w:fill="auto"/>
          <w:vertAlign w:val="baseline"/>
          <w:lang w:val="en-US" w:eastAsia="zh-CN"/>
        </w:rPr>
        <w:t>对规范性茶叶加工生产经营主体开展加工车间标准化提升改造，通过竞争性立项，投资额达到20万以上的，按其投资额给予不超过50%的补助，单个项目财政补助不超60万元。</w:t>
      </w:r>
      <w:r>
        <w:rPr>
          <w:rFonts w:hint="eastAsia" w:ascii="仿宋" w:hAnsi="仿宋" w:eastAsia="仿宋" w:cs="仿宋"/>
          <w:b/>
          <w:bCs/>
          <w:color w:val="auto"/>
          <w:sz w:val="32"/>
          <w:szCs w:val="32"/>
          <w:highlight w:val="none"/>
          <w:shd w:val="clear" w:color="auto" w:fill="auto"/>
          <w:vertAlign w:val="baseline"/>
          <w:lang w:val="en-US" w:eastAsia="zh-CN"/>
        </w:rPr>
        <w:t>支持产业链做大做强。</w:t>
      </w:r>
      <w:r>
        <w:rPr>
          <w:rFonts w:hint="eastAsia" w:ascii="仿宋" w:hAnsi="仿宋" w:eastAsia="仿宋" w:cs="仿宋"/>
          <w:color w:val="auto"/>
          <w:sz w:val="32"/>
          <w:szCs w:val="32"/>
          <w:highlight w:val="none"/>
          <w:shd w:val="clear" w:color="auto" w:fill="auto"/>
          <w:vertAlign w:val="baseline"/>
          <w:lang w:val="en-US" w:eastAsia="zh-CN"/>
        </w:rPr>
        <w:t>对县级（含）以上农业龙头企业新建（更新）茶叶加工连续化生产线、精深加工等，通过竞争性立项，投资额达到200万元以上的，按企业贡献度，给予不超过50%补助，单个项目最高补助不超过500万元。</w:t>
      </w:r>
    </w:p>
    <w:p w14:paraId="63563803">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80" w:lineRule="exact"/>
        <w:ind w:firstLine="643" w:firstLineChars="200"/>
        <w:jc w:val="left"/>
        <w:rPr>
          <w:rFonts w:hint="eastAsia" w:ascii="仿宋" w:hAnsi="仿宋" w:eastAsia="仿宋" w:cs="仿宋"/>
          <w:color w:val="auto"/>
          <w:sz w:val="32"/>
          <w:szCs w:val="32"/>
          <w:highlight w:val="none"/>
          <w:shd w:val="clear" w:color="auto" w:fill="auto"/>
          <w:vertAlign w:val="baseline"/>
          <w:lang w:val="en-US" w:eastAsia="zh-CN"/>
        </w:rPr>
      </w:pPr>
      <w:r>
        <w:rPr>
          <w:rFonts w:hint="eastAsia" w:ascii="仿宋" w:hAnsi="仿宋" w:eastAsia="仿宋" w:cs="仿宋"/>
          <w:b/>
          <w:bCs/>
          <w:color w:val="auto"/>
          <w:sz w:val="32"/>
          <w:szCs w:val="32"/>
          <w:highlight w:val="none"/>
          <w:shd w:val="clear" w:color="auto" w:fill="auto"/>
          <w:vertAlign w:val="baseline"/>
          <w:lang w:val="en-US" w:eastAsia="zh-CN"/>
        </w:rPr>
        <w:t>（2）推进中药材产业扩面提能。支持道地药材发展。</w:t>
      </w:r>
      <w:r>
        <w:rPr>
          <w:rFonts w:hint="eastAsia" w:ascii="仿宋" w:hAnsi="仿宋" w:eastAsia="仿宋" w:cs="仿宋"/>
          <w:color w:val="auto"/>
          <w:sz w:val="32"/>
          <w:szCs w:val="32"/>
          <w:highlight w:val="none"/>
          <w:shd w:val="clear" w:color="auto" w:fill="auto"/>
          <w:vertAlign w:val="baseline"/>
          <w:lang w:val="en-US" w:eastAsia="zh-CN"/>
        </w:rPr>
        <w:t>对在永农范围外新种植“武七味”品种、“浙八味”部分品种和林下容器示范栽培中药材品种且种植密度达到要求的给予补助；其中，单品种连片种植面积10亩以</w:t>
      </w:r>
      <w:r>
        <w:rPr>
          <w:rFonts w:hint="eastAsia" w:ascii="仿宋" w:hAnsi="仿宋" w:eastAsia="仿宋" w:cs="仿宋"/>
          <w:color w:val="000000"/>
          <w:sz w:val="32"/>
          <w:szCs w:val="32"/>
          <w:highlight w:val="none"/>
          <w:shd w:val="clear" w:color="auto" w:fill="auto"/>
          <w:vertAlign w:val="baseline"/>
          <w:lang w:val="en-US" w:eastAsia="zh-CN"/>
        </w:rPr>
        <w:t>上的灵芝、铁皮石斛、黄精、三叶青、白芍、白术、浙贝母给予不超过2000元/亩补助；单品种连片种植面积10亩以上的杭菊、药用姜、覆盆子给予不超过1000元/亩补助；在宣莲产区新种当地适栽莲子品种，面积5亩以上的给予不超过300元/亩补助；连片面积10亩以上的</w:t>
      </w:r>
      <w:r>
        <w:rPr>
          <w:rFonts w:hint="eastAsia" w:ascii="仿宋" w:hAnsi="仿宋" w:eastAsia="仿宋" w:cs="仿宋"/>
          <w:color w:val="auto"/>
          <w:sz w:val="32"/>
          <w:szCs w:val="32"/>
          <w:highlight w:val="none"/>
          <w:shd w:val="clear" w:color="auto" w:fill="auto"/>
          <w:vertAlign w:val="baseline"/>
          <w:lang w:val="en-US" w:eastAsia="zh-CN"/>
        </w:rPr>
        <w:t>林下容器栽培“武七味”品种给予不超过6000元/亩补助。支持中药材GAP基地建设，按规范要求管理种植并经认定的中药材GAP 基地，给予不超过1000元/亩补助；</w:t>
      </w:r>
      <w:r>
        <w:rPr>
          <w:rFonts w:hint="eastAsia" w:ascii="仿宋" w:hAnsi="仿宋" w:eastAsia="仿宋" w:cs="仿宋"/>
          <w:b w:val="0"/>
          <w:bCs w:val="0"/>
          <w:i w:val="0"/>
          <w:iCs w:val="0"/>
          <w:snapToGrid w:val="0"/>
          <w:kern w:val="0"/>
          <w:sz w:val="32"/>
          <w:szCs w:val="32"/>
          <w:highlight w:val="none"/>
          <w:lang w:eastAsia="zh-CN"/>
        </w:rPr>
        <w:t>除上述补助品种外，对达到一定规模的特色中药材品种种植给予一定补助；</w:t>
      </w:r>
      <w:r>
        <w:rPr>
          <w:rFonts w:hint="eastAsia" w:ascii="仿宋" w:hAnsi="仿宋" w:eastAsia="仿宋" w:cs="仿宋"/>
          <w:color w:val="auto"/>
          <w:sz w:val="32"/>
          <w:szCs w:val="32"/>
          <w:highlight w:val="none"/>
          <w:shd w:val="clear" w:color="auto" w:fill="auto"/>
          <w:vertAlign w:val="baseline"/>
          <w:lang w:val="en-US" w:eastAsia="zh-CN"/>
        </w:rPr>
        <w:t>以上中药材种植补助单个项目最高不超过20万元。鼓励开展粮药轮作，对年度内与粮食作物轮作（套种）的，给予一定的补助；对获得中药材“三无一全”品牌基地认定的给予一次性奖励5万元。</w:t>
      </w:r>
      <w:r>
        <w:rPr>
          <w:rFonts w:hint="eastAsia" w:ascii="仿宋" w:hAnsi="仿宋" w:eastAsia="仿宋" w:cs="仿宋"/>
          <w:b/>
          <w:bCs/>
          <w:color w:val="auto"/>
          <w:sz w:val="32"/>
          <w:szCs w:val="32"/>
          <w:highlight w:val="none"/>
          <w:shd w:val="clear" w:color="auto" w:fill="auto"/>
          <w:vertAlign w:val="baseline"/>
          <w:lang w:val="en-US" w:eastAsia="zh-CN"/>
        </w:rPr>
        <w:t>加大内培外引力度。</w:t>
      </w:r>
      <w:r>
        <w:rPr>
          <w:rFonts w:hint="eastAsia" w:ascii="仿宋" w:hAnsi="仿宋" w:eastAsia="仿宋" w:cs="仿宋"/>
          <w:color w:val="auto"/>
          <w:sz w:val="32"/>
          <w:szCs w:val="32"/>
          <w:highlight w:val="none"/>
          <w:shd w:val="clear" w:color="auto" w:fill="auto"/>
          <w:vertAlign w:val="baseline"/>
          <w:lang w:val="en-US" w:eastAsia="zh-CN"/>
        </w:rPr>
        <w:t>对通过生产许可认证（食品、保健食品、药品、化妆品等）的中医药类内培、外引企业，年度内一次性新增有效投入400万元以上的，生产车间及设备投入部分按15%给予补助，最高不超过300万元；对县级及以上农业龙头企业新购置中药材初、精深加工设备及生产车间洁净化改造，通过竞争性立项，投资额达到200万元以上的，按企业贡献度，给予不超过50%补助，单个项目最高补助不超过500万元。</w:t>
      </w:r>
      <w:r>
        <w:rPr>
          <w:rFonts w:hint="eastAsia" w:ascii="仿宋" w:hAnsi="仿宋" w:eastAsia="仿宋" w:cs="仿宋"/>
          <w:b/>
          <w:bCs/>
          <w:color w:val="auto"/>
          <w:sz w:val="32"/>
          <w:szCs w:val="32"/>
          <w:highlight w:val="none"/>
          <w:shd w:val="clear" w:color="auto" w:fill="auto"/>
          <w:vertAlign w:val="baseline"/>
          <w:lang w:val="en-US" w:eastAsia="zh-CN"/>
        </w:rPr>
        <w:t>支持中药材农事服务中心建设。</w:t>
      </w:r>
      <w:r>
        <w:rPr>
          <w:rFonts w:hint="eastAsia" w:ascii="仿宋" w:hAnsi="仿宋" w:eastAsia="仿宋" w:cs="仿宋"/>
          <w:color w:val="auto"/>
          <w:sz w:val="32"/>
          <w:szCs w:val="32"/>
          <w:highlight w:val="none"/>
          <w:shd w:val="clear" w:color="auto" w:fill="auto"/>
          <w:vertAlign w:val="baseline"/>
          <w:lang w:val="en-US" w:eastAsia="zh-CN"/>
        </w:rPr>
        <w:t>重点扶持中药材共享车间、共享仓储等，对通过农业主管部门备案的中药材农事服务中心，给予中药材加工车间、初加工设备、共享仓库、保鲜冷库等方面补助，按实际投资额最高补助不超过50%，单个项目补助最高不超过200万元。</w:t>
      </w:r>
      <w:r>
        <w:rPr>
          <w:rFonts w:hint="eastAsia" w:ascii="仿宋" w:hAnsi="仿宋" w:eastAsia="仿宋" w:cs="仿宋"/>
          <w:b/>
          <w:bCs/>
          <w:color w:val="auto"/>
          <w:sz w:val="32"/>
          <w:szCs w:val="32"/>
          <w:highlight w:val="none"/>
          <w:shd w:val="clear" w:color="auto" w:fill="auto"/>
          <w:vertAlign w:val="baseline"/>
          <w:lang w:val="en-US" w:eastAsia="zh-CN"/>
        </w:rPr>
        <w:t>支持做强做精特色中药产品。</w:t>
      </w:r>
      <w:r>
        <w:rPr>
          <w:rFonts w:hint="eastAsia" w:ascii="仿宋" w:hAnsi="仿宋" w:eastAsia="仿宋" w:cs="仿宋"/>
          <w:color w:val="auto"/>
          <w:sz w:val="32"/>
          <w:szCs w:val="32"/>
          <w:highlight w:val="none"/>
          <w:shd w:val="clear" w:color="auto" w:fill="auto"/>
          <w:vertAlign w:val="baseline"/>
          <w:lang w:val="en-US" w:eastAsia="zh-CN"/>
        </w:rPr>
        <w:t>通过研发或技术授让的方式，获得保健食品注册批文、备案文号并在我县投入生产的，分别给予每个品种 20 万元、3 万元的奖励；对自行生产或委托具有食品生产许可资质企业生产开发食药同源新产品的，给予每个产品2万元奖励。</w:t>
      </w:r>
    </w:p>
    <w:p w14:paraId="2C8CE50F">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80" w:lineRule="exact"/>
        <w:ind w:firstLine="643" w:firstLineChars="200"/>
        <w:jc w:val="left"/>
        <w:rPr>
          <w:rFonts w:hint="eastAsia" w:ascii="仿宋" w:hAnsi="仿宋" w:eastAsia="仿宋" w:cs="仿宋"/>
          <w:color w:val="auto"/>
          <w:sz w:val="32"/>
          <w:szCs w:val="32"/>
          <w:highlight w:val="none"/>
          <w:shd w:val="clear" w:color="auto" w:fill="auto"/>
          <w:vertAlign w:val="baseline"/>
          <w:lang w:val="en-US" w:eastAsia="zh-CN"/>
        </w:rPr>
      </w:pPr>
      <w:r>
        <w:rPr>
          <w:rFonts w:hint="eastAsia" w:ascii="仿宋" w:hAnsi="仿宋" w:eastAsia="仿宋" w:cs="仿宋"/>
          <w:b/>
          <w:bCs/>
          <w:color w:val="auto"/>
          <w:sz w:val="32"/>
          <w:szCs w:val="32"/>
          <w:highlight w:val="none"/>
          <w:shd w:val="clear" w:color="auto" w:fill="auto"/>
          <w:vertAlign w:val="baseline"/>
          <w:lang w:val="en-US" w:eastAsia="zh-CN"/>
        </w:rPr>
        <w:t>（3）提升食用菌生产设施化水平。支持标准化生产基地建设。</w:t>
      </w:r>
      <w:r>
        <w:rPr>
          <w:rFonts w:hint="eastAsia" w:ascii="仿宋" w:hAnsi="仿宋" w:eastAsia="仿宋" w:cs="仿宋"/>
          <w:color w:val="auto"/>
          <w:sz w:val="32"/>
          <w:szCs w:val="32"/>
          <w:highlight w:val="none"/>
          <w:shd w:val="clear" w:color="auto" w:fill="auto"/>
          <w:vertAlign w:val="baseline"/>
          <w:lang w:val="en-US" w:eastAsia="zh-CN"/>
        </w:rPr>
        <w:t>对连片面积10亩以上的食用菌栽培基地，新建或改建标准化食用菌种植大棚，按核定投资额给予不超过40%补助，最高不超过100万元。</w:t>
      </w:r>
      <w:r>
        <w:rPr>
          <w:rFonts w:hint="eastAsia" w:ascii="仿宋" w:hAnsi="仿宋" w:eastAsia="仿宋" w:cs="仿宋"/>
          <w:b/>
          <w:bCs/>
          <w:color w:val="auto"/>
          <w:sz w:val="32"/>
          <w:szCs w:val="32"/>
          <w:highlight w:val="none"/>
          <w:shd w:val="clear" w:color="auto" w:fill="auto"/>
          <w:vertAlign w:val="baseline"/>
          <w:lang w:val="en-US" w:eastAsia="zh-CN"/>
        </w:rPr>
        <w:t>支持生产设施设备建设。</w:t>
      </w:r>
      <w:r>
        <w:rPr>
          <w:rFonts w:hint="eastAsia" w:ascii="仿宋" w:hAnsi="仿宋" w:eastAsia="仿宋" w:cs="仿宋"/>
          <w:color w:val="auto"/>
          <w:sz w:val="32"/>
          <w:szCs w:val="32"/>
          <w:highlight w:val="none"/>
          <w:shd w:val="clear" w:color="auto" w:fill="auto"/>
          <w:vertAlign w:val="baseline"/>
          <w:lang w:val="en-US" w:eastAsia="zh-CN"/>
        </w:rPr>
        <w:t>对主体新建冷库，按核定投资额给予不超过50%补助；</w:t>
      </w:r>
      <w:r>
        <w:rPr>
          <w:rFonts w:hint="eastAsia" w:ascii="仿宋" w:hAnsi="仿宋" w:eastAsia="仿宋" w:cs="仿宋"/>
          <w:color w:val="FF0000"/>
          <w:sz w:val="32"/>
          <w:szCs w:val="32"/>
          <w:highlight w:val="none"/>
          <w:shd w:val="clear" w:color="auto" w:fill="auto"/>
          <w:vertAlign w:val="baseline"/>
          <w:lang w:val="en-US" w:eastAsia="zh-CN"/>
        </w:rPr>
        <w:t>鼓励区域性食用菌公共冷链服务中心建设，给予公共冷链服务中心建设给予一定补助；</w:t>
      </w:r>
      <w:r>
        <w:rPr>
          <w:rFonts w:hint="eastAsia" w:ascii="仿宋" w:hAnsi="仿宋" w:eastAsia="仿宋" w:cs="仿宋"/>
          <w:color w:val="auto"/>
          <w:sz w:val="32"/>
          <w:szCs w:val="32"/>
          <w:highlight w:val="none"/>
          <w:shd w:val="clear" w:color="auto" w:fill="auto"/>
          <w:vertAlign w:val="baseline"/>
          <w:lang w:val="en-US" w:eastAsia="zh-CN"/>
        </w:rPr>
        <w:t>对购置用于食用菌</w:t>
      </w:r>
      <w:r>
        <w:rPr>
          <w:rFonts w:hint="eastAsia" w:ascii="仿宋" w:hAnsi="仿宋" w:eastAsia="仿宋" w:cs="仿宋"/>
          <w:color w:val="FF0000"/>
          <w:sz w:val="32"/>
          <w:szCs w:val="32"/>
          <w:highlight w:val="none"/>
          <w:shd w:val="clear" w:color="auto" w:fill="auto"/>
          <w:vertAlign w:val="baseline"/>
          <w:lang w:val="en-US" w:eastAsia="zh-CN"/>
        </w:rPr>
        <w:t>生产</w:t>
      </w:r>
      <w:r>
        <w:rPr>
          <w:rFonts w:hint="eastAsia" w:ascii="仿宋" w:hAnsi="仿宋" w:eastAsia="仿宋" w:cs="仿宋"/>
          <w:color w:val="auto"/>
          <w:sz w:val="32"/>
          <w:szCs w:val="32"/>
          <w:highlight w:val="none"/>
          <w:shd w:val="clear" w:color="auto" w:fill="auto"/>
          <w:vertAlign w:val="baseline"/>
          <w:lang w:val="en-US" w:eastAsia="zh-CN"/>
        </w:rPr>
        <w:t>加工的设备，按核定投资额给予不超过</w:t>
      </w:r>
      <w:r>
        <w:rPr>
          <w:rFonts w:hint="default" w:ascii="仿宋" w:hAnsi="仿宋" w:eastAsia="仿宋" w:cs="仿宋"/>
          <w:color w:val="auto"/>
          <w:sz w:val="32"/>
          <w:szCs w:val="32"/>
          <w:highlight w:val="none"/>
          <w:shd w:val="clear" w:color="auto" w:fill="auto"/>
          <w:vertAlign w:val="baseline"/>
          <w:lang w:val="en-US" w:eastAsia="zh-CN"/>
        </w:rPr>
        <w:t>40%</w:t>
      </w:r>
      <w:r>
        <w:rPr>
          <w:rFonts w:hint="eastAsia" w:ascii="仿宋" w:hAnsi="仿宋" w:eastAsia="仿宋" w:cs="仿宋"/>
          <w:color w:val="auto"/>
          <w:sz w:val="32"/>
          <w:szCs w:val="32"/>
          <w:highlight w:val="none"/>
          <w:shd w:val="clear" w:color="auto" w:fill="auto"/>
          <w:vertAlign w:val="baseline"/>
          <w:lang w:val="en-US" w:eastAsia="zh-CN"/>
        </w:rPr>
        <w:t>补助，单个项目最高补助不超过100万元。</w:t>
      </w:r>
      <w:r>
        <w:rPr>
          <w:rFonts w:hint="eastAsia" w:ascii="仿宋" w:hAnsi="仿宋" w:eastAsia="仿宋" w:cs="仿宋"/>
          <w:b/>
          <w:bCs/>
          <w:color w:val="auto"/>
          <w:sz w:val="32"/>
          <w:szCs w:val="32"/>
          <w:highlight w:val="none"/>
          <w:shd w:val="clear" w:color="auto" w:fill="auto"/>
          <w:vertAlign w:val="baseline"/>
          <w:lang w:val="en-US" w:eastAsia="zh-CN"/>
        </w:rPr>
        <w:t>支持规范化菌种场建设。</w:t>
      </w:r>
      <w:r>
        <w:rPr>
          <w:rFonts w:hint="eastAsia" w:ascii="仿宋" w:hAnsi="仿宋" w:eastAsia="仿宋" w:cs="仿宋"/>
          <w:color w:val="auto"/>
          <w:sz w:val="32"/>
          <w:szCs w:val="32"/>
          <w:highlight w:val="none"/>
          <w:shd w:val="clear" w:color="auto" w:fill="auto"/>
          <w:vertAlign w:val="baseline"/>
          <w:lang w:val="en-US" w:eastAsia="zh-CN"/>
        </w:rPr>
        <w:t>根据项目申报制要求，按核定投资额给予不超过40%补助，最高不超过100万元。</w:t>
      </w:r>
    </w:p>
    <w:p w14:paraId="7D371C58">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80" w:lineRule="exact"/>
        <w:ind w:firstLine="643" w:firstLineChars="200"/>
        <w:jc w:val="left"/>
        <w:rPr>
          <w:rFonts w:hint="eastAsia" w:ascii="仿宋" w:hAnsi="仿宋" w:eastAsia="仿宋" w:cs="仿宋"/>
          <w:color w:val="auto"/>
          <w:sz w:val="32"/>
          <w:szCs w:val="32"/>
          <w:highlight w:val="none"/>
          <w:shd w:val="clear" w:color="auto" w:fill="auto"/>
          <w:vertAlign w:val="baseline"/>
          <w:lang w:val="en-US" w:eastAsia="zh-CN"/>
        </w:rPr>
      </w:pPr>
      <w:r>
        <w:rPr>
          <w:rFonts w:hint="eastAsia" w:ascii="仿宋" w:hAnsi="仿宋" w:eastAsia="仿宋" w:cs="仿宋"/>
          <w:b/>
          <w:bCs/>
          <w:color w:val="auto"/>
          <w:sz w:val="32"/>
          <w:szCs w:val="32"/>
          <w:highlight w:val="none"/>
          <w:shd w:val="clear" w:color="auto" w:fill="auto"/>
          <w:vertAlign w:val="baseline"/>
          <w:lang w:val="en-US" w:eastAsia="zh-CN"/>
        </w:rPr>
        <w:t>（三）促进农旅深度融合发展。</w:t>
      </w:r>
      <w:r>
        <w:rPr>
          <w:rFonts w:hint="eastAsia" w:ascii="仿宋" w:hAnsi="仿宋" w:eastAsia="仿宋" w:cs="仿宋"/>
          <w:color w:val="auto"/>
          <w:sz w:val="32"/>
          <w:szCs w:val="32"/>
          <w:highlight w:val="none"/>
          <w:shd w:val="clear" w:color="auto" w:fill="auto"/>
          <w:vertAlign w:val="baseline"/>
          <w:lang w:val="en-US" w:eastAsia="zh-CN"/>
        </w:rPr>
        <w:t>培育一批规模100亩以上具有观光、采摘、休闲等功能的休闲农业观光基地，推进休闲观光农业发展，围绕宣教、研学等主题，开展农耕文化主题教育实践基地和研学基地试点建设，推进产教深度融合，鼓励开办以主导农产品为食材的药膳、菌宴、茶餐等主题餐厅；对投资达到100万元以上的农旅发展类项目，按其投资额给予不超过50%的补助，纯公益性项目按《武义县财政支农专项资金管理办法》执行，单个项目补助不超过200万元。支持农家乐产业发展，鼓励农家乐规范化、品质化、特色化提升，对新评定五星级、四星级标准的，分别给予5万元、2万元的一次性奖励。对经认定的市级和美乡村先行片区，按新建项目投资额给予补助，每个片区最高补助200万元。对新获评国家、省、市级休闲农业类荣誉称号的，分别奖励10万元、4万元和2万元。给予经批准举办的农民丰收节等重大活动补助。</w:t>
      </w:r>
    </w:p>
    <w:p w14:paraId="4DB3AD7D">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80" w:lineRule="exact"/>
        <w:ind w:firstLine="643" w:firstLineChars="200"/>
        <w:jc w:val="left"/>
        <w:rPr>
          <w:rFonts w:hint="eastAsia" w:ascii="仿宋" w:hAnsi="仿宋" w:eastAsia="仿宋" w:cs="仿宋"/>
          <w:color w:val="auto"/>
          <w:sz w:val="32"/>
          <w:szCs w:val="32"/>
          <w:highlight w:val="none"/>
          <w:shd w:val="clear" w:color="auto" w:fill="auto"/>
          <w:vertAlign w:val="baseline"/>
          <w:lang w:val="en-US" w:eastAsia="zh-CN"/>
        </w:rPr>
      </w:pPr>
      <w:r>
        <w:rPr>
          <w:rFonts w:hint="eastAsia" w:ascii="仿宋" w:hAnsi="仿宋" w:eastAsia="仿宋" w:cs="仿宋"/>
          <w:b/>
          <w:bCs/>
          <w:color w:val="auto"/>
          <w:sz w:val="32"/>
          <w:szCs w:val="32"/>
          <w:highlight w:val="none"/>
          <w:shd w:val="clear" w:color="auto" w:fill="auto"/>
          <w:vertAlign w:val="baseline"/>
          <w:lang w:val="en-US" w:eastAsia="zh-CN"/>
        </w:rPr>
        <w:t>（四）提升现代农业标准化基地。</w:t>
      </w:r>
      <w:r>
        <w:rPr>
          <w:rFonts w:hint="eastAsia" w:ascii="仿宋" w:hAnsi="仿宋" w:eastAsia="仿宋" w:cs="仿宋"/>
          <w:color w:val="auto"/>
          <w:sz w:val="32"/>
          <w:szCs w:val="32"/>
          <w:highlight w:val="none"/>
          <w:shd w:val="clear" w:color="auto" w:fill="auto"/>
          <w:vertAlign w:val="baseline"/>
          <w:lang w:val="en-US" w:eastAsia="zh-CN"/>
        </w:rPr>
        <w:t>结合国家现代农业产业园、特色农产品优势区、农业全产业链等建设，打造一批现代化种养（渔业）、新型技术模式应用等标准化基地。支持规模连片种植50亩以上（标准化大棚20亩、传统水产养殖30亩、设施化水产养殖2000平方米以上）的优势特色产业基地的提升改造，对农业企业、家庭农场等各类农业经营主体新增投资达30万元以上的，给予基础设施、农业生产设施设备、品种改良等不高于40%补助，由村集体经济合作社实施且项目形成资产为村集体的，补助比例不超过70%，单个项目补助不超过200万元。</w:t>
      </w:r>
    </w:p>
    <w:p w14:paraId="5A7FDBAC">
      <w:pPr>
        <w:pStyle w:val="2"/>
        <w:keepNext w:val="0"/>
        <w:keepLines w:val="0"/>
        <w:pageBreakBefore w:val="0"/>
        <w:widowControl w:val="0"/>
        <w:numPr>
          <w:ilvl w:val="0"/>
          <w:numId w:val="0"/>
        </w:numPr>
        <w:kinsoku/>
        <w:wordWrap/>
        <w:overflowPunct/>
        <w:topLinePunct w:val="0"/>
        <w:autoSpaceDE/>
        <w:autoSpaceDN/>
        <w:bidi w:val="0"/>
        <w:adjustRightInd/>
        <w:snapToGrid/>
        <w:spacing w:before="0"/>
        <w:ind w:firstLine="643" w:firstLineChars="200"/>
        <w:textAlignment w:val="baseline"/>
        <w:rPr>
          <w:rFonts w:hint="eastAsia" w:ascii="仿宋" w:hAnsi="仿宋" w:eastAsia="仿宋" w:cs="仿宋"/>
          <w:color w:val="auto"/>
          <w:kern w:val="2"/>
          <w:sz w:val="32"/>
          <w:szCs w:val="32"/>
          <w:highlight w:val="none"/>
          <w:shd w:val="clear" w:color="auto" w:fill="auto"/>
          <w:vertAlign w:val="baseline"/>
          <w:lang w:val="en-US" w:eastAsia="zh-CN" w:bidi="ar-SA"/>
        </w:rPr>
      </w:pPr>
      <w:r>
        <w:rPr>
          <w:rFonts w:hint="eastAsia" w:ascii="仿宋" w:hAnsi="仿宋" w:eastAsia="仿宋" w:cs="仿宋"/>
          <w:b/>
          <w:bCs/>
          <w:color w:val="auto"/>
          <w:sz w:val="32"/>
          <w:szCs w:val="32"/>
          <w:highlight w:val="none"/>
          <w:shd w:val="clear" w:color="auto" w:fill="auto"/>
          <w:vertAlign w:val="baseline"/>
          <w:lang w:val="en-US" w:eastAsia="zh-CN"/>
        </w:rPr>
        <w:t>（五）加大特色林业产业扶持力度。</w:t>
      </w:r>
      <w:r>
        <w:rPr>
          <w:rFonts w:hint="default" w:ascii="仿宋" w:hAnsi="仿宋" w:eastAsia="仿宋" w:cs="仿宋"/>
          <w:color w:val="auto"/>
          <w:kern w:val="2"/>
          <w:sz w:val="32"/>
          <w:szCs w:val="32"/>
          <w:highlight w:val="none"/>
          <w:shd w:val="clear" w:color="auto" w:fill="auto"/>
          <w:vertAlign w:val="baseline"/>
          <w:lang w:val="en-US" w:eastAsia="zh-CN" w:bidi="ar-SA"/>
        </w:rPr>
        <w:t>促进毛竹产业发展转型升级，大力支持在毛竹重点</w:t>
      </w:r>
      <w:r>
        <w:rPr>
          <w:rFonts w:hint="eastAsia" w:ascii="仿宋" w:hAnsi="仿宋" w:eastAsia="仿宋" w:cs="仿宋"/>
          <w:color w:val="auto"/>
          <w:kern w:val="2"/>
          <w:sz w:val="32"/>
          <w:szCs w:val="32"/>
          <w:highlight w:val="none"/>
          <w:shd w:val="clear" w:color="auto" w:fill="auto"/>
          <w:vertAlign w:val="baseline"/>
          <w:lang w:val="en-US" w:eastAsia="zh-CN" w:bidi="ar-SA"/>
        </w:rPr>
        <w:t>乡镇</w:t>
      </w:r>
      <w:r>
        <w:rPr>
          <w:rFonts w:hint="default" w:ascii="仿宋" w:hAnsi="仿宋" w:eastAsia="仿宋" w:cs="仿宋"/>
          <w:color w:val="auto"/>
          <w:kern w:val="2"/>
          <w:sz w:val="32"/>
          <w:szCs w:val="32"/>
          <w:highlight w:val="none"/>
          <w:shd w:val="clear" w:color="auto" w:fill="auto"/>
          <w:vertAlign w:val="baseline"/>
          <w:lang w:val="en-US" w:eastAsia="zh-CN" w:bidi="ar-SA"/>
        </w:rPr>
        <w:t>、</w:t>
      </w:r>
      <w:r>
        <w:rPr>
          <w:rFonts w:hint="eastAsia" w:ascii="仿宋" w:hAnsi="仿宋" w:eastAsia="仿宋" w:cs="仿宋"/>
          <w:color w:val="auto"/>
          <w:kern w:val="2"/>
          <w:sz w:val="32"/>
          <w:szCs w:val="32"/>
          <w:highlight w:val="none"/>
          <w:shd w:val="clear" w:color="auto" w:fill="auto"/>
          <w:vertAlign w:val="baseline"/>
          <w:lang w:val="en-US" w:eastAsia="zh-CN" w:bidi="ar-SA"/>
        </w:rPr>
        <w:t>街道</w:t>
      </w:r>
      <w:r>
        <w:rPr>
          <w:rFonts w:hint="default" w:ascii="仿宋" w:hAnsi="仿宋" w:eastAsia="仿宋" w:cs="仿宋"/>
          <w:color w:val="auto"/>
          <w:kern w:val="2"/>
          <w:sz w:val="32"/>
          <w:szCs w:val="32"/>
          <w:highlight w:val="none"/>
          <w:shd w:val="clear" w:color="auto" w:fill="auto"/>
          <w:vertAlign w:val="baseline"/>
          <w:lang w:val="en-US" w:eastAsia="zh-CN" w:bidi="ar-SA"/>
        </w:rPr>
        <w:t>新建竹材分解点和初加工小微园区建设，给予一定的项目资金补助，强化竹加工用地保障，对厂房设施按建设用地办理相关手续，对竹材及制品堆放用地、晒场、贮存等直接服务设施按林业设施用地办理，扶持林道基础设施建设，鼓励竹林流转实行规模化集约化经营。大力推进木本油料产业发展，鼓励油茶、香榧基地造林与小规模零散种植同步发展，对种苗培育、基地造林、基地抚育管理等给予资金补助，小规模零散种植的给予购苗补助</w:t>
      </w:r>
      <w:r>
        <w:rPr>
          <w:rFonts w:hint="eastAsia" w:ascii="仿宋" w:hAnsi="仿宋" w:eastAsia="仿宋" w:cs="仿宋"/>
          <w:color w:val="auto"/>
          <w:kern w:val="2"/>
          <w:sz w:val="32"/>
          <w:szCs w:val="32"/>
          <w:highlight w:val="none"/>
          <w:shd w:val="clear" w:color="auto" w:fill="auto"/>
          <w:vertAlign w:val="baseline"/>
          <w:lang w:val="en-US" w:eastAsia="zh-CN" w:bidi="ar-SA"/>
        </w:rPr>
        <w:t>；</w:t>
      </w:r>
      <w:r>
        <w:rPr>
          <w:rFonts w:hint="eastAsia" w:ascii="仿宋" w:hAnsi="仿宋" w:eastAsia="仿宋" w:cs="仿宋"/>
          <w:color w:val="FF0000"/>
          <w:kern w:val="2"/>
          <w:sz w:val="32"/>
          <w:szCs w:val="32"/>
          <w:highlight w:val="none"/>
          <w:shd w:val="clear" w:color="auto" w:fill="auto"/>
          <w:vertAlign w:val="baseline"/>
          <w:lang w:val="en-US" w:eastAsia="zh-CN" w:bidi="ar-SA"/>
        </w:rPr>
        <w:t>鼓励“油茶低产林改造+林下中药材种植基地”建设，</w:t>
      </w:r>
      <w:r>
        <w:rPr>
          <w:rFonts w:hint="eastAsia" w:ascii="仿宋" w:hAnsi="仿宋" w:eastAsia="仿宋" w:cs="仿宋"/>
          <w:color w:val="auto"/>
          <w:kern w:val="2"/>
          <w:sz w:val="32"/>
          <w:szCs w:val="32"/>
          <w:highlight w:val="none"/>
          <w:shd w:val="clear" w:color="auto" w:fill="auto"/>
          <w:vertAlign w:val="baseline"/>
          <w:lang w:val="en-US" w:eastAsia="zh-CN" w:bidi="ar-SA"/>
        </w:rPr>
        <w:t>对新建油茶农事服务中心给予一定补助</w:t>
      </w:r>
      <w:r>
        <w:rPr>
          <w:rFonts w:hint="default" w:ascii="仿宋" w:hAnsi="仿宋" w:eastAsia="仿宋" w:cs="仿宋"/>
          <w:color w:val="auto"/>
          <w:kern w:val="2"/>
          <w:sz w:val="32"/>
          <w:szCs w:val="32"/>
          <w:highlight w:val="none"/>
          <w:shd w:val="clear" w:color="auto" w:fill="auto"/>
          <w:vertAlign w:val="baseline"/>
          <w:lang w:val="en-US" w:eastAsia="zh-CN" w:bidi="ar-SA"/>
        </w:rPr>
        <w:t>。积极扶持林业产业经营主体培育、林产品品牌培育和宣传推介。大力推进国土绿化，对完成迹地更新、国土绿化的实施主体给予1000元/亩的补助。对获省级康养名镇的给予一定补助。</w:t>
      </w:r>
      <w:r>
        <w:rPr>
          <w:rFonts w:hint="eastAsia" w:ascii="仿宋" w:hAnsi="仿宋" w:eastAsia="仿宋" w:cs="仿宋"/>
          <w:color w:val="auto"/>
          <w:kern w:val="2"/>
          <w:sz w:val="32"/>
          <w:szCs w:val="32"/>
          <w:highlight w:val="none"/>
          <w:shd w:val="clear" w:color="auto" w:fill="auto"/>
          <w:vertAlign w:val="baseline"/>
          <w:lang w:val="en-US" w:eastAsia="zh-CN" w:bidi="ar-SA"/>
        </w:rPr>
        <w:t>对新获评国家、省、市级林业荣誉称号的分别奖励10万元、6万元、2万元。</w:t>
      </w:r>
    </w:p>
    <w:p w14:paraId="39A0DD36">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80" w:lineRule="exact"/>
        <w:ind w:firstLine="643" w:firstLineChars="200"/>
        <w:jc w:val="left"/>
        <w:rPr>
          <w:rFonts w:hint="eastAsia" w:ascii="仿宋" w:hAnsi="仿宋" w:eastAsia="仿宋" w:cs="仿宋"/>
          <w:b/>
          <w:bCs/>
          <w:color w:val="auto"/>
          <w:sz w:val="32"/>
          <w:szCs w:val="32"/>
          <w:highlight w:val="none"/>
          <w:shd w:val="clear" w:color="auto" w:fill="auto"/>
          <w:vertAlign w:val="baseline"/>
          <w:lang w:val="en-US" w:eastAsia="zh-CN"/>
        </w:rPr>
      </w:pPr>
      <w:r>
        <w:rPr>
          <w:rFonts w:hint="eastAsia" w:ascii="仿宋" w:hAnsi="仿宋" w:eastAsia="仿宋" w:cs="仿宋"/>
          <w:b/>
          <w:bCs/>
          <w:color w:val="auto"/>
          <w:sz w:val="32"/>
          <w:szCs w:val="32"/>
          <w:highlight w:val="none"/>
          <w:shd w:val="clear" w:color="auto" w:fill="auto"/>
          <w:vertAlign w:val="baseline"/>
          <w:lang w:val="en-US" w:eastAsia="zh-CN"/>
        </w:rPr>
        <w:t>二、保障农业基础产业有效供给</w:t>
      </w:r>
    </w:p>
    <w:p w14:paraId="428525D2">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80" w:lineRule="exact"/>
        <w:ind w:firstLine="643" w:firstLineChars="200"/>
        <w:jc w:val="left"/>
        <w:rPr>
          <w:rFonts w:hint="eastAsia" w:ascii="仿宋" w:hAnsi="仿宋" w:eastAsia="仿宋" w:cs="仿宋"/>
          <w:color w:val="auto"/>
          <w:sz w:val="32"/>
          <w:szCs w:val="32"/>
          <w:highlight w:val="none"/>
          <w:shd w:val="clear" w:color="auto" w:fill="auto"/>
          <w:vertAlign w:val="baseline"/>
          <w:lang w:val="en-US" w:eastAsia="zh-CN"/>
        </w:rPr>
      </w:pPr>
      <w:r>
        <w:rPr>
          <w:rFonts w:hint="eastAsia" w:ascii="仿宋" w:hAnsi="仿宋" w:eastAsia="仿宋" w:cs="仿宋"/>
          <w:b/>
          <w:bCs/>
          <w:color w:val="auto"/>
          <w:sz w:val="32"/>
          <w:szCs w:val="32"/>
          <w:highlight w:val="none"/>
          <w:shd w:val="clear" w:color="auto" w:fill="auto"/>
          <w:vertAlign w:val="baseline"/>
          <w:lang w:val="en-US" w:eastAsia="zh-CN"/>
        </w:rPr>
        <w:t>（六）稳定粮食生产。</w:t>
      </w:r>
      <w:r>
        <w:rPr>
          <w:rFonts w:hint="eastAsia" w:ascii="仿宋" w:hAnsi="仿宋" w:eastAsia="仿宋" w:cs="仿宋"/>
          <w:color w:val="auto"/>
          <w:sz w:val="32"/>
          <w:szCs w:val="32"/>
          <w:highlight w:val="none"/>
          <w:shd w:val="clear" w:color="auto" w:fill="auto"/>
          <w:vertAlign w:val="baseline"/>
          <w:lang w:val="en-US" w:eastAsia="zh-CN"/>
        </w:rPr>
        <w:t>对稻麦规模化种植主体，给予170元/亩规模种植补贴，早稻种植增加80元/亩补贴；对油菜规模给予280元/亩补贴。</w:t>
      </w:r>
      <w:r>
        <w:rPr>
          <w:rFonts w:hint="default" w:ascii="仿宋" w:hAnsi="仿宋" w:eastAsia="仿宋" w:cs="仿宋"/>
          <w:color w:val="auto"/>
          <w:sz w:val="32"/>
          <w:szCs w:val="32"/>
          <w:highlight w:val="none"/>
          <w:shd w:val="clear" w:color="auto" w:fill="auto"/>
          <w:vertAlign w:val="baseline"/>
          <w:lang w:val="en-US" w:eastAsia="zh-CN"/>
        </w:rPr>
        <w:t>对水稻育供秧</w:t>
      </w:r>
      <w:r>
        <w:rPr>
          <w:rFonts w:hint="eastAsia" w:ascii="仿宋" w:hAnsi="仿宋" w:eastAsia="仿宋" w:cs="仿宋"/>
          <w:color w:val="auto"/>
          <w:sz w:val="32"/>
          <w:szCs w:val="32"/>
          <w:highlight w:val="none"/>
          <w:shd w:val="clear" w:color="auto" w:fill="auto"/>
          <w:vertAlign w:val="baseline"/>
          <w:lang w:val="en-US" w:eastAsia="zh-CN"/>
        </w:rPr>
        <w:t>的，给予早稻秧苗5元/盘、单季晚稻秧苗9元/盘、连作晚稻秧苗6元/盘的补贴；对各育秧中心的储备秧给予早稻4元/盘、单季晚稻8元/盘、连作晚稻6元/盘的储备秧补贴；使用基质开展水稻集中</w:t>
      </w:r>
      <w:r>
        <w:rPr>
          <w:rFonts w:hint="default" w:ascii="仿宋" w:hAnsi="仿宋" w:eastAsia="仿宋" w:cs="仿宋"/>
          <w:color w:val="auto"/>
          <w:sz w:val="32"/>
          <w:szCs w:val="32"/>
          <w:highlight w:val="none"/>
          <w:shd w:val="clear" w:color="auto" w:fill="auto"/>
          <w:vertAlign w:val="baseline"/>
          <w:lang w:val="en-US" w:eastAsia="zh-CN"/>
        </w:rPr>
        <w:t>育供秧</w:t>
      </w:r>
      <w:r>
        <w:rPr>
          <w:rFonts w:hint="eastAsia" w:ascii="仿宋" w:hAnsi="仿宋" w:eastAsia="仿宋" w:cs="仿宋"/>
          <w:color w:val="auto"/>
          <w:sz w:val="32"/>
          <w:szCs w:val="32"/>
          <w:highlight w:val="none"/>
          <w:shd w:val="clear" w:color="auto" w:fill="auto"/>
          <w:vertAlign w:val="baseline"/>
          <w:lang w:val="en-US" w:eastAsia="zh-CN"/>
        </w:rPr>
        <w:t>的，按实际基质购买量给予补助。鼓励开展水稻绿色高产高效创建示范竞赛，对获奖主体给予0.5-4万奖励。对种植粮油作物的各类主体实名制购买使用主推配方肥的给予500元/吨补贴，对购买使用商品有机肥的给予每吨300 元补助，对购买使用生物有机肥、有机无机复混肥料的按每吨最高不超过900元给予补贴；对通过农资销售系统实名登记销售的给予一定补助。扶持工厂化育秧、标准化仓储、粮食深加工等重点项目，根据投资额、生产规模给予基础设施和机器设备投入补助，补助比例不超过60%，单个项目最高补助不超过200万元。每年安排50万元资金用于化肥、农药应急储备补助。</w:t>
      </w:r>
    </w:p>
    <w:p w14:paraId="2A59D0A0">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80" w:lineRule="exact"/>
        <w:ind w:firstLine="643" w:firstLineChars="200"/>
        <w:jc w:val="left"/>
        <w:rPr>
          <w:rFonts w:hint="eastAsia" w:ascii="仿宋" w:hAnsi="仿宋" w:eastAsia="仿宋" w:cs="仿宋"/>
          <w:color w:val="auto"/>
          <w:sz w:val="32"/>
          <w:szCs w:val="32"/>
          <w:highlight w:val="none"/>
          <w:shd w:val="clear" w:color="auto" w:fill="auto"/>
          <w:vertAlign w:val="baseline"/>
          <w:lang w:val="en-US" w:eastAsia="zh-CN"/>
        </w:rPr>
      </w:pPr>
      <w:r>
        <w:rPr>
          <w:rFonts w:hint="eastAsia" w:ascii="仿宋" w:hAnsi="仿宋" w:eastAsia="仿宋" w:cs="仿宋"/>
          <w:b/>
          <w:bCs/>
          <w:color w:val="auto"/>
          <w:sz w:val="32"/>
          <w:szCs w:val="32"/>
          <w:highlight w:val="none"/>
          <w:shd w:val="clear" w:color="auto" w:fill="auto"/>
          <w:vertAlign w:val="baseline"/>
          <w:lang w:val="en-US" w:eastAsia="zh-CN"/>
        </w:rPr>
        <w:t>（七）规范现代健康养殖。</w:t>
      </w:r>
      <w:r>
        <w:rPr>
          <w:rFonts w:hint="eastAsia" w:ascii="仿宋" w:hAnsi="仿宋" w:eastAsia="仿宋" w:cs="仿宋"/>
          <w:color w:val="auto"/>
          <w:sz w:val="32"/>
          <w:szCs w:val="32"/>
          <w:highlight w:val="none"/>
          <w:shd w:val="clear" w:color="auto" w:fill="auto"/>
          <w:vertAlign w:val="baseline"/>
          <w:lang w:val="en-US" w:eastAsia="zh-CN"/>
        </w:rPr>
        <w:t>因地制宜，适度扩大草食性动物（牛、羊）养殖规模，对符合相关养殖规范要求的企业，新增投资100万元以上的，给予基础设施、自动化养殖设施设备、环保设施设备等不超过40%补助，单个项目最高补助不超过100万元。</w:t>
      </w:r>
      <w:r>
        <w:rPr>
          <w:rFonts w:hint="eastAsia" w:ascii="仿宋" w:hAnsi="仿宋" w:eastAsia="仿宋" w:cs="仿宋"/>
          <w:color w:val="FF0000"/>
          <w:sz w:val="32"/>
          <w:szCs w:val="32"/>
          <w:highlight w:val="none"/>
          <w:shd w:val="clear" w:color="auto" w:fill="auto"/>
          <w:vertAlign w:val="baseline"/>
          <w:lang w:val="en-US" w:eastAsia="zh-CN"/>
        </w:rPr>
        <w:t>鼓励发展两头乌“土特产”，对两头乌引种给予200元/头补助；推进两头乌“一县一馆”工程建设，对新建县级专卖店给予一定补助。</w:t>
      </w:r>
      <w:r>
        <w:rPr>
          <w:rFonts w:hint="eastAsia" w:ascii="仿宋" w:hAnsi="仿宋" w:eastAsia="仿宋" w:cs="仿宋"/>
          <w:color w:val="auto"/>
          <w:sz w:val="32"/>
          <w:szCs w:val="32"/>
          <w:highlight w:val="none"/>
          <w:shd w:val="clear" w:color="auto" w:fill="auto"/>
          <w:vertAlign w:val="baseline"/>
          <w:lang w:val="en-US" w:eastAsia="zh-CN"/>
        </w:rPr>
        <w:t>对生物无害化处理中心给予养殖环节病死猪无害化补助，生猪80元/头、其他动物品种及动物产品2970元/吨。</w:t>
      </w:r>
    </w:p>
    <w:p w14:paraId="0CE0D336">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80" w:lineRule="exact"/>
        <w:ind w:firstLine="643" w:firstLineChars="200"/>
        <w:jc w:val="left"/>
        <w:rPr>
          <w:rFonts w:hint="eastAsia" w:ascii="仿宋" w:hAnsi="仿宋" w:eastAsia="仿宋" w:cs="仿宋"/>
          <w:color w:val="auto"/>
          <w:sz w:val="32"/>
          <w:szCs w:val="32"/>
          <w:highlight w:val="none"/>
          <w:shd w:val="clear" w:color="auto" w:fill="auto"/>
          <w:vertAlign w:val="baseline"/>
          <w:lang w:val="en-US" w:eastAsia="zh-CN"/>
        </w:rPr>
      </w:pPr>
      <w:r>
        <w:rPr>
          <w:rFonts w:hint="eastAsia" w:ascii="仿宋" w:hAnsi="仿宋" w:eastAsia="仿宋" w:cs="仿宋"/>
          <w:b/>
          <w:bCs/>
          <w:color w:val="auto"/>
          <w:sz w:val="32"/>
          <w:szCs w:val="32"/>
          <w:highlight w:val="none"/>
          <w:shd w:val="clear" w:color="auto" w:fill="auto"/>
          <w:vertAlign w:val="baseline"/>
          <w:lang w:val="en-US" w:eastAsia="zh-CN"/>
        </w:rPr>
        <w:t>（八）保稳“菜篮子”。</w:t>
      </w:r>
      <w:r>
        <w:rPr>
          <w:rFonts w:hint="eastAsia" w:ascii="仿宋" w:hAnsi="仿宋" w:eastAsia="仿宋" w:cs="仿宋"/>
          <w:color w:val="auto"/>
          <w:sz w:val="32"/>
          <w:szCs w:val="32"/>
          <w:highlight w:val="none"/>
          <w:shd w:val="clear" w:color="auto" w:fill="auto"/>
          <w:vertAlign w:val="baseline"/>
          <w:lang w:val="en-US" w:eastAsia="zh-CN"/>
        </w:rPr>
        <w:t>对经营主体明确，土地流转期限5年以上连片种植蔬菜10亩以上的基地，给予基础设施、农业生产设施设备等投入部分不超过50%补助，单个项目补助最高不超过50万元。</w:t>
      </w:r>
    </w:p>
    <w:p w14:paraId="04991BD7">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80" w:lineRule="exact"/>
        <w:ind w:firstLine="643" w:firstLineChars="200"/>
        <w:jc w:val="left"/>
        <w:rPr>
          <w:rFonts w:hint="eastAsia" w:ascii="仿宋" w:hAnsi="仿宋" w:eastAsia="仿宋" w:cs="仿宋"/>
          <w:b/>
          <w:bCs/>
          <w:color w:val="auto"/>
          <w:sz w:val="32"/>
          <w:szCs w:val="32"/>
          <w:highlight w:val="none"/>
          <w:shd w:val="clear" w:color="auto" w:fill="auto"/>
          <w:vertAlign w:val="baseline"/>
          <w:lang w:val="en-US" w:eastAsia="zh-CN"/>
        </w:rPr>
      </w:pPr>
      <w:r>
        <w:rPr>
          <w:rFonts w:hint="eastAsia" w:ascii="仿宋" w:hAnsi="仿宋" w:eastAsia="仿宋" w:cs="仿宋"/>
          <w:b/>
          <w:bCs/>
          <w:color w:val="auto"/>
          <w:sz w:val="32"/>
          <w:szCs w:val="32"/>
          <w:highlight w:val="none"/>
          <w:shd w:val="clear" w:color="auto" w:fill="auto"/>
          <w:vertAlign w:val="baseline"/>
          <w:lang w:val="en-US" w:eastAsia="zh-CN"/>
        </w:rPr>
        <w:t>三、</w:t>
      </w:r>
      <w:r>
        <w:rPr>
          <w:rFonts w:hint="default" w:ascii="仿宋" w:hAnsi="仿宋" w:eastAsia="仿宋" w:cs="仿宋"/>
          <w:b/>
          <w:bCs/>
          <w:color w:val="auto"/>
          <w:sz w:val="32"/>
          <w:szCs w:val="32"/>
          <w:highlight w:val="none"/>
          <w:shd w:val="clear" w:color="auto" w:fill="auto"/>
          <w:vertAlign w:val="baseline"/>
          <w:lang w:val="en-US" w:eastAsia="zh-CN"/>
        </w:rPr>
        <w:t>做优区域绿色有机特色农业</w:t>
      </w:r>
    </w:p>
    <w:p w14:paraId="74716794">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80" w:lineRule="exact"/>
        <w:ind w:firstLine="643" w:firstLineChars="200"/>
        <w:jc w:val="left"/>
        <w:rPr>
          <w:rFonts w:hint="eastAsia" w:ascii="仿宋" w:hAnsi="仿宋" w:eastAsia="仿宋" w:cs="仿宋"/>
          <w:color w:val="auto"/>
          <w:sz w:val="32"/>
          <w:szCs w:val="32"/>
          <w:highlight w:val="none"/>
          <w:shd w:val="clear" w:color="auto" w:fill="auto"/>
          <w:vertAlign w:val="baseline"/>
          <w:lang w:val="en-US" w:eastAsia="zh-CN"/>
        </w:rPr>
      </w:pPr>
      <w:r>
        <w:rPr>
          <w:rFonts w:hint="eastAsia" w:ascii="仿宋" w:hAnsi="仿宋" w:eastAsia="仿宋" w:cs="仿宋"/>
          <w:b/>
          <w:bCs/>
          <w:color w:val="auto"/>
          <w:sz w:val="32"/>
          <w:szCs w:val="32"/>
          <w:highlight w:val="none"/>
          <w:shd w:val="clear" w:color="auto" w:fill="auto"/>
          <w:vertAlign w:val="baseline"/>
          <w:lang w:val="en-US" w:eastAsia="zh-CN"/>
        </w:rPr>
        <w:t>（九）做强做大绿色农业。</w:t>
      </w:r>
      <w:r>
        <w:rPr>
          <w:rFonts w:hint="eastAsia" w:ascii="仿宋" w:hAnsi="仿宋" w:eastAsia="仿宋" w:cs="仿宋"/>
          <w:color w:val="auto"/>
          <w:sz w:val="32"/>
          <w:szCs w:val="32"/>
          <w:highlight w:val="none"/>
          <w:shd w:val="clear" w:color="auto" w:fill="auto"/>
          <w:vertAlign w:val="baseline"/>
          <w:lang w:val="en-US" w:eastAsia="zh-CN"/>
        </w:rPr>
        <w:t>加强绿色食品产业发展，大力推行农业标准化生产，全面提升农产品质量安全水平。 对生产主体首次通过国家绿色食品认定的产品奖励4万,基地奖励3万。相关主体的初级农产品首次通过SC认证的，给予一次性奖励10万元；分装食用农产品通过SC认证的，给予一次性奖励5万元。主体首次通过各类质量管理体系认证给予2万奖励；对开展规范性追溯体系建设，给予购置相关设备50%-80%的补助；保障乡镇街道农产品检测经费，按照实际有效抽检批次给予补助，蔬果等种植业产品10元/批次、畜禽及水产品30元/批次；对获农产品标准化生产绩效评价等级或农产品质量安全监测抽检考核等次的给予一定奖励；对各类主体主持编制农产品领域的国家标准、行业标准、省级地方标准、市级地方标准获正式发布实施，分别给予主持单位10万、7万、5万元、3万元的一次性奖励。健全武义县农业生产废弃物回收利用体系，每年安排专项资金用于农药废弃包装物回收与处置。</w:t>
      </w:r>
    </w:p>
    <w:p w14:paraId="5B39EB63">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80" w:lineRule="exact"/>
        <w:ind w:firstLine="643" w:firstLineChars="200"/>
        <w:jc w:val="left"/>
        <w:rPr>
          <w:rFonts w:hint="eastAsia" w:eastAsia="仿宋_GB2312" w:cs="Times New Roman"/>
          <w:bCs/>
          <w:kern w:val="2"/>
          <w:sz w:val="32"/>
          <w:szCs w:val="32"/>
          <w:lang w:val="en-US" w:eastAsia="zh-CN" w:bidi="ar-SA"/>
        </w:rPr>
      </w:pPr>
      <w:r>
        <w:rPr>
          <w:rFonts w:hint="eastAsia" w:ascii="仿宋" w:hAnsi="仿宋" w:eastAsia="仿宋" w:cs="仿宋"/>
          <w:b/>
          <w:bCs/>
          <w:color w:val="auto"/>
          <w:sz w:val="32"/>
          <w:szCs w:val="32"/>
          <w:highlight w:val="none"/>
          <w:shd w:val="clear" w:color="auto" w:fill="auto"/>
          <w:vertAlign w:val="baseline"/>
          <w:lang w:val="en-US" w:eastAsia="zh-CN"/>
        </w:rPr>
        <w:t>（十）做优做精有机农业。</w:t>
      </w:r>
      <w:r>
        <w:rPr>
          <w:rFonts w:hint="eastAsia" w:ascii="仿宋" w:hAnsi="仿宋" w:eastAsia="仿宋" w:cs="仿宋"/>
          <w:color w:val="auto"/>
          <w:sz w:val="32"/>
          <w:szCs w:val="32"/>
          <w:highlight w:val="none"/>
          <w:shd w:val="clear" w:color="auto" w:fill="auto"/>
          <w:vertAlign w:val="baseline"/>
          <w:lang w:val="en-US" w:eastAsia="zh-CN"/>
        </w:rPr>
        <w:t>支持有机产品认证及加工认证，农产品首次正式获得有机认证证书的给与2-5万元奖励，每增加一种产品奖励0.5万元；有机产品首次通过有机加工认证奖励的，给予4万元奖励。支持有机产品基地认证，对首次取得有机产品认证证书的按产业分标准给予奖励。支持茶叶、中药材、食用菌及主要粮油蔬菜</w:t>
      </w:r>
      <w:r>
        <w:rPr>
          <w:rFonts w:hint="default" w:ascii="仿宋" w:hAnsi="仿宋" w:eastAsia="仿宋" w:cs="仿宋"/>
          <w:color w:val="auto"/>
          <w:sz w:val="32"/>
          <w:szCs w:val="32"/>
          <w:highlight w:val="none"/>
          <w:shd w:val="clear" w:color="auto" w:fill="auto"/>
          <w:vertAlign w:val="baseline"/>
          <w:lang w:val="en-US" w:eastAsia="zh-CN"/>
        </w:rPr>
        <w:t>有机农产品基地</w:t>
      </w:r>
      <w:r>
        <w:rPr>
          <w:rFonts w:hint="eastAsia" w:ascii="仿宋" w:hAnsi="仿宋" w:eastAsia="仿宋" w:cs="仿宋"/>
          <w:color w:val="auto"/>
          <w:sz w:val="32"/>
          <w:szCs w:val="32"/>
          <w:highlight w:val="none"/>
          <w:shd w:val="clear" w:color="auto" w:fill="auto"/>
          <w:vertAlign w:val="baseline"/>
          <w:lang w:val="en-US" w:eastAsia="zh-CN"/>
        </w:rPr>
        <w:t>建设</w:t>
      </w:r>
      <w:r>
        <w:rPr>
          <w:rFonts w:hint="default" w:ascii="仿宋" w:hAnsi="仿宋" w:eastAsia="仿宋" w:cs="仿宋"/>
          <w:color w:val="auto"/>
          <w:sz w:val="32"/>
          <w:szCs w:val="32"/>
          <w:highlight w:val="none"/>
          <w:shd w:val="clear" w:color="auto" w:fill="auto"/>
          <w:vertAlign w:val="baseline"/>
          <w:lang w:val="en-US" w:eastAsia="zh-CN"/>
        </w:rPr>
        <w:t>，</w:t>
      </w:r>
      <w:r>
        <w:rPr>
          <w:rFonts w:hint="eastAsia" w:ascii="仿宋" w:hAnsi="仿宋" w:eastAsia="仿宋" w:cs="仿宋"/>
          <w:color w:val="auto"/>
          <w:sz w:val="32"/>
          <w:szCs w:val="32"/>
          <w:highlight w:val="none"/>
          <w:shd w:val="clear" w:color="auto" w:fill="auto"/>
          <w:vertAlign w:val="baseline"/>
          <w:lang w:val="en-US" w:eastAsia="zh-CN"/>
        </w:rPr>
        <w:t>对</w:t>
      </w:r>
      <w:r>
        <w:rPr>
          <w:rFonts w:hint="default" w:ascii="仿宋" w:hAnsi="仿宋" w:eastAsia="仿宋" w:cs="仿宋"/>
          <w:color w:val="auto"/>
          <w:sz w:val="32"/>
          <w:szCs w:val="32"/>
          <w:highlight w:val="none"/>
          <w:shd w:val="clear" w:color="auto" w:fill="auto"/>
          <w:vertAlign w:val="baseline"/>
          <w:lang w:val="en-US" w:eastAsia="zh-CN"/>
        </w:rPr>
        <w:t>新</w:t>
      </w:r>
      <w:r>
        <w:rPr>
          <w:rFonts w:hint="eastAsia" w:ascii="仿宋" w:hAnsi="仿宋" w:eastAsia="仿宋" w:cs="仿宋"/>
          <w:color w:val="auto"/>
          <w:sz w:val="32"/>
          <w:szCs w:val="32"/>
          <w:highlight w:val="none"/>
          <w:shd w:val="clear" w:color="auto" w:fill="auto"/>
          <w:vertAlign w:val="baseline"/>
          <w:lang w:val="en-US" w:eastAsia="zh-CN"/>
        </w:rPr>
        <w:t>投入</w:t>
      </w:r>
      <w:r>
        <w:rPr>
          <w:rFonts w:hint="default" w:ascii="仿宋" w:hAnsi="仿宋" w:eastAsia="仿宋" w:cs="仿宋"/>
          <w:color w:val="auto"/>
          <w:sz w:val="32"/>
          <w:szCs w:val="32"/>
          <w:highlight w:val="none"/>
          <w:shd w:val="clear" w:color="auto" w:fill="auto"/>
          <w:vertAlign w:val="baseline"/>
          <w:lang w:val="en-US" w:eastAsia="zh-CN"/>
        </w:rPr>
        <w:t>病虫害绿色防控设备10万以上</w:t>
      </w:r>
      <w:r>
        <w:rPr>
          <w:rFonts w:hint="eastAsia" w:ascii="仿宋" w:hAnsi="仿宋" w:eastAsia="仿宋" w:cs="仿宋"/>
          <w:color w:val="auto"/>
          <w:sz w:val="32"/>
          <w:szCs w:val="32"/>
          <w:highlight w:val="none"/>
          <w:shd w:val="clear" w:color="auto" w:fill="auto"/>
          <w:vertAlign w:val="baseline"/>
          <w:lang w:val="en-US" w:eastAsia="zh-CN"/>
        </w:rPr>
        <w:t>或</w:t>
      </w:r>
      <w:r>
        <w:rPr>
          <w:rFonts w:hint="default" w:ascii="仿宋" w:hAnsi="仿宋" w:eastAsia="仿宋" w:cs="仿宋"/>
          <w:color w:val="auto"/>
          <w:sz w:val="32"/>
          <w:szCs w:val="32"/>
          <w:highlight w:val="none"/>
          <w:shd w:val="clear" w:color="auto" w:fill="auto"/>
          <w:vertAlign w:val="baseline"/>
          <w:lang w:val="en-US" w:eastAsia="zh-CN"/>
        </w:rPr>
        <w:t>新建道路沟渠等基础设施30万以上</w:t>
      </w:r>
      <w:r>
        <w:rPr>
          <w:rFonts w:hint="eastAsia" w:ascii="仿宋" w:hAnsi="仿宋" w:eastAsia="仿宋" w:cs="仿宋"/>
          <w:color w:val="auto"/>
          <w:sz w:val="32"/>
          <w:szCs w:val="32"/>
          <w:highlight w:val="none"/>
          <w:shd w:val="clear" w:color="auto" w:fill="auto"/>
          <w:vertAlign w:val="baseline"/>
          <w:lang w:val="en-US" w:eastAsia="zh-CN"/>
        </w:rPr>
        <w:t>的，</w:t>
      </w:r>
      <w:r>
        <w:rPr>
          <w:rFonts w:hint="default" w:ascii="仿宋" w:hAnsi="仿宋" w:eastAsia="仿宋" w:cs="仿宋"/>
          <w:color w:val="auto"/>
          <w:sz w:val="32"/>
          <w:szCs w:val="32"/>
          <w:highlight w:val="none"/>
          <w:shd w:val="clear" w:color="auto" w:fill="auto"/>
          <w:vertAlign w:val="baseline"/>
          <w:lang w:val="en-US" w:eastAsia="zh-CN"/>
        </w:rPr>
        <w:t>给予</w:t>
      </w:r>
      <w:r>
        <w:rPr>
          <w:rFonts w:hint="eastAsia" w:ascii="仿宋" w:hAnsi="仿宋" w:eastAsia="仿宋" w:cs="仿宋"/>
          <w:color w:val="auto"/>
          <w:sz w:val="32"/>
          <w:szCs w:val="32"/>
          <w:highlight w:val="none"/>
          <w:shd w:val="clear" w:color="auto" w:fill="auto"/>
          <w:vertAlign w:val="baseline"/>
          <w:lang w:val="en-US" w:eastAsia="zh-CN"/>
        </w:rPr>
        <w:t>不超过</w:t>
      </w:r>
      <w:r>
        <w:rPr>
          <w:rFonts w:hint="default" w:ascii="仿宋" w:hAnsi="仿宋" w:eastAsia="仿宋" w:cs="仿宋"/>
          <w:color w:val="auto"/>
          <w:sz w:val="32"/>
          <w:szCs w:val="32"/>
          <w:highlight w:val="none"/>
          <w:shd w:val="clear" w:color="auto" w:fill="auto"/>
          <w:vertAlign w:val="baseline"/>
          <w:lang w:val="en-US" w:eastAsia="zh-CN"/>
        </w:rPr>
        <w:t>60%补助，单个项目最高不超过100万</w:t>
      </w:r>
      <w:r>
        <w:rPr>
          <w:rFonts w:hint="eastAsia" w:ascii="仿宋" w:hAnsi="仿宋" w:eastAsia="仿宋" w:cs="仿宋"/>
          <w:color w:val="auto"/>
          <w:sz w:val="32"/>
          <w:szCs w:val="32"/>
          <w:highlight w:val="none"/>
          <w:shd w:val="clear" w:color="auto" w:fill="auto"/>
          <w:vertAlign w:val="baseline"/>
          <w:lang w:val="en-US" w:eastAsia="zh-CN"/>
        </w:rPr>
        <w:t>。支持</w:t>
      </w:r>
      <w:r>
        <w:rPr>
          <w:rFonts w:hint="default" w:ascii="仿宋" w:hAnsi="仿宋" w:eastAsia="仿宋" w:cs="仿宋"/>
          <w:color w:val="auto"/>
          <w:sz w:val="32"/>
          <w:szCs w:val="32"/>
          <w:highlight w:val="none"/>
          <w:shd w:val="clear" w:color="auto" w:fill="auto"/>
          <w:vertAlign w:val="baseline"/>
          <w:lang w:val="en-US" w:eastAsia="zh-CN"/>
        </w:rPr>
        <w:t>有机农业投入品推广使用，</w:t>
      </w:r>
      <w:r>
        <w:rPr>
          <w:rFonts w:hint="eastAsia" w:ascii="仿宋" w:hAnsi="仿宋" w:eastAsia="仿宋" w:cs="仿宋"/>
          <w:color w:val="auto"/>
          <w:sz w:val="32"/>
          <w:szCs w:val="32"/>
          <w:highlight w:val="none"/>
          <w:shd w:val="clear" w:color="auto" w:fill="auto"/>
          <w:vertAlign w:val="baseline"/>
          <w:lang w:val="en-US" w:eastAsia="zh-CN"/>
        </w:rPr>
        <w:t>对使用</w:t>
      </w:r>
      <w:r>
        <w:rPr>
          <w:rFonts w:hint="default" w:ascii="仿宋" w:hAnsi="仿宋" w:eastAsia="仿宋" w:cs="仿宋"/>
          <w:color w:val="auto"/>
          <w:sz w:val="32"/>
          <w:szCs w:val="32"/>
          <w:highlight w:val="none"/>
          <w:shd w:val="clear" w:color="auto" w:fill="auto"/>
          <w:vertAlign w:val="baseline"/>
          <w:lang w:val="en-US" w:eastAsia="zh-CN"/>
        </w:rPr>
        <w:t>菜籽饼肥</w:t>
      </w:r>
      <w:r>
        <w:rPr>
          <w:rFonts w:hint="eastAsia" w:ascii="仿宋" w:hAnsi="仿宋" w:eastAsia="仿宋" w:cs="仿宋"/>
          <w:color w:val="auto"/>
          <w:sz w:val="32"/>
          <w:szCs w:val="32"/>
          <w:highlight w:val="none"/>
          <w:shd w:val="clear" w:color="auto" w:fill="auto"/>
          <w:vertAlign w:val="baseline"/>
          <w:lang w:val="en-US" w:eastAsia="zh-CN"/>
        </w:rPr>
        <w:t>的</w:t>
      </w:r>
      <w:r>
        <w:rPr>
          <w:rFonts w:hint="default" w:ascii="仿宋" w:hAnsi="仿宋" w:eastAsia="仿宋" w:cs="仿宋"/>
          <w:color w:val="auto"/>
          <w:sz w:val="32"/>
          <w:szCs w:val="32"/>
          <w:highlight w:val="none"/>
          <w:shd w:val="clear" w:color="auto" w:fill="auto"/>
          <w:vertAlign w:val="baseline"/>
          <w:lang w:val="en-US" w:eastAsia="zh-CN"/>
        </w:rPr>
        <w:t>，按实际购买价格的50%</w:t>
      </w:r>
      <w:r>
        <w:rPr>
          <w:rFonts w:hint="eastAsia" w:ascii="仿宋" w:hAnsi="仿宋" w:eastAsia="仿宋" w:cs="仿宋"/>
          <w:color w:val="auto"/>
          <w:sz w:val="32"/>
          <w:szCs w:val="32"/>
          <w:highlight w:val="none"/>
          <w:shd w:val="clear" w:color="auto" w:fill="auto"/>
          <w:vertAlign w:val="baseline"/>
          <w:lang w:val="en-US" w:eastAsia="zh-CN"/>
        </w:rPr>
        <w:t>给</w:t>
      </w:r>
      <w:r>
        <w:rPr>
          <w:rFonts w:hint="eastAsia" w:ascii="仿宋" w:hAnsi="仿宋" w:eastAsia="仿宋" w:cs="仿宋"/>
          <w:b w:val="0"/>
          <w:bCs w:val="0"/>
          <w:color w:val="auto"/>
          <w:sz w:val="32"/>
          <w:szCs w:val="32"/>
          <w:highlight w:val="none"/>
          <w:shd w:val="clear" w:color="auto" w:fill="auto"/>
          <w:vertAlign w:val="baseline"/>
          <w:lang w:val="en-US" w:eastAsia="zh-CN"/>
        </w:rPr>
        <w:t>予补助</w:t>
      </w:r>
      <w:r>
        <w:rPr>
          <w:rFonts w:hint="default" w:ascii="仿宋" w:hAnsi="仿宋" w:eastAsia="仿宋" w:cs="仿宋"/>
          <w:b w:val="0"/>
          <w:bCs w:val="0"/>
          <w:color w:val="auto"/>
          <w:sz w:val="32"/>
          <w:szCs w:val="32"/>
          <w:highlight w:val="none"/>
          <w:shd w:val="clear" w:color="auto" w:fill="auto"/>
          <w:vertAlign w:val="baseline"/>
          <w:lang w:val="en-US" w:eastAsia="zh-CN"/>
        </w:rPr>
        <w:t>（补助最高不超过2000元/吨）</w:t>
      </w:r>
      <w:r>
        <w:rPr>
          <w:rFonts w:hint="eastAsia" w:ascii="仿宋" w:hAnsi="仿宋" w:eastAsia="仿宋" w:cs="仿宋"/>
          <w:b w:val="0"/>
          <w:bCs w:val="0"/>
          <w:color w:val="auto"/>
          <w:sz w:val="32"/>
          <w:szCs w:val="32"/>
          <w:highlight w:val="none"/>
          <w:shd w:val="clear" w:color="auto" w:fill="auto"/>
          <w:vertAlign w:val="baseline"/>
          <w:lang w:val="en-US" w:eastAsia="zh-CN"/>
        </w:rPr>
        <w:t>，</w:t>
      </w:r>
      <w:r>
        <w:rPr>
          <w:rFonts w:hint="default" w:ascii="仿宋" w:hAnsi="仿宋" w:eastAsia="仿宋" w:cs="仿宋"/>
          <w:b w:val="0"/>
          <w:bCs w:val="0"/>
          <w:color w:val="auto"/>
          <w:sz w:val="32"/>
          <w:szCs w:val="32"/>
          <w:highlight w:val="none"/>
          <w:shd w:val="clear" w:color="auto" w:fill="auto"/>
          <w:vertAlign w:val="baseline"/>
          <w:lang w:val="en-US" w:eastAsia="zh-CN"/>
        </w:rPr>
        <w:t>其他有机肥按实际采购额的50%给予补助，每亩补助最高不超过400元</w:t>
      </w:r>
      <w:r>
        <w:rPr>
          <w:rFonts w:hint="eastAsia" w:ascii="仿宋" w:hAnsi="仿宋" w:eastAsia="仿宋" w:cs="仿宋"/>
          <w:b w:val="0"/>
          <w:bCs w:val="0"/>
          <w:color w:val="auto"/>
          <w:sz w:val="32"/>
          <w:szCs w:val="32"/>
          <w:highlight w:val="none"/>
          <w:shd w:val="clear" w:color="auto" w:fill="auto"/>
          <w:vertAlign w:val="baseline"/>
          <w:lang w:val="en-US" w:eastAsia="zh-CN"/>
        </w:rPr>
        <w:t>。</w:t>
      </w:r>
      <w:r>
        <w:rPr>
          <w:rFonts w:hint="default" w:ascii="仿宋" w:hAnsi="仿宋" w:eastAsia="仿宋" w:cs="仿宋"/>
          <w:b w:val="0"/>
          <w:bCs w:val="0"/>
          <w:color w:val="auto"/>
          <w:sz w:val="32"/>
          <w:szCs w:val="32"/>
          <w:highlight w:val="none"/>
          <w:shd w:val="clear" w:color="auto" w:fill="auto"/>
          <w:vertAlign w:val="baseline"/>
          <w:lang w:val="en-US" w:eastAsia="zh-CN"/>
        </w:rPr>
        <w:t>加强有机农产品产业发展服务及质量监管，对抽检不合格的主体，取消当年奖补资格。</w:t>
      </w:r>
    </w:p>
    <w:p w14:paraId="0F5071C7">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80" w:lineRule="exact"/>
        <w:ind w:firstLine="643" w:firstLineChars="200"/>
        <w:jc w:val="left"/>
        <w:rPr>
          <w:rFonts w:hint="eastAsia" w:ascii="仿宋" w:hAnsi="仿宋" w:eastAsia="仿宋" w:cs="仿宋"/>
          <w:b/>
          <w:bCs/>
          <w:color w:val="auto"/>
          <w:sz w:val="32"/>
          <w:szCs w:val="32"/>
          <w:highlight w:val="none"/>
          <w:shd w:val="clear" w:color="auto" w:fill="auto"/>
          <w:vertAlign w:val="baseline"/>
          <w:lang w:val="en-US" w:eastAsia="zh-CN"/>
        </w:rPr>
      </w:pPr>
      <w:r>
        <w:rPr>
          <w:rFonts w:hint="eastAsia" w:ascii="仿宋" w:hAnsi="仿宋" w:eastAsia="仿宋" w:cs="仿宋"/>
          <w:b/>
          <w:bCs/>
          <w:color w:val="auto"/>
          <w:sz w:val="32"/>
          <w:szCs w:val="32"/>
          <w:highlight w:val="none"/>
          <w:shd w:val="clear" w:color="auto" w:fill="auto"/>
          <w:vertAlign w:val="baseline"/>
          <w:lang w:val="en-US" w:eastAsia="zh-CN"/>
        </w:rPr>
        <w:t>四、</w:t>
      </w:r>
      <w:r>
        <w:rPr>
          <w:rFonts w:hint="default" w:ascii="仿宋" w:hAnsi="仿宋" w:eastAsia="仿宋" w:cs="仿宋"/>
          <w:b/>
          <w:bCs/>
          <w:color w:val="auto"/>
          <w:sz w:val="32"/>
          <w:szCs w:val="32"/>
          <w:highlight w:val="none"/>
          <w:shd w:val="clear" w:color="auto" w:fill="auto"/>
          <w:vertAlign w:val="baseline"/>
          <w:lang w:val="en-US" w:eastAsia="zh-CN"/>
        </w:rPr>
        <w:t>加大品牌培育、销售扶持力度。</w:t>
      </w:r>
    </w:p>
    <w:p w14:paraId="3E117CD9">
      <w:pPr>
        <w:ind w:firstLine="643" w:firstLineChars="200"/>
        <w:jc w:val="both"/>
        <w:rPr>
          <w:rFonts w:hint="eastAsia" w:ascii="仿宋" w:hAnsi="仿宋" w:eastAsia="仿宋" w:cs="仿宋"/>
          <w:color w:val="auto"/>
          <w:sz w:val="32"/>
          <w:szCs w:val="32"/>
          <w:highlight w:val="none"/>
          <w:shd w:val="clear" w:color="auto" w:fill="auto"/>
          <w:vertAlign w:val="baseline"/>
          <w:lang w:val="en-US" w:eastAsia="zh-CN"/>
        </w:rPr>
      </w:pPr>
      <w:r>
        <w:rPr>
          <w:rFonts w:hint="eastAsia" w:ascii="仿宋" w:hAnsi="仿宋" w:eastAsia="仿宋" w:cs="仿宋"/>
          <w:b/>
          <w:bCs/>
          <w:color w:val="auto"/>
          <w:sz w:val="32"/>
          <w:szCs w:val="32"/>
          <w:highlight w:val="none"/>
          <w:shd w:val="clear" w:color="auto" w:fill="auto"/>
          <w:vertAlign w:val="baseline"/>
          <w:lang w:val="en-US" w:eastAsia="zh-CN"/>
        </w:rPr>
        <w:t>（十一）鼓励创建农业主体名牌。</w:t>
      </w:r>
      <w:r>
        <w:rPr>
          <w:rFonts w:hint="default" w:ascii="仿宋" w:hAnsi="仿宋" w:eastAsia="仿宋" w:cs="仿宋"/>
          <w:color w:val="auto"/>
          <w:sz w:val="32"/>
          <w:szCs w:val="32"/>
          <w:highlight w:val="none"/>
          <w:shd w:val="clear" w:color="auto" w:fill="auto"/>
          <w:vertAlign w:val="baseline"/>
          <w:lang w:val="en-US" w:eastAsia="zh-CN"/>
        </w:rPr>
        <w:t>培育壮大农业骨干龙头企业，对新获评国家、省、市、县级农业龙头企业称号的，分别奖励20万元、10万元、3万元、1.5万元，获部门系统单独评定的农业龙头企业给予减半奖励，农业龙头企业运行监测合格的给予减半奖励。对新评定为省、市、县级</w:t>
      </w:r>
      <w:r>
        <w:rPr>
          <w:rFonts w:hint="eastAsia" w:ascii="仿宋" w:hAnsi="仿宋" w:eastAsia="仿宋" w:cs="仿宋"/>
          <w:color w:val="auto"/>
          <w:sz w:val="32"/>
          <w:szCs w:val="32"/>
          <w:highlight w:val="none"/>
          <w:shd w:val="clear" w:color="auto" w:fill="auto"/>
          <w:vertAlign w:val="baseline"/>
          <w:lang w:val="en-US" w:eastAsia="zh-CN"/>
        </w:rPr>
        <w:t>规范化</w:t>
      </w:r>
      <w:r>
        <w:rPr>
          <w:rFonts w:hint="default" w:ascii="仿宋" w:hAnsi="仿宋" w:eastAsia="仿宋" w:cs="仿宋"/>
          <w:color w:val="auto"/>
          <w:sz w:val="32"/>
          <w:szCs w:val="32"/>
          <w:highlight w:val="none"/>
          <w:shd w:val="clear" w:color="auto" w:fill="auto"/>
          <w:vertAlign w:val="baseline"/>
          <w:lang w:val="en-US" w:eastAsia="zh-CN"/>
        </w:rPr>
        <w:t>家庭农场的分别给予4万元、3万元、1.5万元奖励，运行监测合格的给予减半奖励。对新获得国家、省、市级农业名牌产品等称号的，每个分别奖励10万元、4万元、2万元，通过复评的给予减半奖励。对新获省级及以上农产品评比奖项的，前二名分别奖励2万元、1万元，新获市级农产品评比奖项的，前二名分别奖励0.8万元、0.4万元。对按要求在产品包装物上印制经国家知识产权局核准的地理标志专用标志实行销售的农业主体，给予一次性奖励0.5万元。对县级及以上农业龙头企业在各类媒体、广告平面宣传企业形象及品牌推广给予补助，补助比例不超过30%，单个企业补助不超过30万。</w:t>
      </w:r>
    </w:p>
    <w:p w14:paraId="136E54FC">
      <w:pPr>
        <w:keepNext w:val="0"/>
        <w:keepLines w:val="0"/>
        <w:pageBreakBefore w:val="0"/>
        <w:numPr>
          <w:ilvl w:val="0"/>
          <w:numId w:val="0"/>
        </w:numPr>
        <w:tabs>
          <w:tab w:val="left" w:pos="636"/>
        </w:tabs>
        <w:kinsoku/>
        <w:wordWrap/>
        <w:overflowPunct/>
        <w:topLinePunct w:val="0"/>
        <w:autoSpaceDN/>
        <w:bidi w:val="0"/>
        <w:spacing w:line="580" w:lineRule="exact"/>
        <w:ind w:firstLine="643" w:firstLineChars="200"/>
        <w:rPr>
          <w:rFonts w:hint="default" w:ascii="仿宋" w:hAnsi="仿宋" w:eastAsia="仿宋" w:cs="仿宋"/>
          <w:color w:val="auto"/>
          <w:sz w:val="32"/>
          <w:szCs w:val="32"/>
          <w:highlight w:val="none"/>
          <w:shd w:val="clear" w:color="auto" w:fill="auto"/>
          <w:vertAlign w:val="baseline"/>
          <w:lang w:val="en-US" w:eastAsia="zh-CN"/>
        </w:rPr>
      </w:pPr>
      <w:r>
        <w:rPr>
          <w:rFonts w:hint="eastAsia" w:ascii="仿宋" w:hAnsi="仿宋" w:eastAsia="仿宋" w:cs="仿宋"/>
          <w:b/>
          <w:bCs/>
          <w:color w:val="auto"/>
          <w:sz w:val="32"/>
          <w:szCs w:val="32"/>
          <w:highlight w:val="none"/>
          <w:shd w:val="clear" w:color="auto" w:fill="auto"/>
          <w:vertAlign w:val="baseline"/>
          <w:lang w:val="en-US" w:eastAsia="zh-CN"/>
        </w:rPr>
        <w:t>（十二）深化区域公用品牌建设。</w:t>
      </w:r>
      <w:r>
        <w:rPr>
          <w:rFonts w:hint="eastAsia" w:ascii="仿宋" w:hAnsi="仿宋" w:eastAsia="仿宋" w:cs="仿宋"/>
          <w:color w:val="auto"/>
          <w:sz w:val="32"/>
          <w:szCs w:val="32"/>
          <w:highlight w:val="none"/>
          <w:shd w:val="clear" w:color="auto" w:fill="auto"/>
          <w:vertAlign w:val="baseline"/>
          <w:lang w:val="en-US" w:eastAsia="zh-CN"/>
        </w:rPr>
        <w:t>加大“武阳春雨”茶、“武养拾光”、“宣平小吃”、“武义宣莲”、“武七味”中药材等农产品区域公用品牌的扶持力度，提升武义农产品高品质市场形象。</w:t>
      </w:r>
      <w:r>
        <w:rPr>
          <w:rFonts w:hint="eastAsia" w:ascii="仿宋" w:hAnsi="仿宋" w:eastAsia="仿宋" w:cs="仿宋"/>
          <w:color w:val="FF0000"/>
          <w:sz w:val="32"/>
          <w:szCs w:val="32"/>
          <w:highlight w:val="none"/>
          <w:shd w:val="clear" w:color="auto" w:fill="auto"/>
          <w:vertAlign w:val="baseline"/>
          <w:lang w:val="en-US" w:eastAsia="zh-CN"/>
        </w:rPr>
        <w:t>每年安排专项资金，</w:t>
      </w:r>
      <w:r>
        <w:rPr>
          <w:rFonts w:hint="eastAsia" w:ascii="仿宋" w:hAnsi="仿宋" w:eastAsia="仿宋" w:cs="仿宋"/>
          <w:color w:val="auto"/>
          <w:sz w:val="32"/>
          <w:szCs w:val="32"/>
          <w:highlight w:val="none"/>
          <w:shd w:val="clear" w:color="auto" w:fill="auto"/>
          <w:vertAlign w:val="baseline"/>
          <w:lang w:val="en-US" w:eastAsia="zh-CN"/>
        </w:rPr>
        <w:t>重点用于扶持区域公用品牌管理、策划设计、宣传推广、技能培训、展示展销、形象展示、品牌营销和公用品牌使用企业规范化管理体系建设；积极发挥产业协会的作用，共同参与品牌建设管理工作；</w:t>
      </w:r>
      <w:r>
        <w:rPr>
          <w:rFonts w:hint="default" w:ascii="仿宋" w:hAnsi="仿宋" w:eastAsia="仿宋" w:cs="仿宋"/>
          <w:color w:val="auto"/>
          <w:sz w:val="32"/>
          <w:szCs w:val="32"/>
          <w:highlight w:val="none"/>
          <w:shd w:val="clear" w:color="auto" w:fill="auto"/>
          <w:vertAlign w:val="baseline"/>
          <w:lang w:val="en-US" w:eastAsia="zh-CN"/>
        </w:rPr>
        <w:t>对农产品经营主体使用母子品牌，积极参与农产品区域公用品牌宣传及品牌营销等给予</w:t>
      </w:r>
      <w:r>
        <w:rPr>
          <w:rFonts w:hint="eastAsia" w:ascii="仿宋" w:hAnsi="仿宋" w:eastAsia="仿宋" w:cs="仿宋"/>
          <w:color w:val="FF0000"/>
          <w:sz w:val="32"/>
          <w:szCs w:val="32"/>
          <w:highlight w:val="none"/>
          <w:shd w:val="clear" w:color="auto" w:fill="auto"/>
          <w:vertAlign w:val="baseline"/>
          <w:lang w:val="en-US" w:eastAsia="zh-CN"/>
        </w:rPr>
        <w:t>一定</w:t>
      </w:r>
      <w:r>
        <w:rPr>
          <w:rFonts w:hint="default" w:ascii="仿宋" w:hAnsi="仿宋" w:eastAsia="仿宋" w:cs="仿宋"/>
          <w:color w:val="auto"/>
          <w:sz w:val="32"/>
          <w:szCs w:val="32"/>
          <w:highlight w:val="none"/>
          <w:shd w:val="clear" w:color="auto" w:fill="auto"/>
          <w:vertAlign w:val="baseline"/>
          <w:lang w:val="en-US" w:eastAsia="zh-CN"/>
        </w:rPr>
        <w:t>补助。</w:t>
      </w:r>
    </w:p>
    <w:p w14:paraId="109B7036">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80" w:lineRule="exact"/>
        <w:ind w:firstLine="643" w:firstLineChars="200"/>
        <w:jc w:val="left"/>
        <w:rPr>
          <w:rFonts w:hint="eastAsia" w:ascii="仿宋" w:hAnsi="仿宋" w:eastAsia="仿宋" w:cs="仿宋"/>
          <w:color w:val="auto"/>
          <w:sz w:val="32"/>
          <w:szCs w:val="32"/>
          <w:highlight w:val="none"/>
          <w:shd w:val="clear" w:color="auto" w:fill="auto"/>
          <w:vertAlign w:val="baseline"/>
          <w:lang w:val="en-US" w:eastAsia="zh-CN"/>
        </w:rPr>
      </w:pPr>
      <w:r>
        <w:rPr>
          <w:rFonts w:hint="eastAsia" w:ascii="仿宋" w:hAnsi="仿宋" w:eastAsia="仿宋" w:cs="仿宋"/>
          <w:b/>
          <w:bCs/>
          <w:color w:val="auto"/>
          <w:sz w:val="32"/>
          <w:szCs w:val="32"/>
          <w:highlight w:val="none"/>
          <w:shd w:val="clear" w:color="auto" w:fill="auto"/>
          <w:vertAlign w:val="baseline"/>
          <w:lang w:val="en-US" w:eastAsia="zh-CN"/>
        </w:rPr>
        <w:t>（十三）积极拓展农业营销市场。</w:t>
      </w:r>
      <w:r>
        <w:rPr>
          <w:rFonts w:hint="eastAsia" w:ascii="仿宋" w:hAnsi="仿宋" w:eastAsia="仿宋" w:cs="仿宋"/>
          <w:b w:val="0"/>
          <w:bCs w:val="0"/>
          <w:color w:val="auto"/>
          <w:sz w:val="32"/>
          <w:szCs w:val="32"/>
          <w:highlight w:val="none"/>
          <w:shd w:val="clear" w:color="auto" w:fill="auto"/>
          <w:vertAlign w:val="baseline"/>
          <w:lang w:val="en-US" w:eastAsia="zh-CN"/>
        </w:rPr>
        <w:t>对参</w:t>
      </w:r>
      <w:r>
        <w:rPr>
          <w:rFonts w:hint="eastAsia" w:ascii="仿宋" w:hAnsi="仿宋" w:eastAsia="仿宋" w:cs="仿宋"/>
          <w:color w:val="auto"/>
          <w:sz w:val="32"/>
          <w:szCs w:val="32"/>
          <w:highlight w:val="none"/>
          <w:shd w:val="clear" w:color="auto" w:fill="auto"/>
          <w:vertAlign w:val="baseline"/>
          <w:lang w:val="en-US" w:eastAsia="zh-CN"/>
        </w:rPr>
        <w:t>加县相关部门组织的农交会、农博会等展会给予参展补助，根据展会不同区域给予一定补助。赴国（境）外参展的每个展位给予1.5万元补助，特装展馆建设给予1000元/㎡补助，最高不超过3万元，给予经营主体农产品专场推介活动不超过2万元/家补助。根据县税务部门提供的数据，以企业上一年度销售额为基数，年销售增加额达到50万元以上的，给予销售增加额1.5%奖励，单个主体年最高奖励不超过50万元。实施“互联网+”农产品出村进城试点，加快农产品网络销售发展，对武义农产品线上年销售金额超30万元的生产经营主体给予全年小件快递费总额的30%的补助，单个主体补助不超过5万元。</w:t>
      </w:r>
    </w:p>
    <w:p w14:paraId="7EB46616">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80" w:lineRule="exact"/>
        <w:ind w:firstLine="643" w:firstLineChars="200"/>
        <w:jc w:val="left"/>
        <w:rPr>
          <w:rFonts w:hint="default" w:ascii="仿宋" w:hAnsi="仿宋" w:eastAsia="仿宋" w:cs="仿宋"/>
          <w:b/>
          <w:bCs/>
          <w:color w:val="auto"/>
          <w:sz w:val="32"/>
          <w:szCs w:val="32"/>
          <w:highlight w:val="none"/>
          <w:shd w:val="clear" w:color="auto" w:fill="auto"/>
          <w:vertAlign w:val="baseline"/>
          <w:lang w:val="en-US" w:eastAsia="zh-CN"/>
        </w:rPr>
      </w:pPr>
      <w:r>
        <w:rPr>
          <w:rFonts w:hint="eastAsia" w:ascii="仿宋" w:hAnsi="仿宋" w:eastAsia="仿宋" w:cs="仿宋"/>
          <w:b/>
          <w:bCs/>
          <w:color w:val="auto"/>
          <w:sz w:val="32"/>
          <w:szCs w:val="32"/>
          <w:highlight w:val="none"/>
          <w:shd w:val="clear" w:color="auto" w:fill="auto"/>
          <w:vertAlign w:val="baseline"/>
          <w:lang w:val="en-US" w:eastAsia="zh-CN"/>
        </w:rPr>
        <w:t>五、</w:t>
      </w:r>
      <w:r>
        <w:rPr>
          <w:rFonts w:hint="default" w:ascii="仿宋" w:hAnsi="仿宋" w:eastAsia="仿宋" w:cs="仿宋"/>
          <w:b/>
          <w:bCs/>
          <w:color w:val="auto"/>
          <w:sz w:val="32"/>
          <w:szCs w:val="32"/>
          <w:highlight w:val="none"/>
          <w:shd w:val="clear" w:color="auto" w:fill="auto"/>
          <w:vertAlign w:val="baseline"/>
          <w:lang w:val="en-US" w:eastAsia="zh-CN"/>
        </w:rPr>
        <w:t>全面提升</w:t>
      </w:r>
      <w:r>
        <w:rPr>
          <w:rFonts w:hint="eastAsia" w:ascii="仿宋" w:hAnsi="仿宋" w:eastAsia="仿宋" w:cs="仿宋"/>
          <w:b/>
          <w:bCs/>
          <w:color w:val="auto"/>
          <w:sz w:val="32"/>
          <w:szCs w:val="32"/>
          <w:highlight w:val="none"/>
          <w:shd w:val="clear" w:color="auto" w:fill="auto"/>
          <w:vertAlign w:val="baseline"/>
          <w:lang w:val="en-US" w:eastAsia="zh-CN"/>
        </w:rPr>
        <w:t>数字</w:t>
      </w:r>
      <w:r>
        <w:rPr>
          <w:rFonts w:hint="default" w:ascii="仿宋" w:hAnsi="仿宋" w:eastAsia="仿宋" w:cs="仿宋"/>
          <w:b/>
          <w:bCs/>
          <w:color w:val="auto"/>
          <w:sz w:val="32"/>
          <w:szCs w:val="32"/>
          <w:highlight w:val="none"/>
          <w:shd w:val="clear" w:color="auto" w:fill="auto"/>
          <w:vertAlign w:val="baseline"/>
          <w:lang w:val="en-US" w:eastAsia="zh-CN"/>
        </w:rPr>
        <w:t>农业利用水平</w:t>
      </w:r>
    </w:p>
    <w:p w14:paraId="06EAFD32">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80" w:lineRule="exact"/>
        <w:ind w:firstLine="643" w:firstLineChars="200"/>
        <w:jc w:val="left"/>
        <w:rPr>
          <w:rFonts w:hint="eastAsia" w:ascii="仿宋" w:hAnsi="仿宋" w:eastAsia="仿宋" w:cs="仿宋"/>
          <w:color w:val="auto"/>
          <w:sz w:val="32"/>
          <w:szCs w:val="32"/>
          <w:highlight w:val="none"/>
          <w:shd w:val="clear" w:color="auto" w:fill="auto"/>
          <w:vertAlign w:val="baseline"/>
          <w:lang w:val="en-US" w:eastAsia="zh-CN"/>
        </w:rPr>
      </w:pPr>
      <w:r>
        <w:rPr>
          <w:rFonts w:hint="eastAsia" w:ascii="仿宋" w:hAnsi="仿宋" w:eastAsia="仿宋" w:cs="仿宋"/>
          <w:b/>
          <w:bCs/>
          <w:color w:val="auto"/>
          <w:sz w:val="32"/>
          <w:szCs w:val="32"/>
          <w:highlight w:val="none"/>
          <w:shd w:val="clear" w:color="auto" w:fill="auto"/>
          <w:vertAlign w:val="baseline"/>
          <w:lang w:val="en-US" w:eastAsia="zh-CN"/>
        </w:rPr>
        <w:t>（十四）助推农业数字化转型升级。</w:t>
      </w:r>
      <w:r>
        <w:rPr>
          <w:rFonts w:hint="eastAsia" w:ascii="仿宋" w:hAnsi="仿宋" w:eastAsia="仿宋" w:cs="仿宋"/>
          <w:color w:val="auto"/>
          <w:sz w:val="32"/>
          <w:szCs w:val="32"/>
          <w:highlight w:val="none"/>
          <w:shd w:val="clear" w:color="auto" w:fill="auto"/>
          <w:vertAlign w:val="baseline"/>
          <w:lang w:val="en-US" w:eastAsia="zh-CN"/>
        </w:rPr>
        <w:t>鼓励农业经营主体在农业生产全产业链环节，推行精准化种植（养殖）、可视化管理、智能化决策、信息化经营、平台化营销等数字化建设，对应用数字化技术在种植、加工、仓储等环节进行数字化改造并接入政府数字管理平台，数字化建设投资额在50万元以上的，给予不超过50%补助，单个项目补助不超过200万元。支持产业大脑功能优化升级，开展市场化运营维护服务，对纳入茶叶、中药材等产业数字化监管的生产、加工、经营主体，数据采集运营正常的主体（数字工厂、未来农场），每年给予最高1万元运营维护补助。对新获评省级数字农业工厂、未来农场称号的，分别奖励10万元、15万元。</w:t>
      </w:r>
    </w:p>
    <w:p w14:paraId="69547928">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80" w:lineRule="exact"/>
        <w:ind w:firstLine="643" w:firstLineChars="200"/>
        <w:jc w:val="left"/>
        <w:rPr>
          <w:rFonts w:hint="eastAsia" w:ascii="仿宋" w:hAnsi="仿宋" w:eastAsia="仿宋" w:cs="仿宋"/>
          <w:b/>
          <w:bCs/>
          <w:color w:val="auto"/>
          <w:sz w:val="32"/>
          <w:szCs w:val="32"/>
          <w:highlight w:val="none"/>
          <w:shd w:val="clear" w:color="auto" w:fill="auto"/>
          <w:vertAlign w:val="baseline"/>
          <w:lang w:val="en-US" w:eastAsia="zh-CN"/>
        </w:rPr>
      </w:pPr>
      <w:r>
        <w:rPr>
          <w:rFonts w:hint="eastAsia" w:ascii="仿宋" w:hAnsi="仿宋" w:eastAsia="仿宋" w:cs="仿宋"/>
          <w:b/>
          <w:bCs/>
          <w:color w:val="auto"/>
          <w:sz w:val="32"/>
          <w:szCs w:val="32"/>
          <w:highlight w:val="none"/>
          <w:shd w:val="clear" w:color="auto" w:fill="auto"/>
          <w:vertAlign w:val="baseline"/>
          <w:lang w:val="en-US" w:eastAsia="zh-CN"/>
        </w:rPr>
        <w:t>（十五）积极推进农业“双强行动”</w:t>
      </w:r>
    </w:p>
    <w:p w14:paraId="71976AE5">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80" w:lineRule="exact"/>
        <w:ind w:firstLine="643" w:firstLineChars="200"/>
        <w:jc w:val="left"/>
        <w:rPr>
          <w:rFonts w:hint="eastAsia" w:ascii="仿宋" w:hAnsi="仿宋" w:eastAsia="仿宋" w:cs="仿宋"/>
          <w:color w:val="auto"/>
          <w:sz w:val="32"/>
          <w:szCs w:val="32"/>
          <w:highlight w:val="none"/>
          <w:shd w:val="clear" w:color="auto" w:fill="auto"/>
          <w:vertAlign w:val="baseline"/>
          <w:lang w:val="en-US" w:eastAsia="zh-CN"/>
        </w:rPr>
      </w:pPr>
      <w:r>
        <w:rPr>
          <w:rFonts w:hint="eastAsia" w:ascii="仿宋" w:hAnsi="仿宋" w:eastAsia="仿宋" w:cs="仿宋"/>
          <w:b/>
          <w:bCs/>
          <w:color w:val="auto"/>
          <w:sz w:val="32"/>
          <w:szCs w:val="32"/>
          <w:highlight w:val="none"/>
          <w:shd w:val="clear" w:color="auto" w:fill="auto"/>
          <w:vertAlign w:val="baseline"/>
          <w:lang w:val="en-US" w:eastAsia="zh-CN"/>
        </w:rPr>
        <w:t>重点支持种质资源保护利用、“土特产”新品种引进和示范推广。</w:t>
      </w:r>
      <w:r>
        <w:rPr>
          <w:rFonts w:hint="eastAsia" w:ascii="仿宋" w:hAnsi="仿宋" w:eastAsia="仿宋" w:cs="仿宋"/>
          <w:color w:val="auto"/>
          <w:sz w:val="32"/>
          <w:szCs w:val="32"/>
          <w:highlight w:val="none"/>
          <w:shd w:val="clear" w:color="auto" w:fill="auto"/>
          <w:vertAlign w:val="baseline"/>
          <w:lang w:val="en-US" w:eastAsia="zh-CN"/>
        </w:rPr>
        <w:t>对本县选育的中药材、茶叶等农产品新品种或良种通过国家、省级认定的，每个品种分别奖励 20万元、5 万元。对新引进或本地适栽主栽的水果品种、新种桑园，连片10亩以上的给予一定补助；对开展展示示范的水稻、大豆、油菜新品种给予一定补助；对蚕工厂化饲育、小蚕集中统一共育的给予一定补助；以上单个项目补助不超过20万元。</w:t>
      </w:r>
      <w:r>
        <w:rPr>
          <w:rFonts w:hint="eastAsia" w:ascii="仿宋" w:hAnsi="仿宋" w:eastAsia="仿宋" w:cs="仿宋"/>
          <w:b/>
          <w:bCs/>
          <w:color w:val="auto"/>
          <w:sz w:val="32"/>
          <w:szCs w:val="32"/>
          <w:highlight w:val="none"/>
          <w:shd w:val="clear" w:color="auto" w:fill="auto"/>
          <w:vertAlign w:val="baseline"/>
          <w:lang w:val="en-US" w:eastAsia="zh-CN"/>
        </w:rPr>
        <w:t>鼓励农业主体加大技改投入，</w:t>
      </w:r>
      <w:r>
        <w:rPr>
          <w:rFonts w:hint="eastAsia" w:ascii="仿宋" w:hAnsi="仿宋" w:eastAsia="仿宋" w:cs="仿宋"/>
          <w:color w:val="auto"/>
          <w:sz w:val="32"/>
          <w:szCs w:val="32"/>
          <w:highlight w:val="none"/>
          <w:shd w:val="clear" w:color="auto" w:fill="auto"/>
          <w:vertAlign w:val="baseline"/>
          <w:lang w:val="en-US" w:eastAsia="zh-CN"/>
        </w:rPr>
        <w:t>对技改投入、新型设备等投资30万元以上的，给予不超过40%补助，单个项目补助不超过150万元。</w:t>
      </w:r>
      <w:r>
        <w:rPr>
          <w:rFonts w:hint="eastAsia" w:ascii="仿宋" w:hAnsi="仿宋" w:eastAsia="仿宋" w:cs="仿宋"/>
          <w:b/>
          <w:bCs/>
          <w:color w:val="auto"/>
          <w:sz w:val="32"/>
          <w:szCs w:val="32"/>
          <w:highlight w:val="none"/>
          <w:shd w:val="clear" w:color="auto" w:fill="auto"/>
          <w:vertAlign w:val="baseline"/>
          <w:lang w:val="en-US" w:eastAsia="zh-CN"/>
        </w:rPr>
        <w:t>支持新机具引进推广，</w:t>
      </w:r>
      <w:r>
        <w:rPr>
          <w:rFonts w:hint="eastAsia" w:ascii="仿宋" w:hAnsi="仿宋" w:eastAsia="仿宋" w:cs="仿宋"/>
          <w:color w:val="auto"/>
          <w:sz w:val="32"/>
          <w:szCs w:val="32"/>
          <w:highlight w:val="none"/>
          <w:shd w:val="clear" w:color="auto" w:fill="auto"/>
          <w:vertAlign w:val="baseline"/>
          <w:lang w:val="en-US" w:eastAsia="zh-CN"/>
        </w:rPr>
        <w:t>对引进农机购置补贴名录外的新型农业机械设备按实际购置安装价给予不超过 50%补助，单个项目不超过 20 万元。</w:t>
      </w:r>
      <w:r>
        <w:rPr>
          <w:rFonts w:hint="eastAsia" w:ascii="仿宋" w:hAnsi="仿宋" w:eastAsia="仿宋" w:cs="仿宋"/>
          <w:b/>
          <w:bCs/>
          <w:color w:val="auto"/>
          <w:sz w:val="32"/>
          <w:szCs w:val="32"/>
          <w:highlight w:val="none"/>
          <w:shd w:val="clear" w:color="auto" w:fill="auto"/>
          <w:vertAlign w:val="baseline"/>
          <w:lang w:val="en-US" w:eastAsia="zh-CN"/>
        </w:rPr>
        <w:t>支持水稻病虫害防治社会化服务组织建设，</w:t>
      </w:r>
      <w:r>
        <w:rPr>
          <w:rFonts w:hint="eastAsia" w:ascii="仿宋" w:hAnsi="仿宋" w:eastAsia="仿宋" w:cs="仿宋"/>
          <w:color w:val="auto"/>
          <w:sz w:val="32"/>
          <w:szCs w:val="32"/>
          <w:highlight w:val="none"/>
          <w:shd w:val="clear" w:color="auto" w:fill="auto"/>
          <w:vertAlign w:val="baseline"/>
          <w:lang w:val="en-US" w:eastAsia="zh-CN"/>
        </w:rPr>
        <w:t>按实际作业面积给予每亩每次</w:t>
      </w:r>
      <w:r>
        <w:rPr>
          <w:rFonts w:hint="eastAsia" w:ascii="仿宋" w:hAnsi="仿宋" w:eastAsia="仿宋" w:cs="仿宋"/>
          <w:color w:val="FF0000"/>
          <w:sz w:val="32"/>
          <w:szCs w:val="32"/>
          <w:highlight w:val="none"/>
          <w:shd w:val="clear" w:color="auto" w:fill="auto"/>
          <w:vertAlign w:val="baseline"/>
          <w:lang w:val="en-US" w:eastAsia="zh-CN"/>
        </w:rPr>
        <w:t>不超过</w:t>
      </w:r>
      <w:r>
        <w:rPr>
          <w:rFonts w:hint="eastAsia" w:ascii="仿宋" w:hAnsi="仿宋" w:eastAsia="仿宋" w:cs="仿宋"/>
          <w:color w:val="auto"/>
          <w:sz w:val="32"/>
          <w:szCs w:val="32"/>
          <w:highlight w:val="none"/>
          <w:shd w:val="clear" w:color="auto" w:fill="auto"/>
          <w:vertAlign w:val="baseline"/>
          <w:lang w:val="en-US" w:eastAsia="zh-CN"/>
        </w:rPr>
        <w:t>10元的人工费补助。</w:t>
      </w:r>
      <w:r>
        <w:rPr>
          <w:rFonts w:hint="eastAsia" w:ascii="仿宋" w:hAnsi="仿宋" w:eastAsia="仿宋" w:cs="仿宋"/>
          <w:b/>
          <w:bCs/>
          <w:color w:val="auto"/>
          <w:sz w:val="32"/>
          <w:szCs w:val="32"/>
          <w:highlight w:val="none"/>
          <w:shd w:val="clear" w:color="auto" w:fill="auto"/>
          <w:vertAlign w:val="baseline"/>
          <w:lang w:val="en-US" w:eastAsia="zh-CN"/>
        </w:rPr>
        <w:t>加快推进农艺农机融合和宜机化提升改造。</w:t>
      </w:r>
      <w:r>
        <w:rPr>
          <w:rFonts w:hint="eastAsia" w:ascii="仿宋" w:hAnsi="仿宋" w:eastAsia="仿宋" w:cs="仿宋"/>
          <w:color w:val="auto"/>
          <w:sz w:val="32"/>
          <w:szCs w:val="32"/>
          <w:highlight w:val="none"/>
          <w:shd w:val="clear" w:color="auto" w:fill="auto"/>
          <w:vertAlign w:val="baseline"/>
          <w:lang w:val="en-US" w:eastAsia="zh-CN"/>
        </w:rPr>
        <w:t>对开展农艺农机融合示范建设、宜机化提升改造建设给予一定补助。</w:t>
      </w:r>
    </w:p>
    <w:p w14:paraId="648774AF">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80" w:lineRule="exact"/>
        <w:ind w:firstLine="643" w:firstLineChars="200"/>
        <w:jc w:val="left"/>
        <w:rPr>
          <w:rFonts w:hint="eastAsia" w:ascii="仿宋" w:hAnsi="仿宋" w:eastAsia="仿宋" w:cs="仿宋"/>
          <w:b/>
          <w:bCs/>
          <w:color w:val="auto"/>
          <w:sz w:val="32"/>
          <w:szCs w:val="32"/>
          <w:highlight w:val="none"/>
          <w:shd w:val="clear" w:color="auto" w:fill="auto"/>
          <w:vertAlign w:val="baseline"/>
          <w:lang w:val="en-US" w:eastAsia="zh-CN"/>
        </w:rPr>
      </w:pPr>
      <w:r>
        <w:rPr>
          <w:rFonts w:hint="eastAsia" w:ascii="仿宋" w:hAnsi="仿宋" w:eastAsia="仿宋" w:cs="仿宋"/>
          <w:b/>
          <w:bCs/>
          <w:color w:val="auto"/>
          <w:sz w:val="32"/>
          <w:szCs w:val="32"/>
          <w:highlight w:val="none"/>
          <w:shd w:val="clear" w:color="auto" w:fill="auto"/>
          <w:vertAlign w:val="baseline"/>
          <w:lang w:val="en-US" w:eastAsia="zh-CN"/>
        </w:rPr>
        <w:t>六、</w:t>
      </w:r>
      <w:r>
        <w:rPr>
          <w:rFonts w:hint="default" w:ascii="仿宋" w:hAnsi="仿宋" w:eastAsia="仿宋" w:cs="仿宋"/>
          <w:b/>
          <w:bCs/>
          <w:color w:val="auto"/>
          <w:sz w:val="32"/>
          <w:szCs w:val="32"/>
          <w:highlight w:val="none"/>
          <w:shd w:val="clear" w:color="auto" w:fill="auto"/>
          <w:vertAlign w:val="baseline"/>
          <w:lang w:val="en-US" w:eastAsia="zh-CN"/>
        </w:rPr>
        <w:t>完善健全支农强农要素保障。</w:t>
      </w:r>
    </w:p>
    <w:p w14:paraId="12D2A5B4">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80" w:lineRule="exact"/>
        <w:ind w:firstLine="643" w:firstLineChars="200"/>
        <w:jc w:val="left"/>
        <w:rPr>
          <w:rFonts w:hint="eastAsia" w:ascii="仿宋" w:hAnsi="仿宋" w:eastAsia="仿宋" w:cs="仿宋"/>
          <w:color w:val="auto"/>
          <w:sz w:val="32"/>
          <w:szCs w:val="32"/>
          <w:highlight w:val="none"/>
          <w:shd w:val="clear" w:color="auto" w:fill="auto"/>
          <w:vertAlign w:val="baseline"/>
          <w:lang w:val="en-US" w:eastAsia="zh-CN"/>
        </w:rPr>
      </w:pPr>
      <w:r>
        <w:rPr>
          <w:rFonts w:hint="eastAsia" w:ascii="仿宋" w:hAnsi="仿宋" w:eastAsia="仿宋" w:cs="仿宋"/>
          <w:b/>
          <w:bCs/>
          <w:color w:val="auto"/>
          <w:sz w:val="32"/>
          <w:szCs w:val="32"/>
          <w:highlight w:val="none"/>
          <w:shd w:val="clear" w:color="auto" w:fill="auto"/>
          <w:vertAlign w:val="baseline"/>
          <w:lang w:val="en-US" w:eastAsia="zh-CN"/>
        </w:rPr>
        <w:t>（十六）强化农业用地保障。</w:t>
      </w:r>
      <w:r>
        <w:rPr>
          <w:rFonts w:hint="eastAsia" w:ascii="仿宋" w:hAnsi="仿宋" w:eastAsia="仿宋" w:cs="仿宋"/>
          <w:color w:val="auto"/>
          <w:sz w:val="32"/>
          <w:szCs w:val="32"/>
          <w:highlight w:val="none"/>
          <w:shd w:val="clear" w:color="auto" w:fill="auto"/>
          <w:vertAlign w:val="baseline"/>
          <w:lang w:val="en-US" w:eastAsia="zh-CN"/>
        </w:rPr>
        <w:t>加大农业设施用地支持力度，给予农产品生产直接关联的烘干晾晒、果蔬预冷、分拣包装、保鲜存储、茶叶初制等初加工设施用地审批，占地不超过400平方米。加强农业产业用地要素保障，合理安排和预留农业用地空间，农村全域土地综合整治与生态修复和城乡建设用地增减挂钩中产生的建设用地节余指标，优先支持农业产业发展。鼓励搬迁后的农村土地经营权有偿流转，对宅基地复垦新增耕地、原有耕地和山林资源进行集中连片流转经营，促进土地资源高效利用，实现农业规模化经营。深化推进农业“标准地”改革，规范农业用地供给、农业生产经营行为，创新农业土地资源保障模式，优化土地资源配置和农业投资发展环境。土地流转、农业“标准地”扶持政策按《推进农村承包土地经营权流转的实施意见（试行）》（武政办〔2021〕36 号）执行。</w:t>
      </w:r>
    </w:p>
    <w:p w14:paraId="21EFA6C9">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80" w:lineRule="exact"/>
        <w:ind w:firstLine="643" w:firstLineChars="200"/>
        <w:jc w:val="left"/>
        <w:rPr>
          <w:rFonts w:hint="eastAsia" w:ascii="仿宋" w:hAnsi="仿宋" w:eastAsia="仿宋" w:cs="仿宋"/>
          <w:color w:val="auto"/>
          <w:sz w:val="32"/>
          <w:szCs w:val="32"/>
          <w:highlight w:val="none"/>
          <w:shd w:val="clear" w:color="auto" w:fill="auto"/>
          <w:vertAlign w:val="baseline"/>
          <w:lang w:val="en-US" w:eastAsia="zh-CN"/>
        </w:rPr>
      </w:pPr>
      <w:r>
        <w:rPr>
          <w:rFonts w:hint="eastAsia" w:ascii="仿宋" w:hAnsi="仿宋" w:eastAsia="仿宋" w:cs="仿宋"/>
          <w:b/>
          <w:bCs/>
          <w:color w:val="auto"/>
          <w:sz w:val="32"/>
          <w:szCs w:val="32"/>
          <w:highlight w:val="none"/>
          <w:shd w:val="clear" w:color="auto" w:fill="auto"/>
          <w:vertAlign w:val="baseline"/>
          <w:lang w:val="en-US" w:eastAsia="zh-CN"/>
        </w:rPr>
        <w:t>（十七）加大金融支农力度。</w:t>
      </w:r>
      <w:r>
        <w:rPr>
          <w:rFonts w:hint="eastAsia" w:ascii="仿宋" w:hAnsi="仿宋" w:eastAsia="仿宋" w:cs="仿宋"/>
          <w:color w:val="auto"/>
          <w:sz w:val="32"/>
          <w:szCs w:val="32"/>
          <w:highlight w:val="none"/>
          <w:shd w:val="clear" w:color="auto" w:fill="auto"/>
          <w:vertAlign w:val="baseline"/>
          <w:lang w:val="en-US" w:eastAsia="zh-CN"/>
        </w:rPr>
        <w:t>对县域内拥有县级以上称号的农业龙头企业、家庭农场及</w:t>
      </w:r>
      <w:r>
        <w:rPr>
          <w:rFonts w:hint="eastAsia" w:ascii="仿宋" w:hAnsi="仿宋" w:eastAsia="仿宋" w:cs="仿宋"/>
          <w:strike w:val="0"/>
          <w:dstrike w:val="0"/>
          <w:color w:val="auto"/>
          <w:sz w:val="32"/>
          <w:szCs w:val="32"/>
          <w:highlight w:val="none"/>
          <w:shd w:val="clear" w:color="auto" w:fill="auto"/>
          <w:vertAlign w:val="baseline"/>
          <w:lang w:val="en-US" w:eastAsia="zh-CN"/>
        </w:rPr>
        <w:t>农创客</w:t>
      </w:r>
      <w:r>
        <w:rPr>
          <w:rFonts w:hint="eastAsia" w:ascii="仿宋" w:hAnsi="仿宋" w:eastAsia="仿宋" w:cs="仿宋"/>
          <w:color w:val="auto"/>
          <w:sz w:val="32"/>
          <w:szCs w:val="32"/>
          <w:highlight w:val="none"/>
          <w:shd w:val="clear" w:color="auto" w:fill="auto"/>
          <w:vertAlign w:val="baseline"/>
          <w:lang w:val="en-US" w:eastAsia="zh-CN"/>
        </w:rPr>
        <w:t>，通过相关担保公司担保或农业准抵押进行贷款</w:t>
      </w:r>
      <w:r>
        <w:rPr>
          <w:rFonts w:hint="eastAsia" w:ascii="仿宋" w:hAnsi="仿宋" w:eastAsia="仿宋" w:cs="仿宋"/>
          <w:strike w:val="0"/>
          <w:dstrike w:val="0"/>
          <w:color w:val="auto"/>
          <w:sz w:val="32"/>
          <w:szCs w:val="32"/>
          <w:highlight w:val="none"/>
          <w:shd w:val="clear" w:color="auto" w:fill="auto"/>
          <w:vertAlign w:val="baseline"/>
          <w:lang w:val="en-US" w:eastAsia="zh-CN"/>
        </w:rPr>
        <w:t>，银行贷款年利率加担保费用不超过4.8%的，给予2.4%贷款贴息</w:t>
      </w:r>
      <w:r>
        <w:rPr>
          <w:rFonts w:hint="eastAsia" w:ascii="仿宋" w:hAnsi="仿宋" w:eastAsia="仿宋" w:cs="仿宋"/>
          <w:color w:val="auto"/>
          <w:sz w:val="32"/>
          <w:szCs w:val="32"/>
          <w:highlight w:val="none"/>
          <w:shd w:val="clear" w:color="auto" w:fill="auto"/>
          <w:vertAlign w:val="baseline"/>
          <w:lang w:val="en-US" w:eastAsia="zh-CN"/>
        </w:rPr>
        <w:t>补助，按主体等级贴息贷款额度控制在30万元—800万元之间，贷款主要用于与农业生产直接相关的一二三产业，涉及本县域内产出的农产品生产、加工、流通、服务等各环节，包括农业产前、产中、产后全过程。中央和省级有专项贴息规定的按相关规定执行。</w:t>
      </w:r>
    </w:p>
    <w:p w14:paraId="314114BE">
      <w:pPr>
        <w:keepNext w:val="0"/>
        <w:keepLines w:val="0"/>
        <w:pageBreakBefore w:val="0"/>
        <w:widowControl w:val="0"/>
        <w:kinsoku/>
        <w:wordWrap/>
        <w:overflowPunct/>
        <w:topLinePunct w:val="0"/>
        <w:autoSpaceDE/>
        <w:autoSpaceDN/>
        <w:bidi w:val="0"/>
        <w:adjustRightInd/>
        <w:snapToGrid/>
        <w:ind w:firstLine="643" w:firstLineChars="200"/>
        <w:jc w:val="both"/>
        <w:rPr>
          <w:rFonts w:hint="eastAsia" w:ascii="仿宋" w:hAnsi="仿宋" w:eastAsia="仿宋" w:cs="仿宋"/>
          <w:color w:val="auto"/>
          <w:sz w:val="32"/>
          <w:szCs w:val="32"/>
          <w:highlight w:val="none"/>
          <w:shd w:val="clear" w:color="auto" w:fill="auto"/>
          <w:vertAlign w:val="baseline"/>
          <w:lang w:val="en-US" w:eastAsia="zh-CN"/>
        </w:rPr>
      </w:pPr>
      <w:r>
        <w:rPr>
          <w:rFonts w:hint="eastAsia" w:ascii="仿宋" w:hAnsi="仿宋" w:eastAsia="仿宋" w:cs="仿宋"/>
          <w:b/>
          <w:bCs/>
          <w:color w:val="auto"/>
          <w:sz w:val="32"/>
          <w:szCs w:val="32"/>
          <w:highlight w:val="none"/>
          <w:shd w:val="clear" w:color="auto" w:fill="auto"/>
          <w:vertAlign w:val="baseline"/>
          <w:lang w:val="en-US" w:eastAsia="zh-CN"/>
        </w:rPr>
        <w:t>（十八）强化人才培育培养。</w:t>
      </w:r>
      <w:r>
        <w:rPr>
          <w:rFonts w:hint="eastAsia" w:ascii="仿宋" w:hAnsi="仿宋" w:eastAsia="仿宋" w:cs="仿宋"/>
          <w:color w:val="auto"/>
          <w:sz w:val="32"/>
          <w:szCs w:val="32"/>
          <w:highlight w:val="none"/>
          <w:shd w:val="clear" w:color="auto" w:fill="auto"/>
          <w:vertAlign w:val="baseline"/>
          <w:lang w:val="en-US" w:eastAsia="zh-CN"/>
        </w:rPr>
        <w:t>对获得国家、省、市、县级乡村CEO、乡村工匠、农创客荣誉称号的，分别给予3万元、2万元、1万元、0.3万元奖励，当年度按最高荣誉最多享受一次。经农业农村（林业）部门推荐，参加政府或部门组织的国家、省、市级各类农业竞赛并获得荣誉称号的，分别奖励3 万元、2万元、1万元。推动农企“三共”工作，</w:t>
      </w:r>
      <w:r>
        <w:rPr>
          <w:rFonts w:hint="eastAsia" w:ascii="仿宋" w:hAnsi="仿宋" w:eastAsia="仿宋" w:cs="仿宋"/>
          <w:b w:val="0"/>
          <w:bCs w:val="0"/>
          <w:color w:val="auto"/>
          <w:sz w:val="32"/>
          <w:szCs w:val="32"/>
          <w:highlight w:val="none"/>
          <w:shd w:val="clear" w:color="auto" w:fill="auto"/>
          <w:vertAlign w:val="baseline"/>
          <w:lang w:val="en-US" w:eastAsia="zh-CN"/>
        </w:rPr>
        <w:t>对农业企业工作人员参与农业技术推广的给予一定补助。</w:t>
      </w:r>
      <w:r>
        <w:rPr>
          <w:rFonts w:hint="eastAsia" w:ascii="仿宋" w:hAnsi="仿宋" w:eastAsia="仿宋" w:cs="仿宋"/>
          <w:color w:val="auto"/>
          <w:sz w:val="32"/>
          <w:szCs w:val="32"/>
          <w:highlight w:val="none"/>
          <w:shd w:val="clear" w:color="auto" w:fill="auto"/>
          <w:vertAlign w:val="baseline"/>
          <w:lang w:val="en-US" w:eastAsia="zh-CN"/>
        </w:rPr>
        <w:t>支持农创客联合会开展高素质会员培育服务，鼓励农创客联合会培养会员或会员单位积极争取市级以上优秀农创客、农创客示范基地或共富基地等荣誉，制定会员服务工作计划报主管部门审核认可，给予经批准举办的农创客品牌打造、创业沙龙，创客培训、产品推广、创业、创新、创意大赛或活动一定的经费补助。推进农业创业创新孵化园建设，</w:t>
      </w:r>
      <w:r>
        <w:rPr>
          <w:rFonts w:hint="eastAsia" w:ascii="仿宋" w:hAnsi="仿宋" w:eastAsia="仿宋" w:cs="仿宋"/>
          <w:b w:val="0"/>
          <w:bCs w:val="0"/>
          <w:color w:val="auto"/>
          <w:sz w:val="32"/>
          <w:szCs w:val="32"/>
          <w:highlight w:val="none"/>
          <w:shd w:val="clear" w:color="auto" w:fill="auto"/>
          <w:vertAlign w:val="baseline"/>
          <w:lang w:val="en-US" w:eastAsia="zh-CN"/>
        </w:rPr>
        <w:t>对已成功创建认定的市级农业创业创新孵化园的给予20万元项目资金补助。</w:t>
      </w:r>
    </w:p>
    <w:p w14:paraId="34A6F3FE">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80" w:lineRule="exact"/>
        <w:ind w:firstLine="643" w:firstLineChars="200"/>
        <w:jc w:val="left"/>
        <w:rPr>
          <w:rFonts w:hint="eastAsia" w:ascii="仿宋" w:hAnsi="仿宋" w:eastAsia="仿宋" w:cs="仿宋"/>
          <w:color w:val="auto"/>
          <w:sz w:val="32"/>
          <w:szCs w:val="32"/>
          <w:highlight w:val="none"/>
          <w:shd w:val="clear" w:color="auto" w:fill="auto"/>
          <w:vertAlign w:val="baseline"/>
          <w:lang w:val="en-US" w:eastAsia="zh-CN"/>
        </w:rPr>
      </w:pPr>
      <w:r>
        <w:rPr>
          <w:rFonts w:hint="eastAsia" w:ascii="仿宋" w:hAnsi="仿宋" w:eastAsia="仿宋" w:cs="仿宋"/>
          <w:b/>
          <w:bCs/>
          <w:color w:val="auto"/>
          <w:sz w:val="32"/>
          <w:szCs w:val="32"/>
          <w:highlight w:val="none"/>
          <w:shd w:val="clear" w:color="auto" w:fill="auto"/>
          <w:vertAlign w:val="baseline"/>
          <w:lang w:val="en-US" w:eastAsia="zh-CN"/>
        </w:rPr>
        <w:t>（十九）提高农业保险覆盖面。</w:t>
      </w:r>
      <w:r>
        <w:rPr>
          <w:rFonts w:hint="eastAsia" w:ascii="仿宋" w:hAnsi="仿宋" w:eastAsia="仿宋" w:cs="仿宋"/>
          <w:color w:val="auto"/>
          <w:sz w:val="32"/>
          <w:szCs w:val="32"/>
          <w:highlight w:val="none"/>
          <w:shd w:val="clear" w:color="auto" w:fill="auto"/>
          <w:vertAlign w:val="baseline"/>
          <w:lang w:val="en-US" w:eastAsia="zh-CN"/>
        </w:rPr>
        <w:t>不断完善农业保险政策体系，支持政策性农业保险“扩面、增品、提标”，对参加政策性农业保险保费予以补助。水稻、大麦、小麦保费补贴为93%，油菜保费补贴90%，农业设施大棚、大棚蔬菜、露地蔬菜、露地西瓜、大棚西瓜、葡萄保费补贴70%，公益林全额补贴，柑橘树、商品林火灾及林木综合保费补贴75%，能繁母猪保费补贴90%，生猪、奶牛保费补贴85%，鸡、鸭、鹅保费补贴65%，淡水养鱼、稻田养鱼保费补贴60%；茶叶、蜜梨、香菇、宣莲等地方特色政策性保险保费补贴60%;农业机械综合保险保费补助60%。</w:t>
      </w:r>
    </w:p>
    <w:p w14:paraId="42E9BF7A">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80" w:lineRule="exact"/>
        <w:ind w:firstLine="643" w:firstLineChars="200"/>
        <w:jc w:val="left"/>
        <w:rPr>
          <w:rFonts w:hint="eastAsia" w:ascii="仿宋" w:hAnsi="仿宋" w:eastAsia="仿宋" w:cs="仿宋"/>
          <w:color w:val="auto"/>
          <w:sz w:val="32"/>
          <w:szCs w:val="32"/>
          <w:highlight w:val="none"/>
          <w:shd w:val="clear" w:color="auto" w:fill="auto"/>
          <w:vertAlign w:val="baseline"/>
          <w:lang w:val="en-US" w:eastAsia="zh-CN"/>
        </w:rPr>
      </w:pPr>
      <w:r>
        <w:rPr>
          <w:rFonts w:hint="eastAsia" w:ascii="仿宋" w:hAnsi="仿宋" w:eastAsia="仿宋" w:cs="仿宋"/>
          <w:b/>
          <w:bCs/>
          <w:color w:val="auto"/>
          <w:sz w:val="32"/>
          <w:szCs w:val="32"/>
          <w:highlight w:val="none"/>
          <w:shd w:val="clear" w:color="auto" w:fill="auto"/>
          <w:vertAlign w:val="baseline"/>
          <w:lang w:val="en-US" w:eastAsia="zh-CN"/>
        </w:rPr>
        <w:t>（二十）加强项目监管力度。</w:t>
      </w:r>
      <w:r>
        <w:rPr>
          <w:rFonts w:hint="eastAsia" w:ascii="仿宋" w:hAnsi="仿宋" w:eastAsia="仿宋" w:cs="仿宋"/>
          <w:color w:val="auto"/>
          <w:sz w:val="32"/>
          <w:szCs w:val="32"/>
          <w:highlight w:val="none"/>
          <w:shd w:val="clear" w:color="auto" w:fill="auto"/>
          <w:vertAlign w:val="baseline"/>
          <w:lang w:val="en-US" w:eastAsia="zh-CN"/>
        </w:rPr>
        <w:t>建立完善职责明确、制度规范、源头管控、全程监管、绩效跟踪、责任可究的项目监管机制。县财政每年安排专项资金用于农业竞争性项目申报编制和项目第三方审计、审价等项目管理工作。</w:t>
      </w:r>
    </w:p>
    <w:p w14:paraId="62D329EA">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80" w:lineRule="exact"/>
        <w:ind w:firstLine="640" w:firstLineChars="200"/>
        <w:jc w:val="left"/>
        <w:rPr>
          <w:rFonts w:hint="eastAsia" w:ascii="仿宋" w:hAnsi="仿宋" w:eastAsia="仿宋" w:cs="仿宋"/>
          <w:color w:val="auto"/>
          <w:sz w:val="32"/>
          <w:szCs w:val="32"/>
          <w:highlight w:val="none"/>
          <w:shd w:val="clear" w:color="auto" w:fill="auto"/>
          <w:vertAlign w:val="baseline"/>
          <w:lang w:eastAsia="zh-CN"/>
        </w:rPr>
      </w:pPr>
    </w:p>
    <w:p w14:paraId="56E95159">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80" w:lineRule="exact"/>
        <w:ind w:firstLine="640" w:firstLineChars="200"/>
        <w:jc w:val="left"/>
        <w:rPr>
          <w:rFonts w:hint="default" w:ascii="仿宋" w:hAnsi="仿宋" w:eastAsia="仿宋" w:cs="仿宋"/>
          <w:color w:val="auto"/>
          <w:sz w:val="32"/>
          <w:szCs w:val="32"/>
          <w:highlight w:val="none"/>
          <w:shd w:val="clear" w:color="auto" w:fill="auto"/>
          <w:vertAlign w:val="baseline"/>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7CC7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82A09">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482A09">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wM2VmMmIxMDVhZTM3NjRiZjdlMWE3NmVhMTg2ZTkifQ=="/>
  </w:docVars>
  <w:rsids>
    <w:rsidRoot w:val="03E07092"/>
    <w:rsid w:val="03CA7C4A"/>
    <w:rsid w:val="03E07092"/>
    <w:rsid w:val="05A15424"/>
    <w:rsid w:val="05A17E42"/>
    <w:rsid w:val="09A45C60"/>
    <w:rsid w:val="0A324B09"/>
    <w:rsid w:val="0AA60D06"/>
    <w:rsid w:val="0AAC2C0F"/>
    <w:rsid w:val="0C547201"/>
    <w:rsid w:val="0EB84AB0"/>
    <w:rsid w:val="0EEF0193"/>
    <w:rsid w:val="11715B79"/>
    <w:rsid w:val="17691E21"/>
    <w:rsid w:val="17896CAC"/>
    <w:rsid w:val="18003D99"/>
    <w:rsid w:val="18012D31"/>
    <w:rsid w:val="19DF1885"/>
    <w:rsid w:val="1A867928"/>
    <w:rsid w:val="1F6F65CF"/>
    <w:rsid w:val="22D55C33"/>
    <w:rsid w:val="2491398A"/>
    <w:rsid w:val="25ED4F44"/>
    <w:rsid w:val="265F2C81"/>
    <w:rsid w:val="26642A55"/>
    <w:rsid w:val="28175856"/>
    <w:rsid w:val="29B26923"/>
    <w:rsid w:val="2C5E3F95"/>
    <w:rsid w:val="321C725A"/>
    <w:rsid w:val="324C5552"/>
    <w:rsid w:val="35006703"/>
    <w:rsid w:val="353529E8"/>
    <w:rsid w:val="35CF01C5"/>
    <w:rsid w:val="36A06A1C"/>
    <w:rsid w:val="386737C9"/>
    <w:rsid w:val="39362B7D"/>
    <w:rsid w:val="3A90102D"/>
    <w:rsid w:val="3ECC2F16"/>
    <w:rsid w:val="3FA921D9"/>
    <w:rsid w:val="4192461E"/>
    <w:rsid w:val="42665A9A"/>
    <w:rsid w:val="431F0173"/>
    <w:rsid w:val="44896D41"/>
    <w:rsid w:val="45C04229"/>
    <w:rsid w:val="4835630B"/>
    <w:rsid w:val="4BB308C1"/>
    <w:rsid w:val="4C350FEC"/>
    <w:rsid w:val="4CC57A90"/>
    <w:rsid w:val="4CCB138D"/>
    <w:rsid w:val="4EAB1D8D"/>
    <w:rsid w:val="501268E6"/>
    <w:rsid w:val="50C23D07"/>
    <w:rsid w:val="51D079FF"/>
    <w:rsid w:val="544560C7"/>
    <w:rsid w:val="545F71FB"/>
    <w:rsid w:val="548971BF"/>
    <w:rsid w:val="57F549C2"/>
    <w:rsid w:val="58C13F2C"/>
    <w:rsid w:val="5B484E08"/>
    <w:rsid w:val="5C604D0F"/>
    <w:rsid w:val="5DB14CCE"/>
    <w:rsid w:val="5E79378D"/>
    <w:rsid w:val="5EEF1691"/>
    <w:rsid w:val="5F3D0F5D"/>
    <w:rsid w:val="5F5A335C"/>
    <w:rsid w:val="60E2592B"/>
    <w:rsid w:val="6107776B"/>
    <w:rsid w:val="616552FD"/>
    <w:rsid w:val="621432D8"/>
    <w:rsid w:val="680C175B"/>
    <w:rsid w:val="69202599"/>
    <w:rsid w:val="6A071242"/>
    <w:rsid w:val="6B9F5F72"/>
    <w:rsid w:val="743D6919"/>
    <w:rsid w:val="76404C52"/>
    <w:rsid w:val="773F4773"/>
    <w:rsid w:val="77445EF3"/>
    <w:rsid w:val="77E4483F"/>
    <w:rsid w:val="77FFE46A"/>
    <w:rsid w:val="78FE17D0"/>
    <w:rsid w:val="7A8006E0"/>
    <w:rsid w:val="7BF13A2A"/>
    <w:rsid w:val="7C7B092E"/>
    <w:rsid w:val="7D397145"/>
    <w:rsid w:val="7E9A52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1I"/>
    <w:basedOn w:val="3"/>
    <w:qFormat/>
    <w:uiPriority w:val="0"/>
    <w:pPr>
      <w:spacing w:before="154"/>
      <w:ind w:left="285" w:firstLine="420" w:firstLineChars="100"/>
      <w:textAlignment w:val="baseline"/>
    </w:pPr>
    <w:rPr>
      <w:rFonts w:ascii="Times New Roman" w:hAnsi="Times New Roman" w:eastAsia="宋体"/>
    </w:rPr>
  </w:style>
  <w:style w:type="paragraph" w:customStyle="1" w:styleId="3">
    <w:name w:val="BodyText"/>
    <w:basedOn w:val="1"/>
    <w:qFormat/>
    <w:uiPriority w:val="0"/>
    <w:pPr>
      <w:spacing w:before="154"/>
      <w:ind w:left="285"/>
      <w:textAlignment w:val="baseline"/>
    </w:pPr>
    <w:rPr>
      <w:rFonts w:ascii="宋体" w:hAnsi="Times New Roman" w:eastAsia="宋体"/>
      <w:sz w:val="30"/>
      <w:lang w:val="en-US" w:eastAsia="zh-CN"/>
    </w:rPr>
  </w:style>
  <w:style w:type="paragraph" w:styleId="4">
    <w:name w:val="annotation text"/>
    <w:basedOn w:val="1"/>
    <w:qFormat/>
    <w:uiPriority w:val="0"/>
    <w:pPr>
      <w:jc w:val="left"/>
    </w:pPr>
    <w:rPr>
      <w:sz w:val="21"/>
    </w:r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5"/>
    <w:unhideWhenUsed/>
    <w:qFormat/>
    <w:uiPriority w:val="0"/>
    <w:pPr>
      <w:ind w:firstLine="420" w:firstLineChars="200"/>
    </w:pPr>
  </w:style>
  <w:style w:type="table" w:styleId="9">
    <w:name w:val="Table Grid"/>
    <w:basedOn w:val="8"/>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7233</Words>
  <Characters>7500</Characters>
  <Lines>0</Lines>
  <Paragraphs>0</Paragraphs>
  <TotalTime>9</TotalTime>
  <ScaleCrop>false</ScaleCrop>
  <LinksUpToDate>false</LinksUpToDate>
  <CharactersWithSpaces>7513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2024-07-01T14:30:00Z</dcterms:created>
  <dc:creator>机器猫</dc:creator>
  <cp:lastModifiedBy>Administrator</cp:lastModifiedBy>
  <cp:lastPrinted>2024-10-14T08:00:00Z</cp:lastPrinted>
  <dcterms:modified xsi:type="dcterms:W3CDTF">2024-10-16T08:23:40Z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50E85ED4B6F54DA3AA95CF9FA17417A8</vt:lpwstr>
  </property>
</Properties>
</file>