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A6B97">
      <w:pPr>
        <w:pStyle w:val="2"/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杭州市临平区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</w:rPr>
        <w:t>财金助力扩中家庭项目</w:t>
      </w:r>
    </w:p>
    <w:p w14:paraId="26797906">
      <w:pPr>
        <w:pStyle w:val="2"/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实施方案（试行）</w:t>
      </w:r>
    </w:p>
    <w:p w14:paraId="734EA026">
      <w:p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为贯彻落实《浙江高质量发展建设共同富裕示范区实施方案（2021-2025年）》、《浙江省“扩中”“提低”行动方案》、《浙江省财政厅构建家庭型财税政策体系攻坚行动方案》（浙财党〔2022〕55号）、《浙江省财政厅关于印发财金助力扩中家庭项目实施方案（试行）的通知》（浙财金〔2023〕14号）和《浙江省财政厅关于财金助力扩中家庭项目试点全省扩面的通知》（浙财函〔2024〕104号）等文件精神，加快构建家庭型财税政策体系，扩大中等收入群体，特制定本方案。</w:t>
      </w:r>
    </w:p>
    <w:p w14:paraId="62279980">
      <w:pPr>
        <w:numPr>
          <w:ilvl w:val="0"/>
          <w:numId w:val="1"/>
        </w:numPr>
        <w:wordWrap/>
        <w:spacing w:line="240" w:lineRule="auto"/>
        <w:ind w:firstLine="640" w:firstLineChars="200"/>
        <w:jc w:val="both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总体要求</w:t>
      </w:r>
    </w:p>
    <w:p w14:paraId="035B57DB">
      <w:pPr>
        <w:numPr>
          <w:ilvl w:val="0"/>
          <w:numId w:val="2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指导思想</w:t>
      </w:r>
    </w:p>
    <w:p w14:paraId="0A165108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坚持以习近平新时代中国特色社会主义思想为指导，深入贯彻党的二十大精神，以家庭为基本切入点，扩大中等收入群体，为构建家庭型财税政策体系提供临平样本。</w:t>
      </w:r>
    </w:p>
    <w:p w14:paraId="0671482A">
      <w:pPr>
        <w:numPr>
          <w:ilvl w:val="0"/>
          <w:numId w:val="2"/>
        </w:numPr>
        <w:wordWrap/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主要目标</w:t>
      </w:r>
    </w:p>
    <w:p w14:paraId="66F6BA76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以财政贴息政策撬动金融资源向扩中家庭倾斜。扩中家庭新增贷款利率原则上不高于3%，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财政与农商银行按比例承担贴息和让利，财政贴息不超过1.5%，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财政贴息由省级与地方共同分担，按年拨付结算。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到2025年末，力争新增“扩中”家庭各项贷款1.8亿元，降低家庭贷款利息支出540万元。</w:t>
      </w:r>
    </w:p>
    <w:p w14:paraId="517779CA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（三）项目对象</w:t>
      </w:r>
    </w:p>
    <w:p w14:paraId="76D4668D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在临平辖区内有固定住所，年满18周岁至65周岁，信用状况良好，具有完全民事行为能力，从低保边缘户到家庭年可支配收入10万元的“临平区扩中家庭清单”内公民（不含低保、低边及特困家庭）。</w:t>
      </w:r>
    </w:p>
    <w:p w14:paraId="559AC6FA">
      <w:pPr>
        <w:numPr>
          <w:ilvl w:val="0"/>
          <w:numId w:val="1"/>
        </w:numPr>
        <w:wordWrap/>
        <w:spacing w:line="240" w:lineRule="auto"/>
        <w:ind w:firstLine="640" w:firstLineChars="200"/>
        <w:jc w:val="both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工作思路</w:t>
      </w:r>
    </w:p>
    <w:p w14:paraId="6F530ECE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发挥财政政策引导作用，撬动金融资源更好支持家庭扩中，引导金融机构面向不同准入条件、贷款额度、担保方式的扩中家庭，开展家庭建档、信用评价、需求分析，专项推出“共富”系列贷款产品，包括“共富经营贷”“共富助学贷”“共富助医贷”“共富安居贷”“共富稳业贷”等，额度最高50万元。</w:t>
      </w:r>
    </w:p>
    <w:p w14:paraId="59898F63">
      <w:pPr>
        <w:numPr>
          <w:ilvl w:val="0"/>
          <w:numId w:val="1"/>
        </w:numPr>
        <w:wordWrap/>
        <w:spacing w:line="240" w:lineRule="auto"/>
        <w:ind w:firstLine="640" w:firstLineChars="200"/>
        <w:jc w:val="both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主要任务</w:t>
      </w:r>
    </w:p>
    <w:p w14:paraId="339CAA61">
      <w:pPr>
        <w:numPr>
          <w:ilvl w:val="0"/>
          <w:numId w:val="3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扩中家庭精准画像。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以家庭为基本切入点，以低保边缘户到家庭年可支配收入10万元（不含低保、低边及特困家庭）为主要对象，推动扩中家庭精准画像工程，在省级有关方面数据的基础上，指导农商银行精准识别政策目标群体，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建立扩中家庭名单库。</w:t>
      </w:r>
    </w:p>
    <w:p w14:paraId="4D8FBAFD">
      <w:pPr>
        <w:numPr>
          <w:ilvl w:val="0"/>
          <w:numId w:val="0"/>
        </w:numPr>
        <w:wordWrap/>
        <w:spacing w:line="240" w:lineRule="auto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（二）信用建档开展授信。农商银行在精准画像的基础上开展扩中家庭信用评价，形成包含基本信息、融资情况、行业分类等在内的扩中家庭金融服务核心名单，建立扩中家庭信用档案，按照资产况、融资情况、风险情况、消费偏好、生活数据等分层分类，明确扩中家庭综合授信，做到全面覆盖、应授尽授、便捷操作。</w:t>
      </w:r>
    </w:p>
    <w:p w14:paraId="351519B3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三）金融产品创新试点。建立扩中家庭普惠金融服务体系，以财政贴息政策为核心，以增收、让利、提额为切入点，通过设置不同准入条件、贷款额度、担保方式、贷款利率、贷款期限等，专项推出“共富”系列贷款产品，包括“共富经营贷”“共富助学贷”“共富助医贷”“共富安居贷”“共富稳业贷”等，助力缓解融资难融资贵问题。</w:t>
      </w:r>
    </w:p>
    <w:p w14:paraId="5B433F33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四）模式标准施策有力。不断优化调整政策和产品，构建标准化的产品类型、政策体系、风控模式，形成信贷准入、产品开发、贷后监管等全流程管理闭环；贷款贴息、财政分担等多角度政策体系；内外部审计、操作风险防控等全方位监管模式。</w:t>
      </w:r>
    </w:p>
    <w:p w14:paraId="2915562B">
      <w:pPr>
        <w:numPr>
          <w:ilvl w:val="0"/>
          <w:numId w:val="1"/>
        </w:numPr>
        <w:wordWrap/>
        <w:spacing w:line="240" w:lineRule="auto"/>
        <w:ind w:firstLine="640" w:firstLineChars="200"/>
        <w:jc w:val="both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实施步骤</w:t>
      </w:r>
    </w:p>
    <w:p w14:paraId="515179BA">
      <w:pPr>
        <w:numPr>
          <w:ilvl w:val="0"/>
          <w:numId w:val="4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组织准备阶段：确定各部门联系人，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对照任务清单、梳理政策底情、查明实际需求，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台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扩中项目实施方案及贷款贴息补助办法，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并由农商银行提出个性化综合金融服务方案。  </w:t>
      </w:r>
    </w:p>
    <w:p w14:paraId="277E50CA">
      <w:pPr>
        <w:numPr>
          <w:ilvl w:val="0"/>
          <w:numId w:val="4"/>
        </w:numPr>
        <w:wordWrap/>
        <w:spacing w:line="240" w:lineRule="auto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推广实施阶段</w:t>
      </w:r>
    </w:p>
    <w:p w14:paraId="6B3D72F8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、产品对象锁定：农商银行联合属地镇街共同开展网格化联动入户走访，根据《扩中家庭信息采集表》进一步核实与完善扩中家庭基本信息，经区财政局、农商银行按需会同相关部门审核后，确定符合贷款准入及贴息条件的产品对象名单。</w:t>
      </w:r>
    </w:p>
    <w:p w14:paraId="370355D0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2、贷款发放推进：农商银行发放专项贷款，客户在签署扩中家庭身份承诺书后，贷款合同有效期内均可受专项补贴政策。农商银行可采取边审核确认边放款模式，以提高整体项目的进度，助推扩中项目落地。</w:t>
      </w:r>
    </w:p>
    <w:p w14:paraId="0C5F2E11">
      <w:pPr>
        <w:numPr>
          <w:ilvl w:val="0"/>
          <w:numId w:val="0"/>
        </w:numPr>
        <w:wordWrap/>
        <w:spacing w:line="240" w:lineRule="auto"/>
        <w:ind w:firstLine="64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、贷后成效监测：贷款发放后实时跟踪贴息资金使用进度，持续跟踪家庭变化动态和贷款使用情况，及时排除跃迁家庭新申请专项贷款贴息和贷款违规使用，确保专项资金精准投放、发挥实效。同时，开展年度专项审计，经审计后将扩中家庭贷款贴息申请汇总表、专项审计报告及贴息资金补助申请报告等材料逐级报送审批，作为申请财政贴息的依据。</w:t>
      </w:r>
    </w:p>
    <w:p w14:paraId="0A4293FE">
      <w:pPr>
        <w:numPr>
          <w:ilvl w:val="0"/>
          <w:numId w:val="0"/>
        </w:numPr>
        <w:wordWrap/>
        <w:spacing w:line="240" w:lineRule="auto"/>
        <w:ind w:firstLine="64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（三）巩固提升阶段：全面完成目标任务，提炼总结经验做法和工作成效，建立助力家庭扩中的长效规范工作机制，加强项目品牌建设与宣传，提升社会影响力。</w:t>
      </w:r>
    </w:p>
    <w:p w14:paraId="1E2FCB65">
      <w:pPr>
        <w:numPr>
          <w:ilvl w:val="0"/>
          <w:numId w:val="1"/>
        </w:numPr>
        <w:wordWrap/>
        <w:spacing w:line="240" w:lineRule="auto"/>
        <w:ind w:firstLine="640" w:firstLineChars="200"/>
        <w:jc w:val="both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组织保障</w:t>
      </w:r>
    </w:p>
    <w:p w14:paraId="1AF8318B">
      <w:pPr>
        <w:numPr>
          <w:ilvl w:val="0"/>
          <w:numId w:val="5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提高思想认识。高度重视家庭财金助力扩中项目的重要意义，是助力我省橄榄型社会建设的重要实践。相关部门和镇街应在区委、区政府的领导下，高起点、高标准、高要求，高质量完成家庭财金助力扩中项目推广任务。</w:t>
      </w:r>
    </w:p>
    <w:p w14:paraId="70608645">
      <w:pPr>
        <w:numPr>
          <w:ilvl w:val="0"/>
          <w:numId w:val="0"/>
        </w:numPr>
        <w:wordWrap/>
        <w:spacing w:line="240" w:lineRule="auto"/>
        <w:ind w:firstLine="64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（二）建立协调机制。由区财政局与农商银行牵头，强化与部门、镇街的沟通，围绕方案中确定的项目活动目标、阶段工作安排，认真研究对策措施，明确任务职责，认真抓好落实。具体工作职责如下：</w:t>
      </w:r>
    </w:p>
    <w:p w14:paraId="721020DB">
      <w:pPr>
        <w:numPr>
          <w:ilvl w:val="0"/>
          <w:numId w:val="0"/>
        </w:numPr>
        <w:wordWrap/>
        <w:spacing w:line="240" w:lineRule="auto"/>
        <w:ind w:firstLine="640"/>
        <w:jc w:val="both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1.区财政局：负责联系省财政厅起草家庭财金助力扩中项目实施方案，制发扩中家庭贷款贴息补助办法，牵头做好财政贴息资金保障工作。按需组织各单位对初筛名单进行认定，会同相关部门对农商银行贴息申请的相关数据资料进行审核。</w:t>
      </w:r>
    </w:p>
    <w:p w14:paraId="0A04C805">
      <w:pPr>
        <w:numPr>
          <w:ilvl w:val="0"/>
          <w:numId w:val="0"/>
        </w:numPr>
        <w:wordWrap/>
        <w:spacing w:line="240" w:lineRule="auto"/>
        <w:ind w:firstLine="64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2.农商银行：根据归集整理的扩中家庭名单库，开展扩中家庭信用评价，线上数字化与线下走访，收集、修改、丰富相关家庭信息标识，最终形成扩中家庭金融服务核心名单，建立以扩中家庭为单位的信用档案。负责开发“共富”专项产品，做好产品投放，提供综合金融服务。开展年度专项审计，形成财政贴息申报材料并报区政府有关部门审定。</w:t>
      </w:r>
    </w:p>
    <w:p w14:paraId="790DB7AA">
      <w:pPr>
        <w:numPr>
          <w:ilvl w:val="0"/>
          <w:numId w:val="0"/>
        </w:numPr>
        <w:wordWrap/>
        <w:spacing w:line="240" w:lineRule="auto"/>
        <w:ind w:firstLine="64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3.区发改局（共富办）：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将财金助力扩中家庭项目纳入全区共富工作体系，做好贴息资金预算申报和拨付工作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4F4FD461">
      <w:pPr>
        <w:numPr>
          <w:ilvl w:val="0"/>
          <w:numId w:val="0"/>
        </w:numPr>
        <w:wordWrap/>
        <w:spacing w:line="240" w:lineRule="auto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4.区数管局：按需与上级大数据部门做好协调对接工作，提供技术支持。</w:t>
      </w:r>
    </w:p>
    <w:p w14:paraId="5C8C5141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5.区民政局：会同区数管局按需校验家庭婚姻状态、低保低边特困家庭数据等有关数据。</w:t>
      </w:r>
    </w:p>
    <w:p w14:paraId="4EA1D096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6.区公安局：会同区数管局按需校验常住人口户籍数据、家庭机动车登记信息等有关数据。</w:t>
      </w:r>
    </w:p>
    <w:p w14:paraId="618C3B42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7.区人力社保局：会同区数管局按需校验全区参加职工基本养老保险等有关数据。</w:t>
      </w:r>
    </w:p>
    <w:p w14:paraId="1B22D96C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8.区自然资源和规划局：会同区数管局按需校验家庭不动产登记等有关数据。</w:t>
      </w:r>
    </w:p>
    <w:p w14:paraId="32763BBB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9.区医疗保障局：会同区数管局按需校验全区参加职工基本医疗保险数据、医疗费用自费数据等有关数据。</w:t>
      </w:r>
    </w:p>
    <w:p w14:paraId="0CB95819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10.区市场监管局：会同区数管局按需校验市场主体年报等有关数据。</w:t>
      </w:r>
    </w:p>
    <w:p w14:paraId="170E7E01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11.区农业农村局：会同区数管局按需校验农村住宅基地信息等有关数据。</w:t>
      </w:r>
    </w:p>
    <w:p w14:paraId="2C804086">
      <w:pPr>
        <w:numPr>
          <w:ilvl w:val="0"/>
          <w:numId w:val="0"/>
        </w:numPr>
        <w:wordWrap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12.公积金管理中心：会同区数管局按需校验全区缴存住房公积金信息等有关数据。</w:t>
      </w:r>
    </w:p>
    <w:p w14:paraId="6B811591">
      <w:pPr>
        <w:numPr>
          <w:ilvl w:val="0"/>
          <w:numId w:val="0"/>
        </w:numPr>
        <w:wordWrap/>
        <w:spacing w:line="240" w:lineRule="auto"/>
        <w:ind w:firstLine="64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13.各镇街：落实属地管理责任，按需组织辖区工作人员配合农商银行开展扩中家庭线下走访调查。</w:t>
      </w:r>
    </w:p>
    <w:p w14:paraId="613AF9C7">
      <w:pPr>
        <w:wordWrap/>
        <w:spacing w:line="240" w:lineRule="auto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本方案自发布之日起施行，上级部门另有要求的，按最新口径执行。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22CBED-026B-4F5C-B84E-4978990830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A53B932-FAEF-4E89-8063-F3F72F79BB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8669FCB-BF22-468A-90E5-C9DA3BBD8E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86B6D"/>
    <w:multiLevelType w:val="singleLevel"/>
    <w:tmpl w:val="99086B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87ED0EB"/>
    <w:multiLevelType w:val="singleLevel"/>
    <w:tmpl w:val="A87ED0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A616A0D"/>
    <w:multiLevelType w:val="singleLevel"/>
    <w:tmpl w:val="1A616A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6D6B6BB"/>
    <w:multiLevelType w:val="singleLevel"/>
    <w:tmpl w:val="66D6B6BB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66D6BC75"/>
    <w:multiLevelType w:val="singleLevel"/>
    <w:tmpl w:val="66D6BC7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JiZjZhNDY0ZWJhYzAyYzdmOTA0N2Y2YjBiMWI4ZTIifQ=="/>
  </w:docVars>
  <w:rsids>
    <w:rsidRoot w:val="00000000"/>
    <w:rsid w:val="025E466E"/>
    <w:rsid w:val="03370F26"/>
    <w:rsid w:val="03A7370C"/>
    <w:rsid w:val="03BA01AE"/>
    <w:rsid w:val="03CD16F2"/>
    <w:rsid w:val="040E65AF"/>
    <w:rsid w:val="04C063D7"/>
    <w:rsid w:val="05AD54BD"/>
    <w:rsid w:val="06DF1C54"/>
    <w:rsid w:val="0779520D"/>
    <w:rsid w:val="07FB58A4"/>
    <w:rsid w:val="088A1C90"/>
    <w:rsid w:val="08980FA6"/>
    <w:rsid w:val="08B42183"/>
    <w:rsid w:val="090C6B13"/>
    <w:rsid w:val="091B5A15"/>
    <w:rsid w:val="09A92967"/>
    <w:rsid w:val="0A623A94"/>
    <w:rsid w:val="0A794878"/>
    <w:rsid w:val="0C803E0F"/>
    <w:rsid w:val="0DAC224E"/>
    <w:rsid w:val="0DDC1668"/>
    <w:rsid w:val="0EA16C3C"/>
    <w:rsid w:val="11153FF6"/>
    <w:rsid w:val="11385712"/>
    <w:rsid w:val="125B4B29"/>
    <w:rsid w:val="12CD1F05"/>
    <w:rsid w:val="13224C80"/>
    <w:rsid w:val="132E2016"/>
    <w:rsid w:val="13586273"/>
    <w:rsid w:val="149A3F08"/>
    <w:rsid w:val="14B66B2D"/>
    <w:rsid w:val="14EB7C28"/>
    <w:rsid w:val="155120CA"/>
    <w:rsid w:val="180453F5"/>
    <w:rsid w:val="18AB6E88"/>
    <w:rsid w:val="18E56FF2"/>
    <w:rsid w:val="1AB25F58"/>
    <w:rsid w:val="1B103D73"/>
    <w:rsid w:val="1B382ED8"/>
    <w:rsid w:val="1B6A4E92"/>
    <w:rsid w:val="1BA64DBC"/>
    <w:rsid w:val="1C6F2DB6"/>
    <w:rsid w:val="1D2D03E3"/>
    <w:rsid w:val="1D814004"/>
    <w:rsid w:val="1DF9370B"/>
    <w:rsid w:val="1EE954A8"/>
    <w:rsid w:val="1F171A10"/>
    <w:rsid w:val="20030393"/>
    <w:rsid w:val="2026764F"/>
    <w:rsid w:val="20CA48D9"/>
    <w:rsid w:val="2190084F"/>
    <w:rsid w:val="224A3AD1"/>
    <w:rsid w:val="23092C0A"/>
    <w:rsid w:val="2373517B"/>
    <w:rsid w:val="24FC303A"/>
    <w:rsid w:val="256A750C"/>
    <w:rsid w:val="26885571"/>
    <w:rsid w:val="26EF55EB"/>
    <w:rsid w:val="28874638"/>
    <w:rsid w:val="29DA232A"/>
    <w:rsid w:val="29E75F3B"/>
    <w:rsid w:val="2B076A1C"/>
    <w:rsid w:val="2B3B36CE"/>
    <w:rsid w:val="2BC54D9A"/>
    <w:rsid w:val="2BEC169E"/>
    <w:rsid w:val="2C0959C4"/>
    <w:rsid w:val="2C956596"/>
    <w:rsid w:val="2DE56738"/>
    <w:rsid w:val="2DFD38E0"/>
    <w:rsid w:val="2F0518B0"/>
    <w:rsid w:val="2F082835"/>
    <w:rsid w:val="2FFA0EC4"/>
    <w:rsid w:val="30B43251"/>
    <w:rsid w:val="30CB0898"/>
    <w:rsid w:val="3283636F"/>
    <w:rsid w:val="32F13F2E"/>
    <w:rsid w:val="35DC1868"/>
    <w:rsid w:val="360D576F"/>
    <w:rsid w:val="36116540"/>
    <w:rsid w:val="3624775F"/>
    <w:rsid w:val="36F80513"/>
    <w:rsid w:val="37591D5A"/>
    <w:rsid w:val="37C163C5"/>
    <w:rsid w:val="37D23FA3"/>
    <w:rsid w:val="38C06F01"/>
    <w:rsid w:val="3A630A59"/>
    <w:rsid w:val="3AA12ABC"/>
    <w:rsid w:val="3AE909C9"/>
    <w:rsid w:val="3C9A3EFB"/>
    <w:rsid w:val="3D3344ED"/>
    <w:rsid w:val="3D7E977E"/>
    <w:rsid w:val="3EC45B0A"/>
    <w:rsid w:val="3F1B6666"/>
    <w:rsid w:val="407F47E2"/>
    <w:rsid w:val="40B5106D"/>
    <w:rsid w:val="40B52A37"/>
    <w:rsid w:val="41F9564C"/>
    <w:rsid w:val="422A1A61"/>
    <w:rsid w:val="435462BC"/>
    <w:rsid w:val="43F86FB6"/>
    <w:rsid w:val="446D064B"/>
    <w:rsid w:val="44DC0C08"/>
    <w:rsid w:val="45390F09"/>
    <w:rsid w:val="456133E2"/>
    <w:rsid w:val="45DB565C"/>
    <w:rsid w:val="461F7F9A"/>
    <w:rsid w:val="46A92DB3"/>
    <w:rsid w:val="47403102"/>
    <w:rsid w:val="47802D5A"/>
    <w:rsid w:val="48A555E5"/>
    <w:rsid w:val="491C4C64"/>
    <w:rsid w:val="494B6BAE"/>
    <w:rsid w:val="49690128"/>
    <w:rsid w:val="498A7FB7"/>
    <w:rsid w:val="498F7C80"/>
    <w:rsid w:val="499E33D4"/>
    <w:rsid w:val="4A8C68D8"/>
    <w:rsid w:val="4AAF1068"/>
    <w:rsid w:val="4CAE1D20"/>
    <w:rsid w:val="4DB33889"/>
    <w:rsid w:val="4E6210FF"/>
    <w:rsid w:val="4ECD57E8"/>
    <w:rsid w:val="4F396F09"/>
    <w:rsid w:val="4FCE286A"/>
    <w:rsid w:val="50151D6F"/>
    <w:rsid w:val="50262E2C"/>
    <w:rsid w:val="50720A75"/>
    <w:rsid w:val="50C03874"/>
    <w:rsid w:val="510131C5"/>
    <w:rsid w:val="51DA61D7"/>
    <w:rsid w:val="52997229"/>
    <w:rsid w:val="53E0692D"/>
    <w:rsid w:val="53E917BB"/>
    <w:rsid w:val="543D13B1"/>
    <w:rsid w:val="546E3E00"/>
    <w:rsid w:val="54F62031"/>
    <w:rsid w:val="55804D54"/>
    <w:rsid w:val="55902DF0"/>
    <w:rsid w:val="55F13703"/>
    <w:rsid w:val="560143A9"/>
    <w:rsid w:val="57116B7E"/>
    <w:rsid w:val="57AF2DEA"/>
    <w:rsid w:val="57FF35C2"/>
    <w:rsid w:val="58406E56"/>
    <w:rsid w:val="590D3470"/>
    <w:rsid w:val="5939706E"/>
    <w:rsid w:val="59B57CBC"/>
    <w:rsid w:val="5A4C0FEB"/>
    <w:rsid w:val="5A6D6153"/>
    <w:rsid w:val="5AC35E8B"/>
    <w:rsid w:val="5B3605E8"/>
    <w:rsid w:val="5B8930BB"/>
    <w:rsid w:val="5BCD1DE1"/>
    <w:rsid w:val="5C4A34F9"/>
    <w:rsid w:val="5CE7687A"/>
    <w:rsid w:val="5D67264C"/>
    <w:rsid w:val="5D7B51E1"/>
    <w:rsid w:val="5E284F17"/>
    <w:rsid w:val="5E783A38"/>
    <w:rsid w:val="5F7062A4"/>
    <w:rsid w:val="5F712BB4"/>
    <w:rsid w:val="60D422E8"/>
    <w:rsid w:val="612A4421"/>
    <w:rsid w:val="62314EBB"/>
    <w:rsid w:val="62926DC6"/>
    <w:rsid w:val="64CE186C"/>
    <w:rsid w:val="64D63352"/>
    <w:rsid w:val="64E01E8E"/>
    <w:rsid w:val="670B371C"/>
    <w:rsid w:val="67A24F14"/>
    <w:rsid w:val="681B2DAB"/>
    <w:rsid w:val="698671BD"/>
    <w:rsid w:val="69A8511F"/>
    <w:rsid w:val="69C01F95"/>
    <w:rsid w:val="69CD45A5"/>
    <w:rsid w:val="69EF197C"/>
    <w:rsid w:val="6AA9740B"/>
    <w:rsid w:val="6D652B07"/>
    <w:rsid w:val="6E0D7A9C"/>
    <w:rsid w:val="6F345300"/>
    <w:rsid w:val="700B625D"/>
    <w:rsid w:val="7055535A"/>
    <w:rsid w:val="70BE512D"/>
    <w:rsid w:val="70CD405C"/>
    <w:rsid w:val="71AD6678"/>
    <w:rsid w:val="722B2629"/>
    <w:rsid w:val="72B77140"/>
    <w:rsid w:val="731A2306"/>
    <w:rsid w:val="74B83BAA"/>
    <w:rsid w:val="74BA6911"/>
    <w:rsid w:val="758F7BEE"/>
    <w:rsid w:val="76E873A2"/>
    <w:rsid w:val="77DE3D5E"/>
    <w:rsid w:val="785905FC"/>
    <w:rsid w:val="787A05B6"/>
    <w:rsid w:val="789F554B"/>
    <w:rsid w:val="792E0BCB"/>
    <w:rsid w:val="797F45E0"/>
    <w:rsid w:val="7A566268"/>
    <w:rsid w:val="7AF628AD"/>
    <w:rsid w:val="7C1717A6"/>
    <w:rsid w:val="7C2266DD"/>
    <w:rsid w:val="7C47593D"/>
    <w:rsid w:val="7C955246"/>
    <w:rsid w:val="7CB479A6"/>
    <w:rsid w:val="7D6F701B"/>
    <w:rsid w:val="7E203F84"/>
    <w:rsid w:val="7E247A0C"/>
    <w:rsid w:val="7E580057"/>
    <w:rsid w:val="7E5F6381"/>
    <w:rsid w:val="7E653AE9"/>
    <w:rsid w:val="7E6A37F4"/>
    <w:rsid w:val="7F6265B4"/>
    <w:rsid w:val="7F874EC5"/>
    <w:rsid w:val="7F962F62"/>
    <w:rsid w:val="EF336835"/>
    <w:rsid w:val="FFFF8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2597</Words>
  <Characters>2651</Characters>
  <Lines>0</Lines>
  <Paragraphs>0</Paragraphs>
  <TotalTime>3</TotalTime>
  <ScaleCrop>false</ScaleCrop>
  <LinksUpToDate>false</LinksUpToDate>
  <CharactersWithSpaces>2668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2024-07-08T04:38:00Z</dcterms:created>
  <dc:creator>Lenovo</dc:creator>
  <cp:lastModifiedBy>未觉</cp:lastModifiedBy>
  <cp:lastPrinted>2024-12-24T02:08:00Z</cp:lastPrinted>
  <dcterms:modified xsi:type="dcterms:W3CDTF">2025-01-10T05:43:42Z</dcterms:modified>
  <dc:title>杭州市临平区财金助力扩中家庭项目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3427C437A5D0FA6A88DC5F673C767D3B_42</vt:lpwstr>
  </property>
</Properties>
</file>