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bookmarkStart w:id="0" w:name="OLE_LINK3"/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东阳市综合行政执法局关于</w:t>
      </w:r>
      <w:bookmarkStart w:id="2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废止</w:t>
      </w:r>
      <w:bookmarkEnd w:id="2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  <w:t>《东阳市综合行政执法局行政处罚自由裁量实施细则（2022版）》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的通知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各中队、科室（处、中心）：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经研究，决定将《东阳市综合行政执法局行政处罚自由裁量实施细则（2022版）》（东综执〔2022〕10号）全文废止。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本通知自公布之日起施行。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6" w:firstLineChars="1402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东阳市综合行政执法局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2024年9月18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日</w:t>
      </w:r>
    </w:p>
    <w:bookmarkEnd w:id="1"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A7C03"/>
    <w:rsid w:val="46FA6C1E"/>
    <w:rsid w:val="599473A4"/>
    <w:rsid w:val="5F651479"/>
    <w:rsid w:val="6A283EDC"/>
    <w:rsid w:val="9F7FC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2024-09-13T11:10:00Z</dcterms:created>
  <dc:creator>Administrator</dc:creator>
  <cp:lastModifiedBy>uos</cp:lastModifiedBy>
  <dcterms:modified xsi:type="dcterms:W3CDTF">2024-09-26T10:54:59Z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