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新昌县普惠性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托育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机构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经费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补助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实施细则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（征求意见稿）</w:t>
      </w:r>
      <w:bookmarkStart w:id="24" w:name="_GoBack"/>
      <w:bookmarkEnd w:id="24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12" w:firstLineChars="10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13" w:firstLineChars="10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第一章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 总 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 </w:t>
      </w:r>
      <w:bookmarkStart w:id="0" w:name="OLE_LINK18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普惠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托育服务支持政策体系，促进我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托育服务高质量发展</w:t>
      </w:r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，根据国家卫生健康委《关于印发托育机构设置标准（试行）和托育机构管理规范（试行）的通知》（国卫人口发﹝2019﹞58号）、</w:t>
      </w:r>
      <w:bookmarkStart w:id="1" w:name="OLE_LINK25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《绍兴市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托育机构补助办法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》（绍卫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发〔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26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bookmarkEnd w:id="1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《新昌县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3岁以下婴幼儿照护服务事业高质量发展实施方案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2024-2027年）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》</w:t>
      </w:r>
      <w:bookmarkStart w:id="2" w:name="OLE_LINK2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新政办发〔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2024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38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bookmarkEnd w:id="2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、《</w:t>
      </w: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新昌县普惠性托育机构认定及管理办法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卫健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〔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）等文件精神，结合我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实际，制定</w:t>
      </w:r>
      <w:bookmarkStart w:id="3" w:name="OLE_LINK7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本实施细则</w:t>
      </w:r>
      <w:bookmarkEnd w:id="3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适用于全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bookmarkStart w:id="4" w:name="OLE_LINK19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普惠性</w:t>
      </w:r>
      <w:bookmarkEnd w:id="4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托育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机构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经费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补助。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专项资金根据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职责分工共同管理。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健局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落实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普惠性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托育机构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和幼儿园托育部的建设运营经费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补助的申请、发放和管理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教体局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负责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幼儿园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托育部生均标准补助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。财政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负责落实托育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机构财政补助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资金。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70" w:firstLineChars="8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70" w:firstLineChars="8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第二章  补助政策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Style w:val="8"/>
          <w:rFonts w:hint="default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 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bookmarkStart w:id="5" w:name="OLE_LINK5"/>
      <w:bookmarkStart w:id="6" w:name="OLE_LINK14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普惠性</w:t>
      </w:r>
      <w:r>
        <w:rPr>
          <w:rFonts w:hint="eastAsia" w:ascii="仿宋_GB2312" w:eastAsia="仿宋_GB2312"/>
          <w:color w:val="000000"/>
          <w:sz w:val="32"/>
          <w:szCs w:val="32"/>
        </w:rPr>
        <w:t>托育服务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机构经费</w:t>
      </w:r>
      <w:r>
        <w:rPr>
          <w:rFonts w:hint="eastAsia" w:ascii="仿宋_GB2312" w:eastAsia="仿宋_GB2312"/>
          <w:color w:val="000000"/>
          <w:sz w:val="32"/>
          <w:szCs w:val="32"/>
        </w:rPr>
        <w:t>补助包括建设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color w:val="000000"/>
          <w:sz w:val="32"/>
          <w:szCs w:val="32"/>
        </w:rPr>
        <w:t>补助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运营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color w:val="000000"/>
          <w:sz w:val="32"/>
          <w:szCs w:val="32"/>
        </w:rPr>
        <w:t>补助</w:t>
      </w:r>
      <w:bookmarkEnd w:id="5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责任类保险投保补助。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（一）建设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补助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1.</w:t>
      </w:r>
      <w:bookmarkStart w:id="7" w:name="OLE_LINK10"/>
      <w:r>
        <w:rPr>
          <w:rFonts w:hint="eastAsia" w:ascii="仿宋_GB2312" w:eastAsia="仿宋_GB2312"/>
          <w:color w:val="000000"/>
          <w:sz w:val="32"/>
          <w:szCs w:val="32"/>
        </w:rPr>
        <w:t>普惠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托育机构</w:t>
      </w:r>
      <w:bookmarkEnd w:id="7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新增2个班及以下的，补助10万元；新增3个班的，补助15万元；新增4个班以上的，补助20万元。且财政补助资金不高于当年度增班、新建托育机构实际投入资金额。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建设经费补助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资金分三年发放，申请当年发放30%，次年发放30%，第三年发放40%。补助资金发放完毕前，托育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机构减少普惠托位的，未发放的补助经费按减少后的普惠托位核发。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普惠性民办幼儿园转型为普惠性托育机构的，参照上述标准给予建设经费补助。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bookmarkStart w:id="8" w:name="OLE_LINK2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普惠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幼儿园</w:t>
      </w:r>
      <w:bookmarkEnd w:id="8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托位。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普惠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幼儿园学位经改造转为托位并经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卫健局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登记的，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每个托位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实际改造费用且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不超过1000元的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标准予以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一次性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建设经费补助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，由卫健局负责发放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（二）</w:t>
      </w:r>
      <w:bookmarkStart w:id="9" w:name="OLE_LINK9"/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运营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补助</w:t>
      </w:r>
      <w:bookmarkEnd w:id="9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bookmarkStart w:id="10" w:name="OLE_LINK11"/>
      <w:r>
        <w:rPr>
          <w:rFonts w:hint="eastAsia" w:ascii="仿宋_GB2312" w:eastAsia="仿宋_GB2312"/>
          <w:color w:val="000000"/>
          <w:sz w:val="32"/>
          <w:szCs w:val="32"/>
        </w:rPr>
        <w:t>普惠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托育机构</w:t>
      </w:r>
      <w:bookmarkEnd w:id="1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对经认定符合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级、二级、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级标准的</w:t>
      </w:r>
      <w:bookmarkStart w:id="11" w:name="OLE_LINK4"/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普惠性托育机构</w:t>
      </w:r>
      <w:bookmarkEnd w:id="11"/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，分别按每月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00元、700元、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00元的生均标准予以补助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婴幼儿在托总月数按实计算，收托时间满15天按1月计算，不满15天按天折算。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半日托补助标准按全日托的50%核定。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上述机构于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2025年7月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起，托育机构须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投保责任类保险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方可申请本项补助。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2.</w:t>
      </w:r>
      <w:bookmarkStart w:id="12" w:name="OLE_LINK3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普惠幼儿园</w:t>
      </w:r>
      <w:bookmarkEnd w:id="12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托班。根据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实际招收入托的，按不低于同级幼儿园生均标准予以财政补助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，由教体局负责发放。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bookmarkStart w:id="13" w:name="OLE_LINK13"/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责任类保险投保补助政策</w:t>
      </w:r>
      <w:bookmarkEnd w:id="13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1.托育机构须向正规保险公司投保，同时应明确为险种为责任类险种。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对经备案的</w:t>
      </w:r>
      <w:bookmarkStart w:id="14" w:name="OLE_LINK6"/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三级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托育机构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投保责任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类保险</w:t>
      </w:r>
      <w:bookmarkEnd w:id="14"/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bookmarkStart w:id="15" w:name="OLE_LINK8"/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给予每年实际保险费的50%，且不超过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每名婴幼儿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0元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的标准补助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bookmarkEnd w:id="15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对新增备案的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三级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托育机构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投保责任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类保险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，按实际保险月份，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给予保险费的50%，且不超过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每名婴幼儿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0元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的标准补助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若补助周期内评定为三级及以上等级托育机构的不再享受补助。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第三章 补助流程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补助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流程</w:t>
      </w:r>
      <w:r>
        <w:rPr>
          <w:rFonts w:hint="eastAsia" w:ascii="仿宋_GB2312" w:eastAsia="仿宋_GB2312"/>
          <w:color w:val="000000"/>
          <w:sz w:val="32"/>
          <w:szCs w:val="32"/>
        </w:rPr>
        <w:t>包括建设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color w:val="000000"/>
          <w:sz w:val="32"/>
          <w:szCs w:val="32"/>
        </w:rPr>
        <w:t>补助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流程、</w:t>
      </w:r>
      <w:r>
        <w:rPr>
          <w:rFonts w:hint="eastAsia" w:ascii="仿宋_GB2312" w:eastAsia="仿宋_GB2312"/>
          <w:color w:val="000000"/>
          <w:sz w:val="32"/>
          <w:szCs w:val="32"/>
        </w:rPr>
        <w:t>运营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color w:val="000000"/>
          <w:sz w:val="32"/>
          <w:szCs w:val="32"/>
        </w:rPr>
        <w:t>补助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流程、责任类保险补助流程。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16" w:name="OLE_LINK23"/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（一）建设经费</w:t>
      </w:r>
      <w:bookmarkEnd w:id="16"/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补助流程</w:t>
      </w:r>
      <w:bookmarkStart w:id="17" w:name="OLE_LINK15"/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建设经费一年结算一次，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符合条件的托育服务机构</w:t>
      </w:r>
      <w:bookmarkEnd w:id="17"/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于</w:t>
      </w:r>
      <w:bookmarkStart w:id="18" w:name="OLE_LINK21"/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次年1月10日前</w:t>
      </w:r>
      <w:bookmarkStart w:id="19" w:name="OLE_LINK16"/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bookmarkStart w:id="20" w:name="OLE_LINK12"/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“育新伢智慧育婴平台”提交</w:t>
      </w:r>
      <w:bookmarkStart w:id="21" w:name="OLE_LINK17"/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相关申请资料</w:t>
      </w:r>
      <w:bookmarkEnd w:id="19"/>
      <w:bookmarkEnd w:id="21"/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bookmarkEnd w:id="18"/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由属地乡镇（街道）初审后，报县卫健局复审后进行资金拨付。</w:t>
      </w:r>
    </w:p>
    <w:bookmarkEnd w:id="20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</w:t>
      </w:r>
      <w:bookmarkStart w:id="22" w:name="OLE_LINK24"/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运营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eastAsia="zh-CN"/>
        </w:rPr>
        <w:t>经费</w:t>
      </w:r>
      <w:bookmarkEnd w:id="22"/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补助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eastAsia="zh-CN"/>
        </w:rPr>
        <w:t>流程。</w:t>
      </w:r>
      <w:r>
        <w:rPr>
          <w:rFonts w:hint="eastAsia" w:ascii="仿宋_GB2312" w:eastAsia="仿宋_GB2312"/>
          <w:color w:val="000000"/>
          <w:sz w:val="32"/>
          <w:szCs w:val="32"/>
        </w:rPr>
        <w:t>运营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每半年结算一次，符合条件的托育机构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分别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7月10日、次年1月10日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“育新伢智慧育婴平台”提交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相关申请资料，由属地乡镇（街道）初审后，报县卫健局复审后进行资金拨付。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（三）责任类保险投保补助流程。</w:t>
      </w:r>
      <w:bookmarkStart w:id="23" w:name="OLE_LINK22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保险补助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一年结算一次，</w:t>
      </w:r>
      <w:bookmarkEnd w:id="23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于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次年1月10日前向卫健局申请补助，并提供责任保险期内的实际在托婴幼儿名册、机构方责任类保险单和发票等资料，由卫健局审核后拨付。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0" w:firstLineChars="10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第四章 附  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 普惠性托育机构的认定管理，依照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新昌县普惠性托育机构认定及管理办法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卫健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〔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文件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执行。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托育机构等级认定管理，依照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绍兴市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托育机构等级认定管理办法执行。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  </w:t>
      </w: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国家机关工作人员在资金补助管理过程中，徇私舞弊或有其他渎职、失职行为的，依法追究其相应责任。托育机构弄虚作假或以其他手段骗取补助资金的，由原发放单位负责追回，三年内不再受理各项经费补助，并依法追究相关机构和人员的法律责任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细则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自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公布之日起实施，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有效期3年。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02E96314"/>
    <w:rsid w:val="050462F7"/>
    <w:rsid w:val="09BF605B"/>
    <w:rsid w:val="0B407EDB"/>
    <w:rsid w:val="0C4F4982"/>
    <w:rsid w:val="0CD31F28"/>
    <w:rsid w:val="112444C8"/>
    <w:rsid w:val="1ABC6098"/>
    <w:rsid w:val="1FC576CF"/>
    <w:rsid w:val="2D0F4686"/>
    <w:rsid w:val="2D971A70"/>
    <w:rsid w:val="32BD4AF1"/>
    <w:rsid w:val="339B2541"/>
    <w:rsid w:val="33E4469D"/>
    <w:rsid w:val="342958DA"/>
    <w:rsid w:val="34AA3A13"/>
    <w:rsid w:val="3F5266A8"/>
    <w:rsid w:val="3F8244E5"/>
    <w:rsid w:val="4A7B0D72"/>
    <w:rsid w:val="4DE30227"/>
    <w:rsid w:val="5106639F"/>
    <w:rsid w:val="5AD21429"/>
    <w:rsid w:val="5CE36DFA"/>
    <w:rsid w:val="5F8A6900"/>
    <w:rsid w:val="621C11E0"/>
    <w:rsid w:val="630B024C"/>
    <w:rsid w:val="65C90E94"/>
    <w:rsid w:val="705A531E"/>
    <w:rsid w:val="731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 w:line="365" w:lineRule="atLeast"/>
      <w:jc w:val="left"/>
    </w:pPr>
    <w:rPr>
      <w:rFonts w:ascii="Calibri" w:hAnsi="Calibri" w:eastAsia="宋体" w:cs="Times New Roman"/>
      <w:kern w:val="0"/>
      <w:sz w:val="24"/>
      <w:szCs w:val="22"/>
      <w:u w:color="00000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叶小爬 ♣</cp:lastModifiedBy>
  <dcterms:modified xsi:type="dcterms:W3CDTF">2025-06-23T03:56:05Z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