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bCs/>
          <w:szCs w:val="32"/>
        </w:rPr>
      </w:pPr>
    </w:p>
    <w:p>
      <w:pPr>
        <w:spacing w:line="0" w:lineRule="atLeas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起草说明</w:t>
      </w:r>
    </w:p>
    <w:p>
      <w:pPr>
        <w:spacing w:line="0" w:lineRule="atLeast"/>
        <w:jc w:val="center"/>
        <w:rPr>
          <w:rFonts w:hint="eastAsia" w:ascii="方正小标宋简体" w:hAnsi="宋体" w:eastAsia="方正小标宋简体" w:cs="宋体"/>
          <w:sz w:val="44"/>
          <w:szCs w:val="44"/>
        </w:rPr>
      </w:pPr>
    </w:p>
    <w:p>
      <w:pPr>
        <w:spacing w:line="700" w:lineRule="exact"/>
        <w:ind w:firstLine="375"/>
        <w:jc w:val="left"/>
        <w:rPr>
          <w:rFonts w:ascii="仿宋_GB2312" w:eastAsia="仿宋_GB2312"/>
          <w:color w:val="000000"/>
          <w:sz w:val="32"/>
          <w:szCs w:val="32"/>
        </w:rPr>
      </w:pPr>
      <w:r>
        <w:rPr>
          <w:rFonts w:hint="eastAsia" w:ascii="仿宋" w:hAnsi="仿宋" w:eastAsia="仿宋" w:cs="仿宋"/>
          <w:sz w:val="32"/>
          <w:szCs w:val="32"/>
        </w:rPr>
        <w:t xml:space="preserve">  </w:t>
      </w:r>
      <w:r>
        <w:rPr>
          <w:rFonts w:hint="eastAsia" w:ascii="仿宋_GB2312" w:eastAsia="仿宋_GB2312"/>
          <w:color w:val="000000"/>
          <w:sz w:val="32"/>
          <w:szCs w:val="32"/>
        </w:rPr>
        <w:t>根据《浙江省行政规范性文件管理办法》（省政府令第372号）规定，现就起草《关于重新公布诸暨市征地区片综合地价的通知》有关情况说明如下：</w:t>
      </w:r>
    </w:p>
    <w:p>
      <w:pPr>
        <w:spacing w:line="560" w:lineRule="exact"/>
        <w:rPr>
          <w:rFonts w:ascii="仿宋_GB2312" w:eastAsia="仿宋_GB2312"/>
          <w:b/>
          <w:color w:val="000000"/>
          <w:sz w:val="32"/>
          <w:szCs w:val="32"/>
        </w:rPr>
      </w:pPr>
      <w:r>
        <w:rPr>
          <w:rFonts w:hint="eastAsia" w:ascii="仿宋_GB2312" w:eastAsia="仿宋_GB2312"/>
          <w:color w:val="000000"/>
          <w:sz w:val="32"/>
          <w:szCs w:val="32"/>
        </w:rPr>
        <w:t xml:space="preserve">   </w:t>
      </w:r>
      <w:r>
        <w:rPr>
          <w:rFonts w:hint="eastAsia" w:ascii="仿宋_GB2312" w:eastAsia="仿宋_GB2312"/>
          <w:b/>
          <w:color w:val="000000"/>
          <w:sz w:val="32"/>
          <w:szCs w:val="32"/>
        </w:rPr>
        <w:t xml:space="preserve"> 一、文件涉法内容说明</w:t>
      </w:r>
    </w:p>
    <w:p>
      <w:pPr>
        <w:spacing w:line="560" w:lineRule="exact"/>
        <w:ind w:firstLine="630"/>
        <w:rPr>
          <w:rFonts w:ascii="仿宋_GB2312" w:eastAsia="仿宋_GB2312"/>
          <w:color w:val="000000"/>
          <w:sz w:val="32"/>
          <w:szCs w:val="32"/>
        </w:rPr>
      </w:pPr>
      <w:r>
        <w:rPr>
          <w:rFonts w:ascii="仿宋_GB2312" w:eastAsia="仿宋_GB2312"/>
          <w:color w:val="000000"/>
          <w:sz w:val="32"/>
          <w:szCs w:val="32"/>
        </w:rPr>
        <w:t>(一)</w:t>
      </w:r>
      <w:r>
        <w:rPr>
          <w:rFonts w:hint="eastAsia" w:ascii="仿宋_GB2312" w:eastAsia="仿宋_GB2312"/>
          <w:color w:val="000000"/>
          <w:sz w:val="32"/>
          <w:szCs w:val="32"/>
        </w:rPr>
        <w:t>文件制定依据</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1.《中华人民共和国土地管理法》第四十八条；</w:t>
      </w:r>
    </w:p>
    <w:p>
      <w:pPr>
        <w:ind w:firstLine="640" w:firstLineChars="200"/>
        <w:rPr>
          <w:rFonts w:ascii="仿宋_GB2312" w:eastAsia="仿宋_GB2312"/>
          <w:color w:val="000000"/>
          <w:sz w:val="32"/>
          <w:szCs w:val="32"/>
        </w:rPr>
      </w:pPr>
      <w:r>
        <w:rPr>
          <w:rFonts w:hint="eastAsia" w:ascii="仿宋_GB2312" w:hAnsi="宋体" w:eastAsia="仿宋_GB2312" w:cs="宋体"/>
          <w:kern w:val="0"/>
          <w:sz w:val="32"/>
          <w:szCs w:val="32"/>
        </w:rPr>
        <w:t>2.</w:t>
      </w:r>
      <w:r>
        <w:rPr>
          <w:rFonts w:hint="eastAsia" w:ascii="仿宋_GB2312" w:eastAsia="仿宋_GB2312"/>
          <w:color w:val="000000"/>
          <w:sz w:val="32"/>
          <w:szCs w:val="32"/>
        </w:rPr>
        <w:t>《</w:t>
      </w:r>
      <w:r>
        <w:rPr>
          <w:rFonts w:hint="eastAsia" w:ascii="仿宋_GB2312" w:hAnsi="仿宋_GB2312" w:eastAsia="仿宋_GB2312" w:cs="仿宋_GB2312"/>
          <w:sz w:val="32"/>
          <w:szCs w:val="44"/>
        </w:rPr>
        <w:t>浙江省土地</w:t>
      </w:r>
      <w:r>
        <w:rPr>
          <w:rFonts w:hint="eastAsia" w:ascii="仿宋_GB2312" w:eastAsia="仿宋_GB2312"/>
          <w:color w:val="000000"/>
          <w:sz w:val="32"/>
          <w:szCs w:val="32"/>
        </w:rPr>
        <w:t>管理条例》第四十八条；</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《浙江省自然资源厅关于重新公布全省征地区片综合地价最低保护标准的通知》（浙自然资规〔2023〕12号）</w:t>
      </w:r>
      <w:r>
        <w:rPr>
          <w:rFonts w:hint="eastAsia" w:ascii="仿宋_GB2312" w:eastAsia="仿宋_GB2312"/>
          <w:color w:val="000000"/>
          <w:sz w:val="32"/>
          <w:szCs w:val="32"/>
        </w:rPr>
        <w:t>。</w:t>
      </w:r>
    </w:p>
    <w:p>
      <w:pPr>
        <w:spacing w:line="560" w:lineRule="exact"/>
        <w:ind w:firstLine="63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文件制定依据说明</w:t>
      </w:r>
    </w:p>
    <w:p>
      <w:pPr>
        <w:widowControl/>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1.《中华人民共和国土地管理法》第四十八条规定，制定区片综合地价应当综合考虑土地原用途、土地资源条件、土地产值、土地区位、土地供求关系、人口以及经济社会发展水平等因素，并至少每三年调整或者重新公布一次。</w:t>
      </w:r>
    </w:p>
    <w:p>
      <w:pPr>
        <w:widowControl/>
        <w:ind w:firstLine="480" w:firstLineChars="150"/>
        <w:jc w:val="left"/>
        <w:rPr>
          <w:rFonts w:ascii="仿宋_GB2312" w:eastAsia="仿宋_GB2312"/>
          <w:color w:val="000000"/>
          <w:sz w:val="32"/>
          <w:szCs w:val="32"/>
        </w:rPr>
      </w:pPr>
      <w:r>
        <w:rPr>
          <w:rFonts w:hint="eastAsia" w:ascii="仿宋_GB2312" w:eastAsia="仿宋_GB2312"/>
          <w:color w:val="000000"/>
          <w:sz w:val="32"/>
          <w:szCs w:val="32"/>
        </w:rPr>
        <w:t>2.《浙江省土地管理条例》</w:t>
      </w:r>
      <w:r>
        <w:rPr>
          <w:rFonts w:ascii="仿宋_GB2312" w:eastAsia="仿宋_GB2312"/>
          <w:color w:val="000000"/>
          <w:sz w:val="32"/>
          <w:szCs w:val="32"/>
        </w:rPr>
        <w:t>第四十八条</w:t>
      </w:r>
      <w:r>
        <w:rPr>
          <w:rFonts w:hint="eastAsia" w:ascii="仿宋_GB2312" w:eastAsia="仿宋_GB2312"/>
          <w:color w:val="000000"/>
          <w:sz w:val="32"/>
          <w:szCs w:val="32"/>
        </w:rPr>
        <w:t>规定，</w:t>
      </w:r>
      <w:r>
        <w:rPr>
          <w:rFonts w:ascii="仿宋_GB2312" w:eastAsia="仿宋_GB2312"/>
          <w:color w:val="000000"/>
          <w:sz w:val="32"/>
          <w:szCs w:val="32"/>
        </w:rPr>
        <w:t>征收农民集体所有的农用地和其他土地的征地补偿费、安置补助费标准按照区片综合地价确定。区片综合地价应当至少每三年进行调整或者重新公布一次。</w:t>
      </w:r>
    </w:p>
    <w:p>
      <w:pPr>
        <w:pStyle w:val="5"/>
        <w:ind w:left="0" w:leftChars="0" w:firstLine="0" w:firstLineChars="0"/>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3.《浙江省自然资源厅关于重新公布全省征地区片综合地价最低保护标准的通知》（浙自然资规[2023]12号）要求，</w:t>
      </w:r>
      <w:r>
        <w:rPr>
          <w:rFonts w:ascii="仿宋_GB2312" w:eastAsia="仿宋_GB2312" w:hAnsiTheme="minorHAnsi" w:cstheme="minorBidi"/>
          <w:color w:val="000000"/>
          <w:sz w:val="32"/>
          <w:szCs w:val="32"/>
        </w:rPr>
        <w:t>各市、县（市、区）政府可根据当地实际情况，对征地补偿标准进行重新公布或调整，</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各地要将重新公布或调整的征地补偿标准于2023年11月底前报省自然资源厅备案</w:t>
      </w:r>
      <w:r>
        <w:rPr>
          <w:rFonts w:hint="eastAsia" w:ascii="仿宋_GB2312" w:eastAsia="仿宋_GB2312" w:hAnsiTheme="minorHAnsi" w:cstheme="minorBidi"/>
          <w:color w:val="000000"/>
          <w:sz w:val="32"/>
          <w:szCs w:val="32"/>
        </w:rPr>
        <w:t>。</w:t>
      </w:r>
    </w:p>
    <w:p>
      <w:pPr>
        <w:spacing w:line="560" w:lineRule="exact"/>
        <w:rPr>
          <w:rFonts w:ascii="仿宋_GB2312" w:eastAsia="仿宋_GB2312"/>
          <w:b/>
          <w:color w:val="000000"/>
          <w:sz w:val="32"/>
          <w:szCs w:val="32"/>
        </w:rPr>
      </w:pPr>
      <w:r>
        <w:rPr>
          <w:rFonts w:hint="eastAsia" w:ascii="仿宋_GB2312" w:eastAsia="仿宋_GB2312"/>
          <w:color w:val="000000"/>
          <w:sz w:val="32"/>
          <w:szCs w:val="32"/>
        </w:rPr>
        <w:t>　　</w:t>
      </w:r>
      <w:r>
        <w:rPr>
          <w:rFonts w:hint="eastAsia" w:ascii="仿宋_GB2312" w:eastAsia="仿宋_GB2312"/>
          <w:b/>
          <w:color w:val="000000"/>
          <w:sz w:val="32"/>
          <w:szCs w:val="32"/>
        </w:rPr>
        <w:t>二、文件制定程序说明</w:t>
      </w:r>
    </w:p>
    <w:p>
      <w:pPr>
        <w:ind w:firstLine="640" w:firstLineChars="200"/>
        <w:rPr>
          <w:rFonts w:ascii="仿宋_GB2312" w:eastAsia="仿宋_GB2312"/>
          <w:color w:val="000000"/>
          <w:sz w:val="32"/>
          <w:szCs w:val="32"/>
        </w:rPr>
      </w:pPr>
      <w:r>
        <w:rPr>
          <w:rFonts w:ascii="仿宋_GB2312" w:eastAsia="仿宋_GB2312"/>
          <w:color w:val="000000"/>
          <w:sz w:val="32"/>
          <w:szCs w:val="32"/>
        </w:rPr>
        <w:t>(一)</w:t>
      </w:r>
      <w:r>
        <w:rPr>
          <w:rFonts w:hint="eastAsia" w:ascii="仿宋_GB2312" w:eastAsia="仿宋_GB2312"/>
          <w:color w:val="000000"/>
          <w:sz w:val="32"/>
          <w:szCs w:val="32"/>
        </w:rPr>
        <w:t xml:space="preserve"> 征地区片综合地价标准制定过程</w:t>
      </w:r>
    </w:p>
    <w:p>
      <w:pPr>
        <w:pStyle w:val="8"/>
        <w:shd w:val="clear" w:color="auto" w:fill="FFFFFF"/>
        <w:spacing w:before="0" w:beforeAutospacing="0" w:after="0" w:afterAutospacing="0"/>
        <w:ind w:firstLine="640" w:firstLineChars="200"/>
        <w:rPr>
          <w:rFonts w:ascii="仿宋_GB2312" w:eastAsia="仿宋_GB2312" w:hAnsiTheme="minorHAnsi" w:cstheme="minorBidi"/>
          <w:color w:val="000000"/>
          <w:kern w:val="2"/>
          <w:sz w:val="32"/>
          <w:szCs w:val="32"/>
        </w:rPr>
      </w:pPr>
      <w:r>
        <w:rPr>
          <w:rFonts w:hint="eastAsia" w:ascii="仿宋_GB2312" w:eastAsia="仿宋_GB2312" w:hAnsiTheme="minorHAnsi" w:cstheme="minorBidi"/>
          <w:color w:val="000000"/>
          <w:kern w:val="2"/>
          <w:sz w:val="32"/>
          <w:szCs w:val="32"/>
        </w:rPr>
        <w:t>1.</w:t>
      </w:r>
      <w:r>
        <w:rPr>
          <w:rFonts w:ascii="仿宋_GB2312" w:hAnsi="Calibri" w:eastAsia="仿宋_GB2312" w:cs="Times New Roman"/>
          <w:color w:val="000000"/>
          <w:sz w:val="32"/>
          <w:szCs w:val="32"/>
        </w:rPr>
        <w:t xml:space="preserve"> 20</w:t>
      </w:r>
      <w:r>
        <w:rPr>
          <w:rFonts w:hint="eastAsia" w:ascii="仿宋_GB2312" w:hAnsi="Calibri" w:eastAsia="仿宋_GB2312" w:cs="Times New Roman"/>
          <w:color w:val="000000"/>
          <w:sz w:val="32"/>
          <w:szCs w:val="32"/>
        </w:rPr>
        <w:t>23</w:t>
      </w:r>
      <w:r>
        <w:rPr>
          <w:rFonts w:ascii="仿宋_GB2312" w:hAnsi="Calibri" w:eastAsia="仿宋_GB2312" w:cs="Times New Roman"/>
          <w:color w:val="000000"/>
          <w:sz w:val="32"/>
          <w:szCs w:val="32"/>
        </w:rPr>
        <w:t>年</w:t>
      </w:r>
      <w:r>
        <w:rPr>
          <w:rFonts w:hint="eastAsia" w:ascii="仿宋_GB2312" w:hAnsi="Calibri" w:eastAsia="仿宋_GB2312" w:cs="Times New Roman"/>
          <w:color w:val="000000"/>
          <w:sz w:val="32"/>
          <w:szCs w:val="32"/>
        </w:rPr>
        <w:t>5</w:t>
      </w:r>
      <w:r>
        <w:rPr>
          <w:rFonts w:ascii="仿宋_GB2312" w:hAnsi="Calibri" w:eastAsia="仿宋_GB2312" w:cs="Times New Roman"/>
          <w:color w:val="000000"/>
          <w:sz w:val="32"/>
          <w:szCs w:val="32"/>
        </w:rPr>
        <w:t>月</w:t>
      </w:r>
      <w:r>
        <w:rPr>
          <w:rFonts w:hint="eastAsia" w:ascii="仿宋_GB2312" w:hAnsi="Calibri" w:eastAsia="仿宋_GB2312" w:cs="Times New Roman"/>
          <w:color w:val="000000"/>
          <w:sz w:val="32"/>
          <w:szCs w:val="32"/>
        </w:rPr>
        <w:t>，发放《</w:t>
      </w:r>
      <w:r>
        <w:rPr>
          <w:rFonts w:hint="eastAsia" w:ascii="仿宋_GB2312" w:hAnsi="Calibri" w:eastAsia="仿宋_GB2312" w:cs="Times New Roman"/>
          <w:bCs/>
          <w:color w:val="000000"/>
          <w:sz w:val="32"/>
          <w:szCs w:val="32"/>
        </w:rPr>
        <w:t>重新公布诸暨市征地区片综合地价标准社会风险民意调查问卷</w:t>
      </w:r>
      <w:r>
        <w:rPr>
          <w:rFonts w:hint="eastAsia" w:ascii="仿宋_GB2312" w:eastAsia="仿宋_GB2312" w:hAnsiTheme="minorHAnsi" w:cstheme="minorBidi"/>
          <w:bCs/>
          <w:color w:val="000000"/>
          <w:kern w:val="2"/>
          <w:sz w:val="32"/>
          <w:szCs w:val="32"/>
        </w:rPr>
        <w:t>》103份，收回有效问卷103份，</w:t>
      </w:r>
      <w:r>
        <w:rPr>
          <w:rFonts w:hint="eastAsia" w:ascii="仿宋_GB2312" w:eastAsia="仿宋_GB2312" w:hAnsiTheme="minorHAnsi" w:cstheme="minorBidi"/>
          <w:color w:val="000000"/>
          <w:kern w:val="2"/>
          <w:sz w:val="32"/>
          <w:szCs w:val="32"/>
        </w:rPr>
        <w:t>被调查对象均支持</w:t>
      </w:r>
      <w:r>
        <w:rPr>
          <w:rFonts w:hint="eastAsia" w:ascii="仿宋_GB2312" w:hAnsi="Calibri" w:eastAsia="仿宋_GB2312" w:cs="Times New Roman"/>
          <w:bCs/>
          <w:color w:val="000000"/>
          <w:sz w:val="32"/>
          <w:szCs w:val="32"/>
        </w:rPr>
        <w:t>重新公布</w:t>
      </w:r>
      <w:r>
        <w:rPr>
          <w:rFonts w:hint="eastAsia" w:ascii="仿宋_GB2312" w:eastAsia="仿宋_GB2312" w:hAnsiTheme="minorHAnsi" w:cstheme="minorBidi"/>
          <w:color w:val="000000"/>
          <w:kern w:val="2"/>
          <w:sz w:val="32"/>
          <w:szCs w:val="32"/>
        </w:rPr>
        <w:t>征地区片综合地价，认为有利于保持政策的稳定性和连续性。</w:t>
      </w:r>
    </w:p>
    <w:p>
      <w:pPr>
        <w:pStyle w:val="8"/>
        <w:shd w:val="clear" w:color="auto" w:fill="FFFFFF"/>
        <w:spacing w:before="0" w:beforeAutospacing="0" w:after="0" w:afterAutospacing="0"/>
        <w:ind w:firstLine="800" w:firstLineChars="250"/>
        <w:jc w:val="both"/>
        <w:rPr>
          <w:rFonts w:ascii="仿宋_GB2312" w:eastAsia="仿宋_GB2312"/>
          <w:color w:val="000000"/>
          <w:sz w:val="32"/>
          <w:szCs w:val="32"/>
        </w:rPr>
      </w:pPr>
      <w:r>
        <w:rPr>
          <w:rFonts w:hint="eastAsia" w:ascii="仿宋_GB2312" w:eastAsia="仿宋_GB2312"/>
          <w:color w:val="000000"/>
          <w:sz w:val="32"/>
          <w:szCs w:val="32"/>
        </w:rPr>
        <w:t>2.</w:t>
      </w:r>
      <w:r>
        <w:rPr>
          <w:rFonts w:ascii="仿宋_GB2312" w:hAnsi="Calibri" w:eastAsia="仿宋_GB2312" w:cs="Times New Roman"/>
          <w:color w:val="000000"/>
          <w:sz w:val="32"/>
          <w:szCs w:val="32"/>
        </w:rPr>
        <w:t>20</w:t>
      </w:r>
      <w:r>
        <w:rPr>
          <w:rFonts w:hint="eastAsia" w:ascii="仿宋_GB2312" w:hAnsi="Calibri" w:eastAsia="仿宋_GB2312" w:cs="Times New Roman"/>
          <w:color w:val="000000"/>
          <w:sz w:val="32"/>
          <w:szCs w:val="32"/>
        </w:rPr>
        <w:t>23</w:t>
      </w:r>
      <w:r>
        <w:rPr>
          <w:rFonts w:ascii="仿宋_GB2312" w:hAnsi="Calibri" w:eastAsia="仿宋_GB2312" w:cs="Times New Roman"/>
          <w:color w:val="000000"/>
          <w:sz w:val="32"/>
          <w:szCs w:val="32"/>
        </w:rPr>
        <w:t>年</w:t>
      </w:r>
      <w:r>
        <w:rPr>
          <w:rFonts w:hint="eastAsia" w:ascii="仿宋_GB2312" w:hAnsi="Calibri" w:eastAsia="仿宋_GB2312" w:cs="Times New Roman"/>
          <w:color w:val="000000"/>
          <w:sz w:val="32"/>
          <w:szCs w:val="32"/>
        </w:rPr>
        <w:t>9</w:t>
      </w:r>
      <w:r>
        <w:rPr>
          <w:rFonts w:ascii="仿宋_GB2312" w:hAnsi="Calibri" w:eastAsia="仿宋_GB2312" w:cs="Times New Roman"/>
          <w:color w:val="000000"/>
          <w:sz w:val="32"/>
          <w:szCs w:val="32"/>
        </w:rPr>
        <w:t>月</w:t>
      </w:r>
      <w:r>
        <w:rPr>
          <w:rFonts w:hint="eastAsia" w:ascii="仿宋_GB2312" w:hAnsi="Calibri" w:eastAsia="仿宋_GB2312" w:cs="Times New Roman"/>
          <w:color w:val="000000"/>
          <w:sz w:val="32"/>
          <w:szCs w:val="32"/>
        </w:rPr>
        <w:t>18日，诸暨市自然资源和规划局召开由信访局、司法局、财政局、自然资源和规划局、建设局、农业农村局等政府职能部门和浣东街道、东白湖镇等镇（街）代表参加的</w:t>
      </w:r>
      <w:r>
        <w:rPr>
          <w:rFonts w:hint="eastAsia" w:ascii="仿宋_GB2312" w:hAnsi="Calibri" w:eastAsia="仿宋_GB2312" w:cs="Times New Roman"/>
          <w:bCs/>
          <w:color w:val="000000"/>
          <w:sz w:val="32"/>
          <w:szCs w:val="32"/>
        </w:rPr>
        <w:t>重新</w:t>
      </w:r>
      <w:r>
        <w:rPr>
          <w:rFonts w:hint="eastAsia" w:ascii="仿宋_GB2312" w:eastAsia="仿宋_GB2312"/>
          <w:color w:val="000000"/>
          <w:sz w:val="32"/>
          <w:szCs w:val="32"/>
        </w:rPr>
        <w:t>公布征地区片综合地价论证会和重新公布征地区片综合地价</w:t>
      </w:r>
      <w:r>
        <w:rPr>
          <w:rFonts w:ascii="仿宋_GB2312" w:eastAsia="仿宋_GB2312"/>
          <w:color w:val="000000"/>
          <w:sz w:val="32"/>
          <w:szCs w:val="32"/>
        </w:rPr>
        <w:t>社会风险评估</w:t>
      </w:r>
      <w:r>
        <w:rPr>
          <w:rFonts w:hint="eastAsia" w:ascii="仿宋_GB2312" w:eastAsia="仿宋_GB2312"/>
          <w:color w:val="000000"/>
          <w:sz w:val="32"/>
          <w:szCs w:val="32"/>
        </w:rPr>
        <w:t>专题分析会，听取对重新公布征地区片综合地价和</w:t>
      </w:r>
      <w:r>
        <w:rPr>
          <w:rFonts w:ascii="仿宋_GB2312" w:eastAsia="仿宋_GB2312"/>
          <w:color w:val="000000"/>
          <w:sz w:val="32"/>
          <w:szCs w:val="32"/>
        </w:rPr>
        <w:t>社会风险评估</w:t>
      </w:r>
      <w:r>
        <w:rPr>
          <w:rFonts w:hint="eastAsia" w:ascii="仿宋_GB2312" w:eastAsia="仿宋_GB2312"/>
          <w:color w:val="000000"/>
          <w:sz w:val="32"/>
          <w:szCs w:val="32"/>
        </w:rPr>
        <w:t>的意见建议。</w:t>
      </w:r>
    </w:p>
    <w:p>
      <w:pPr>
        <w:ind w:firstLine="640" w:firstLineChars="20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对意见建议的处理情况说明</w:t>
      </w:r>
    </w:p>
    <w:p>
      <w:pPr>
        <w:pStyle w:val="8"/>
        <w:shd w:val="clear" w:color="auto" w:fill="FFFFFF"/>
        <w:spacing w:before="0" w:beforeAutospacing="0" w:after="0" w:afterAutospacing="0"/>
        <w:ind w:firstLine="800" w:firstLineChars="250"/>
        <w:jc w:val="left"/>
        <w:rPr>
          <w:rFonts w:ascii="仿宋_GB2312" w:eastAsia="仿宋_GB2312" w:cs="楷体_GB2312"/>
          <w:sz w:val="32"/>
          <w:szCs w:val="32"/>
        </w:rPr>
      </w:pPr>
      <w:r>
        <w:rPr>
          <w:rFonts w:hint="eastAsia" w:ascii="仿宋_GB2312" w:eastAsia="仿宋_GB2312" w:cs="楷体_GB2312"/>
          <w:sz w:val="32"/>
          <w:szCs w:val="32"/>
        </w:rPr>
        <w:t>在2023年9月18日召开的市级相关部门及镇（街）代表参加的诸暨市重新公布征地区片综</w:t>
      </w:r>
      <w:bookmarkStart w:id="0" w:name="_GoBack"/>
      <w:bookmarkEnd w:id="0"/>
      <w:r>
        <w:rPr>
          <w:rFonts w:hint="eastAsia" w:ascii="仿宋_GB2312" w:eastAsia="仿宋_GB2312" w:cs="楷体_GB2312"/>
          <w:sz w:val="32"/>
          <w:szCs w:val="32"/>
        </w:rPr>
        <w:t>合地价标准论证会上，</w:t>
      </w:r>
      <w:r>
        <w:rPr>
          <w:rFonts w:hint="eastAsia" w:ascii="仿宋_GB2312" w:eastAsia="仿宋_GB2312"/>
          <w:color w:val="000000"/>
          <w:sz w:val="32"/>
          <w:szCs w:val="32"/>
        </w:rPr>
        <w:t>有政府部门提出要增加村级集体经济组织意见的建议，本局</w:t>
      </w:r>
      <w:r>
        <w:rPr>
          <w:rFonts w:hint="eastAsia" w:ascii="仿宋_GB2312" w:eastAsia="仿宋_GB2312" w:cs="楷体_GB2312"/>
          <w:sz w:val="32"/>
          <w:szCs w:val="32"/>
        </w:rPr>
        <w:t>已采纳其建议意见，</w:t>
      </w:r>
      <w:r>
        <w:rPr>
          <w:rFonts w:hint="eastAsia" w:ascii="仿宋_GB2312" w:eastAsia="仿宋_GB2312"/>
          <w:color w:val="000000"/>
          <w:sz w:val="32"/>
          <w:szCs w:val="32"/>
        </w:rPr>
        <w:t>会后又增补了24个村的《重新公布诸暨市征地区片综合地价标准村级集体经济组织调查问卷》。</w:t>
      </w:r>
    </w:p>
    <w:p>
      <w:pPr>
        <w:pStyle w:val="5"/>
        <w:ind w:left="0" w:leftChars="0" w:firstLine="560"/>
      </w:pPr>
      <w:r>
        <w:rPr>
          <w:rFonts w:hint="eastAsia" w:ascii="仿宋" w:hAnsi="仿宋" w:eastAsia="仿宋" w:cs="仿宋"/>
          <w:sz w:val="32"/>
          <w:szCs w:val="32"/>
        </w:rPr>
        <w:t>　</w:t>
      </w:r>
      <w:r>
        <w:rPr>
          <w:rFonts w:hint="eastAsia" w:ascii="仿宋_GB2312" w:hAnsi="仿宋" w:eastAsia="仿宋_GB2312" w:cs="仿宋"/>
          <w:sz w:val="32"/>
          <w:szCs w:val="32"/>
        </w:rPr>
        <w:t>　</w:t>
      </w:r>
    </w:p>
    <w:p>
      <w:pPr>
        <w:adjustRightInd w:val="0"/>
        <w:snapToGrid w:val="0"/>
        <w:spacing w:line="360" w:lineRule="auto"/>
        <w:jc w:val="right"/>
        <w:rPr>
          <w:rFonts w:eastAsia="仿宋_GB2312"/>
          <w:color w:val="000000"/>
          <w:sz w:val="32"/>
          <w:szCs w:val="32"/>
        </w:rPr>
      </w:pPr>
    </w:p>
    <w:p>
      <w:pPr>
        <w:adjustRightInd w:val="0"/>
        <w:snapToGrid w:val="0"/>
        <w:spacing w:line="360" w:lineRule="auto"/>
        <w:jc w:val="right"/>
        <w:rPr>
          <w:rFonts w:eastAsia="仿宋_GB2312"/>
          <w:color w:val="000000"/>
          <w:sz w:val="32"/>
          <w:szCs w:val="32"/>
        </w:rPr>
      </w:pPr>
    </w:p>
    <w:p>
      <w:pPr>
        <w:adjustRightInd w:val="0"/>
        <w:snapToGrid w:val="0"/>
        <w:spacing w:line="360" w:lineRule="auto"/>
        <w:jc w:val="right"/>
        <w:rPr>
          <w:rFonts w:eastAsia="仿宋_GB2312"/>
          <w:color w:val="000000"/>
          <w:sz w:val="32"/>
          <w:szCs w:val="32"/>
        </w:rPr>
      </w:pPr>
    </w:p>
    <w:p>
      <w:pPr>
        <w:spacing w:line="560" w:lineRule="exact"/>
        <w:ind w:firstLine="643" w:firstLineChars="200"/>
        <w:rPr>
          <w:rFonts w:ascii="楷体_GB2312" w:eastAsia="楷体_GB2312"/>
          <w:b/>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12344"/>
    </w:sdtPr>
    <w:sdtContent>
      <w:p>
        <w:pPr>
          <w:pStyle w:val="4"/>
          <w:jc w:val="center"/>
        </w:pPr>
        <w:r>
          <w:rPr>
            <w:rFonts w:hint="eastAsia"/>
          </w:rPr>
          <w:t>~</w:t>
        </w:r>
        <w:r>
          <w:fldChar w:fldCharType="begin"/>
        </w:r>
        <w:r>
          <w:instrText xml:space="preserve"> PAGE   \* MERGEFORMAT </w:instrText>
        </w:r>
        <w:r>
          <w:fldChar w:fldCharType="separate"/>
        </w:r>
        <w:r>
          <w:rPr>
            <w:lang w:val="zh-CN"/>
          </w:rPr>
          <w:t>8</w:t>
        </w:r>
        <w:r>
          <w:rPr>
            <w:lang w:val="zh-CN"/>
          </w:rPr>
          <w:fldChar w:fldCharType="end"/>
        </w:r>
        <w:r>
          <w:rPr>
            <w:rFonts w:hint="eastAsia"/>
          </w:rPr>
          <w:t>~</w:t>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448C2"/>
    <w:rsid w:val="00083375"/>
    <w:rsid w:val="000B3FCA"/>
    <w:rsid w:val="000D5F0D"/>
    <w:rsid w:val="001308C8"/>
    <w:rsid w:val="00132798"/>
    <w:rsid w:val="001335E7"/>
    <w:rsid w:val="00144311"/>
    <w:rsid w:val="001D3DEA"/>
    <w:rsid w:val="002253A5"/>
    <w:rsid w:val="002762C4"/>
    <w:rsid w:val="003448C2"/>
    <w:rsid w:val="00367B29"/>
    <w:rsid w:val="00397B8A"/>
    <w:rsid w:val="003B4464"/>
    <w:rsid w:val="003C7FDD"/>
    <w:rsid w:val="00417F73"/>
    <w:rsid w:val="004250B4"/>
    <w:rsid w:val="00426DF3"/>
    <w:rsid w:val="004903A3"/>
    <w:rsid w:val="00645A30"/>
    <w:rsid w:val="006E4B42"/>
    <w:rsid w:val="006F153F"/>
    <w:rsid w:val="00742CAC"/>
    <w:rsid w:val="007D564E"/>
    <w:rsid w:val="007F1739"/>
    <w:rsid w:val="0081085B"/>
    <w:rsid w:val="00835D15"/>
    <w:rsid w:val="0088633D"/>
    <w:rsid w:val="009B5170"/>
    <w:rsid w:val="009B6C2D"/>
    <w:rsid w:val="00AD55BF"/>
    <w:rsid w:val="00B14758"/>
    <w:rsid w:val="00B2207C"/>
    <w:rsid w:val="00C268F5"/>
    <w:rsid w:val="00CA634E"/>
    <w:rsid w:val="00CD7700"/>
    <w:rsid w:val="00D024E8"/>
    <w:rsid w:val="00D53A99"/>
    <w:rsid w:val="00D873AA"/>
    <w:rsid w:val="00E237FC"/>
    <w:rsid w:val="00E665C0"/>
    <w:rsid w:val="00E76FB3"/>
    <w:rsid w:val="00EC06F9"/>
    <w:rsid w:val="00F8696D"/>
    <w:rsid w:val="00FB4913"/>
    <w:rsid w:val="040D16AE"/>
    <w:rsid w:val="0E873A99"/>
    <w:rsid w:val="12497A84"/>
    <w:rsid w:val="126C4098"/>
    <w:rsid w:val="151A03BC"/>
    <w:rsid w:val="160F496F"/>
    <w:rsid w:val="19F51819"/>
    <w:rsid w:val="1EDB4089"/>
    <w:rsid w:val="1F444778"/>
    <w:rsid w:val="1FA10D5C"/>
    <w:rsid w:val="21E7250F"/>
    <w:rsid w:val="23C83E34"/>
    <w:rsid w:val="249C76B2"/>
    <w:rsid w:val="26D9054C"/>
    <w:rsid w:val="2B221F2D"/>
    <w:rsid w:val="2E7C5185"/>
    <w:rsid w:val="379B51BF"/>
    <w:rsid w:val="38737864"/>
    <w:rsid w:val="39164F87"/>
    <w:rsid w:val="39A53B80"/>
    <w:rsid w:val="3BBA34B0"/>
    <w:rsid w:val="40A1372E"/>
    <w:rsid w:val="40A51EDA"/>
    <w:rsid w:val="4A1A4895"/>
    <w:rsid w:val="4CDF222F"/>
    <w:rsid w:val="4E361C1C"/>
    <w:rsid w:val="4F382068"/>
    <w:rsid w:val="56AE155F"/>
    <w:rsid w:val="57F64229"/>
    <w:rsid w:val="5AF67B40"/>
    <w:rsid w:val="5FA809C6"/>
    <w:rsid w:val="60CA245F"/>
    <w:rsid w:val="61E24448"/>
    <w:rsid w:val="62534231"/>
    <w:rsid w:val="631A3045"/>
    <w:rsid w:val="63EC7787"/>
    <w:rsid w:val="66465C4C"/>
    <w:rsid w:val="6904558B"/>
    <w:rsid w:val="6BDD1561"/>
    <w:rsid w:val="75626F6C"/>
    <w:rsid w:val="768C608C"/>
    <w:rsid w:val="7D817B42"/>
    <w:rsid w:val="7E372D95"/>
    <w:rsid w:val="7E3A4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qFormat/>
    <w:uiPriority w:val="0"/>
    <w:pPr>
      <w:spacing w:after="120"/>
      <w:ind w:left="420" w:leftChars="200"/>
    </w:pPr>
  </w:style>
  <w:style w:type="paragraph" w:styleId="3">
    <w:name w:val="Plain Text"/>
    <w:basedOn w:val="1"/>
    <w:link w:val="17"/>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Body Text First Indent 2"/>
    <w:basedOn w:val="2"/>
    <w:link w:val="13"/>
    <w:unhideWhenUsed/>
    <w:qFormat/>
    <w:uiPriority w:val="99"/>
    <w:pPr>
      <w:ind w:firstLine="420" w:firstLineChars="200"/>
    </w:pPr>
    <w:rPr>
      <w:rFonts w:ascii="Times New Roman" w:hAnsi="Times New Roman" w:eastAsia="宋体" w:cs="Times New Roman"/>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customStyle="1" w:styleId="12">
    <w:name w:val="正文文本缩进 Char"/>
    <w:basedOn w:val="9"/>
    <w:link w:val="2"/>
    <w:qFormat/>
    <w:uiPriority w:val="0"/>
    <w:rPr>
      <w:rFonts w:asciiTheme="minorHAnsi" w:hAnsiTheme="minorHAnsi" w:eastAsiaTheme="minorEastAsia" w:cstheme="minorBidi"/>
      <w:kern w:val="2"/>
      <w:sz w:val="21"/>
      <w:szCs w:val="24"/>
    </w:rPr>
  </w:style>
  <w:style w:type="character" w:customStyle="1" w:styleId="13">
    <w:name w:val="正文首行缩进 2 Char"/>
    <w:basedOn w:val="12"/>
    <w:link w:val="5"/>
    <w:qFormat/>
    <w:uiPriority w:val="99"/>
  </w:style>
  <w:style w:type="character" w:customStyle="1" w:styleId="14">
    <w:name w:val="页眉 Char"/>
    <w:basedOn w:val="9"/>
    <w:link w:val="6"/>
    <w:qFormat/>
    <w:uiPriority w:val="0"/>
    <w:rPr>
      <w:rFonts w:asciiTheme="minorHAnsi" w:hAnsiTheme="minorHAnsi" w:eastAsiaTheme="minorEastAsia" w:cstheme="minorBidi"/>
      <w:kern w:val="2"/>
      <w:sz w:val="18"/>
      <w:szCs w:val="18"/>
    </w:rPr>
  </w:style>
  <w:style w:type="character" w:customStyle="1" w:styleId="15">
    <w:name w:val="页脚 Char"/>
    <w:basedOn w:val="9"/>
    <w:link w:val="4"/>
    <w:qFormat/>
    <w:uiPriority w:val="0"/>
    <w:rPr>
      <w:rFonts w:asciiTheme="minorHAnsi" w:hAnsiTheme="minorHAnsi" w:eastAsiaTheme="minorEastAsia" w:cstheme="minorBidi"/>
      <w:kern w:val="2"/>
      <w:sz w:val="18"/>
      <w:szCs w:val="18"/>
    </w:rPr>
  </w:style>
  <w:style w:type="character" w:customStyle="1" w:styleId="16">
    <w:name w:val="HTML 预设格式 Char"/>
    <w:basedOn w:val="9"/>
    <w:link w:val="7"/>
    <w:qFormat/>
    <w:uiPriority w:val="0"/>
    <w:rPr>
      <w:rFonts w:ascii="宋体" w:hAnsi="宋体"/>
      <w:sz w:val="24"/>
      <w:szCs w:val="24"/>
    </w:rPr>
  </w:style>
  <w:style w:type="character" w:customStyle="1" w:styleId="17">
    <w:name w:val="纯文本 Char"/>
    <w:basedOn w:val="9"/>
    <w:link w:val="3"/>
    <w:qFormat/>
    <w:uiPriority w:val="0"/>
    <w:rPr>
      <w:rFonts w:ascii="Arial Unicode MS" w:hAnsi="Arial Unicode MS" w:eastAsia="Arial Unicode MS" w:cs="Arial Unicode M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1586</Words>
  <Characters>1748</Characters>
  <Lines>24</Lines>
  <Paragraphs>6</Paragraphs>
  <ScaleCrop>false</ScaleCrop>
  <LinksUpToDate>false</LinksUpToDate>
  <CharactersWithSpaces>1873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user</cp:lastModifiedBy>
  <cp:lastPrinted>2019-01-31T07:38:00Z</cp:lastPrinted>
  <dcterms:modified xsi:type="dcterms:W3CDTF">2024-07-25T05:54:13Z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6A36A75308FE48EC8469A835FE0A4EB9</vt:lpwstr>
  </property>
</Properties>
</file>