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imes New Roman" w:hAnsi="Times New Roman" w:eastAsia="方正小标宋简体" w:cs="Times New Roman"/>
          <w:bCs/>
          <w:snapToGrid/>
          <w:spacing w:val="0"/>
          <w:kern w:val="0"/>
          <w:sz w:val="44"/>
          <w:szCs w:val="36"/>
        </w:rPr>
      </w:pPr>
      <w:r>
        <w:rPr>
          <w:rFonts w:hint="default" w:ascii="Times New Roman" w:hAnsi="Times New Roman" w:eastAsia="方正小标宋简体" w:cs="Times New Roman"/>
          <w:bCs/>
          <w:snapToGrid/>
          <w:spacing w:val="0"/>
          <w:kern w:val="0"/>
          <w:sz w:val="44"/>
          <w:szCs w:val="36"/>
        </w:rPr>
        <w:t>诸暨市</w:t>
      </w:r>
      <w:r>
        <w:rPr>
          <w:rFonts w:hint="default" w:ascii="Times New Roman" w:hAnsi="Times New Roman" w:eastAsia="方正小标宋简体" w:cs="Times New Roman"/>
          <w:bCs/>
          <w:snapToGrid/>
          <w:spacing w:val="0"/>
          <w:kern w:val="0"/>
          <w:sz w:val="44"/>
          <w:szCs w:val="36"/>
          <w:lang w:eastAsia="zh-CN"/>
        </w:rPr>
        <w:t>城区</w:t>
      </w:r>
      <w:r>
        <w:rPr>
          <w:rFonts w:hint="default" w:ascii="Times New Roman" w:hAnsi="Times New Roman" w:eastAsia="方正小标宋简体" w:cs="Times New Roman"/>
          <w:bCs/>
          <w:snapToGrid/>
          <w:spacing w:val="0"/>
          <w:kern w:val="0"/>
          <w:sz w:val="44"/>
          <w:szCs w:val="36"/>
        </w:rPr>
        <w:t>声环境功能区划分方案</w:t>
      </w:r>
    </w:p>
    <w:p>
      <w:pPr>
        <w:spacing w:line="540" w:lineRule="exact"/>
        <w:jc w:val="center"/>
        <w:rPr>
          <w:rFonts w:hint="default" w:ascii="Times New Roman" w:hAnsi="Times New Roman" w:eastAsia="方正小标宋简体" w:cs="Times New Roman"/>
          <w:bCs/>
          <w:snapToGrid/>
          <w:spacing w:val="0"/>
          <w:kern w:val="0"/>
          <w:sz w:val="44"/>
          <w:szCs w:val="36"/>
        </w:rPr>
      </w:pPr>
      <w:r>
        <w:rPr>
          <w:rFonts w:hint="eastAsia" w:ascii="Times New Roman" w:hAnsi="Times New Roman" w:eastAsia="方正小标宋简体" w:cs="Times New Roman"/>
          <w:bCs/>
          <w:snapToGrid/>
          <w:spacing w:val="0"/>
          <w:kern w:val="0"/>
          <w:sz w:val="44"/>
          <w:szCs w:val="36"/>
          <w:lang w:val="en-US" w:eastAsia="zh-CN"/>
        </w:rPr>
        <w:t>（征求意见稿）</w:t>
      </w:r>
    </w:p>
    <w:p>
      <w:pPr>
        <w:spacing w:line="540" w:lineRule="exact"/>
        <w:ind w:firstLine="640"/>
        <w:rPr>
          <w:rFonts w:hint="default" w:ascii="Times New Roman" w:hAnsi="Times New Roman" w:eastAsia="仿宋_GB2312" w:cs="Times New Roman"/>
          <w:snapToGrid/>
          <w:spacing w:val="0"/>
          <w:kern w:val="0"/>
          <w:sz w:val="32"/>
          <w:szCs w:val="32"/>
        </w:rPr>
      </w:pPr>
    </w:p>
    <w:p>
      <w:pPr>
        <w:keepNext w:val="0"/>
        <w:keepLines w:val="0"/>
        <w:pageBreakBefore w:val="0"/>
        <w:kinsoku/>
        <w:wordWrap/>
        <w:overflowPunct/>
        <w:topLinePunct w:val="0"/>
        <w:bidi w:val="0"/>
        <w:adjustRightInd/>
        <w:snapToGrid/>
        <w:spacing w:line="560" w:lineRule="exact"/>
        <w:ind w:firstLine="640"/>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为加强环境噪声污染防治、强化噪声源监督管理，不断改善声环境质量，促进我市经济社会的可持续发展，努力建设宁静舒适的声环境，特制订本方案。</w:t>
      </w:r>
    </w:p>
    <w:p>
      <w:pPr>
        <w:keepNext w:val="0"/>
        <w:keepLines w:val="0"/>
        <w:pageBreakBefore w:val="0"/>
        <w:kinsoku/>
        <w:wordWrap/>
        <w:overflowPunct/>
        <w:topLinePunct w:val="0"/>
        <w:bidi w:val="0"/>
        <w:adjustRightInd/>
        <w:snapToGrid/>
        <w:spacing w:line="560" w:lineRule="exact"/>
        <w:ind w:firstLine="640"/>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根据《声环境质量标准》（GB3096-2008）和《声环境功能区划分技术规范》（GB/T15190-2014），结合诸暨市城区用地现状和《诸暨市国土空间总体规划（2021-2035年）》</w:t>
      </w:r>
      <w:r>
        <w:rPr>
          <w:rFonts w:hint="default" w:ascii="Times New Roman" w:hAnsi="Times New Roman" w:eastAsia="仿宋_GB2312" w:cs="Times New Roman"/>
          <w:snapToGrid/>
          <w:spacing w:val="0"/>
          <w:kern w:val="0"/>
          <w:sz w:val="32"/>
          <w:szCs w:val="32"/>
          <w:lang w:val="en-US" w:eastAsia="zh-CN"/>
        </w:rPr>
        <w:t>,</w:t>
      </w:r>
      <w:r>
        <w:rPr>
          <w:rFonts w:hint="default" w:ascii="Times New Roman" w:hAnsi="Times New Roman" w:eastAsia="仿宋_GB2312" w:cs="Times New Roman"/>
          <w:snapToGrid/>
          <w:spacing w:val="0"/>
          <w:kern w:val="0"/>
          <w:sz w:val="32"/>
          <w:szCs w:val="32"/>
        </w:rPr>
        <w:t>划分诸暨市</w:t>
      </w:r>
      <w:r>
        <w:rPr>
          <w:rFonts w:hint="default" w:ascii="Times New Roman" w:hAnsi="Times New Roman" w:eastAsia="仿宋_GB2312" w:cs="Times New Roman"/>
          <w:snapToGrid/>
          <w:spacing w:val="0"/>
          <w:kern w:val="0"/>
          <w:sz w:val="32"/>
          <w:szCs w:val="32"/>
          <w:lang w:eastAsia="zh-CN"/>
        </w:rPr>
        <w:t>城区</w:t>
      </w:r>
      <w:r>
        <w:rPr>
          <w:rFonts w:hint="default" w:ascii="Times New Roman" w:hAnsi="Times New Roman" w:eastAsia="仿宋_GB2312" w:cs="Times New Roman"/>
          <w:snapToGrid/>
          <w:spacing w:val="0"/>
          <w:kern w:val="0"/>
          <w:sz w:val="32"/>
          <w:szCs w:val="32"/>
        </w:rPr>
        <w:t>声环境功能区。本次声环境功能区划分范围为诸暨市国土空间总体规划中三环线内规划用地范围。</w:t>
      </w:r>
    </w:p>
    <w:p>
      <w:pPr>
        <w:keepNext w:val="0"/>
        <w:keepLines w:val="0"/>
        <w:pageBreakBefore w:val="0"/>
        <w:kinsoku/>
        <w:wordWrap/>
        <w:overflowPunct/>
        <w:topLinePunct w:val="0"/>
        <w:bidi w:val="0"/>
        <w:adjustRightInd/>
        <w:snapToGrid/>
        <w:spacing w:line="560" w:lineRule="exact"/>
        <w:ind w:firstLine="640"/>
        <w:rPr>
          <w:rFonts w:hint="default" w:ascii="Times New Roman" w:hAnsi="Times New Roman" w:eastAsia="黑体" w:cs="Times New Roman"/>
          <w:snapToGrid/>
          <w:spacing w:val="0"/>
          <w:kern w:val="0"/>
          <w:sz w:val="32"/>
          <w:szCs w:val="32"/>
        </w:rPr>
      </w:pPr>
      <w:r>
        <w:rPr>
          <w:rFonts w:hint="default" w:ascii="Times New Roman" w:hAnsi="Times New Roman" w:eastAsia="黑体" w:cs="Times New Roman"/>
          <w:snapToGrid/>
          <w:spacing w:val="0"/>
          <w:kern w:val="0"/>
          <w:sz w:val="32"/>
          <w:szCs w:val="32"/>
        </w:rPr>
        <w:t>一、声环境功能区类别</w:t>
      </w:r>
    </w:p>
    <w:p>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仿宋_GB2312" w:cs="Times New Roman"/>
          <w:snapToGrid/>
          <w:spacing w:val="0"/>
          <w:kern w:val="0"/>
          <w:sz w:val="32"/>
          <w:szCs w:val="32"/>
        </w:rPr>
      </w:pPr>
      <w:r>
        <w:rPr>
          <w:rFonts w:hint="default" w:ascii="Times New Roman" w:hAnsi="Times New Roman" w:eastAsia="楷体_GB2312" w:cs="Times New Roman"/>
          <w:snapToGrid/>
          <w:spacing w:val="0"/>
          <w:kern w:val="0"/>
          <w:sz w:val="32"/>
          <w:szCs w:val="32"/>
        </w:rPr>
        <w:t>（一）0类声环境功能区：</w:t>
      </w:r>
      <w:r>
        <w:rPr>
          <w:rFonts w:hint="default" w:ascii="Times New Roman" w:hAnsi="Times New Roman" w:eastAsia="仿宋_GB2312" w:cs="Times New Roman"/>
          <w:snapToGrid/>
          <w:spacing w:val="0"/>
          <w:kern w:val="0"/>
          <w:sz w:val="32"/>
          <w:szCs w:val="32"/>
        </w:rPr>
        <w:t>指康复疗养区等特别需要安静的区域。</w:t>
      </w:r>
    </w:p>
    <w:p>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仿宋_GB2312" w:cs="Times New Roman"/>
          <w:snapToGrid/>
          <w:spacing w:val="0"/>
          <w:kern w:val="0"/>
          <w:sz w:val="32"/>
          <w:szCs w:val="32"/>
        </w:rPr>
      </w:pPr>
      <w:r>
        <w:rPr>
          <w:rFonts w:hint="default" w:ascii="Times New Roman" w:hAnsi="Times New Roman" w:eastAsia="楷体_GB2312" w:cs="Times New Roman"/>
          <w:snapToGrid/>
          <w:spacing w:val="0"/>
          <w:kern w:val="0"/>
          <w:sz w:val="32"/>
          <w:szCs w:val="32"/>
        </w:rPr>
        <w:t>（二）1类声环境功能区：</w:t>
      </w:r>
      <w:r>
        <w:rPr>
          <w:rFonts w:hint="default" w:ascii="Times New Roman" w:hAnsi="Times New Roman" w:eastAsia="仿宋_GB2312" w:cs="Times New Roman"/>
          <w:snapToGrid/>
          <w:spacing w:val="0"/>
          <w:kern w:val="0"/>
          <w:sz w:val="32"/>
          <w:szCs w:val="32"/>
        </w:rPr>
        <w:t>指以居民住宅、医疗卫生、文化教育、科研设计、行政办公为主要功能，需要保持安静的区域。</w:t>
      </w:r>
    </w:p>
    <w:p>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仿宋_GB2312" w:cs="Times New Roman"/>
          <w:snapToGrid/>
          <w:spacing w:val="0"/>
          <w:kern w:val="0"/>
          <w:sz w:val="32"/>
          <w:szCs w:val="32"/>
        </w:rPr>
      </w:pPr>
      <w:r>
        <w:rPr>
          <w:rFonts w:hint="default" w:ascii="Times New Roman" w:hAnsi="Times New Roman" w:eastAsia="楷体_GB2312" w:cs="Times New Roman"/>
          <w:snapToGrid/>
          <w:spacing w:val="0"/>
          <w:kern w:val="0"/>
          <w:sz w:val="32"/>
          <w:szCs w:val="32"/>
        </w:rPr>
        <w:t>（三）2类声环境功能区：</w:t>
      </w:r>
      <w:r>
        <w:rPr>
          <w:rFonts w:hint="default" w:ascii="Times New Roman" w:hAnsi="Times New Roman" w:eastAsia="仿宋_GB2312" w:cs="Times New Roman"/>
          <w:snapToGrid/>
          <w:spacing w:val="0"/>
          <w:kern w:val="0"/>
          <w:sz w:val="32"/>
          <w:szCs w:val="32"/>
        </w:rPr>
        <w:t>指以商业金融、集市贸易为主要功能，或者居住、商业、工业混杂，需要维护住宅安静的区域。</w:t>
      </w:r>
    </w:p>
    <w:p>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仿宋_GB2312" w:cs="Times New Roman"/>
          <w:snapToGrid/>
          <w:spacing w:val="0"/>
          <w:kern w:val="0"/>
          <w:sz w:val="32"/>
          <w:szCs w:val="32"/>
        </w:rPr>
      </w:pPr>
      <w:r>
        <w:rPr>
          <w:rFonts w:hint="default" w:ascii="Times New Roman" w:hAnsi="Times New Roman" w:eastAsia="楷体_GB2312" w:cs="Times New Roman"/>
          <w:snapToGrid/>
          <w:spacing w:val="0"/>
          <w:kern w:val="0"/>
          <w:sz w:val="32"/>
          <w:szCs w:val="32"/>
        </w:rPr>
        <w:t>（四）3类声环境功能区：</w:t>
      </w:r>
      <w:r>
        <w:rPr>
          <w:rFonts w:hint="default" w:ascii="Times New Roman" w:hAnsi="Times New Roman" w:eastAsia="仿宋_GB2312" w:cs="Times New Roman"/>
          <w:snapToGrid/>
          <w:spacing w:val="0"/>
          <w:kern w:val="0"/>
          <w:sz w:val="32"/>
          <w:szCs w:val="32"/>
        </w:rPr>
        <w:t>指以工业生产、仓储物流为主要功能，需要防止工业噪声对周围环境产生严重影响的区域。</w:t>
      </w:r>
    </w:p>
    <w:p>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仿宋_GB2312" w:cs="Times New Roman"/>
          <w:snapToGrid/>
          <w:spacing w:val="0"/>
          <w:kern w:val="0"/>
          <w:sz w:val="32"/>
          <w:szCs w:val="32"/>
        </w:rPr>
      </w:pPr>
      <w:r>
        <w:rPr>
          <w:rFonts w:hint="default" w:ascii="Times New Roman" w:hAnsi="Times New Roman" w:eastAsia="楷体_GB2312" w:cs="Times New Roman"/>
          <w:snapToGrid/>
          <w:spacing w:val="0"/>
          <w:kern w:val="0"/>
          <w:sz w:val="32"/>
          <w:szCs w:val="32"/>
        </w:rPr>
        <w:t>（五）4类声环境功能区：</w:t>
      </w:r>
      <w:r>
        <w:rPr>
          <w:rFonts w:hint="default" w:ascii="Times New Roman" w:hAnsi="Times New Roman" w:eastAsia="仿宋_GB2312" w:cs="Times New Roman"/>
          <w:snapToGrid/>
          <w:spacing w:val="0"/>
          <w:kern w:val="0"/>
          <w:sz w:val="32"/>
          <w:szCs w:val="32"/>
        </w:rPr>
        <w:t>指交通干线两侧一定距离之内，需要防止交通噪声对周围环境产生严重影响的区域，包括4a类和4b类两种类型。4a类为高速公路、一级公路、二级公路、城市快速路、城市主干路、城市次干路、城市轨道交通（地面段）、内河航道两侧区域；4b类为铁路干线两侧区域。</w:t>
      </w:r>
    </w:p>
    <w:p>
      <w:pPr>
        <w:pStyle w:val="4"/>
        <w:keepNext w:val="0"/>
        <w:keepLines w:val="0"/>
        <w:pageBreakBefore w:val="0"/>
        <w:kinsoku/>
        <w:wordWrap/>
        <w:overflowPunct/>
        <w:topLinePunct w:val="0"/>
        <w:bidi w:val="0"/>
        <w:adjustRightInd/>
        <w:snapToGrid/>
        <w:spacing w:line="560" w:lineRule="exact"/>
        <w:ind w:firstLine="640"/>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根据《声环境质量标准》（GB3096-2008）的规定，0类、1类、2类、3类、4类声功能区环境噪声限值见下表。</w:t>
      </w:r>
    </w:p>
    <w:p>
      <w:pPr>
        <w:pStyle w:val="3"/>
        <w:keepNext w:val="0"/>
        <w:keepLines w:val="0"/>
        <w:pageBreakBefore w:val="0"/>
        <w:kinsoku/>
        <w:wordWrap/>
        <w:overflowPunct/>
        <w:topLinePunct w:val="0"/>
        <w:bidi w:val="0"/>
        <w:adjustRightInd/>
        <w:snapToGrid/>
        <w:spacing w:line="560" w:lineRule="exact"/>
        <w:rPr>
          <w:rFonts w:hint="default" w:ascii="Times New Roman" w:hAnsi="Times New Roman" w:eastAsia="黑体" w:cs="Times New Roman"/>
          <w:b w:val="0"/>
          <w:snapToGrid/>
          <w:spacing w:val="0"/>
          <w:kern w:val="0"/>
          <w:sz w:val="28"/>
          <w:szCs w:val="28"/>
        </w:rPr>
      </w:pPr>
      <w:r>
        <w:rPr>
          <w:rFonts w:hint="default" w:ascii="Times New Roman" w:hAnsi="Times New Roman" w:eastAsia="黑体" w:cs="Times New Roman"/>
          <w:b w:val="0"/>
          <w:snapToGrid/>
          <w:spacing w:val="0"/>
          <w:kern w:val="0"/>
          <w:sz w:val="28"/>
          <w:szCs w:val="28"/>
        </w:rPr>
        <w:t>声功能区环境噪声限值</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1512"/>
        <w:gridCol w:w="3019"/>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66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snapToGrid/>
                <w:spacing w:val="0"/>
                <w:kern w:val="0"/>
                <w:sz w:val="24"/>
              </w:rPr>
            </w:pPr>
            <w:r>
              <w:rPr>
                <w:rFonts w:hint="default" w:ascii="Times New Roman" w:hAnsi="Times New Roman" w:eastAsia="仿宋_GB2312" w:cs="Times New Roman"/>
                <w:b/>
                <w:snapToGrid/>
                <w:spacing w:val="0"/>
                <w:kern w:val="0"/>
                <w:sz w:val="24"/>
              </w:rPr>
              <w:t>声环境功能区类别</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snapToGrid/>
                <w:spacing w:val="0"/>
                <w:kern w:val="0"/>
                <w:sz w:val="24"/>
              </w:rPr>
            </w:pPr>
            <w:r>
              <w:rPr>
                <w:rFonts w:hint="default" w:ascii="Times New Roman" w:hAnsi="Times New Roman" w:eastAsia="仿宋_GB2312" w:cs="Times New Roman"/>
                <w:b/>
                <w:snapToGrid/>
                <w:spacing w:val="0"/>
                <w:kern w:val="0"/>
                <w:sz w:val="24"/>
              </w:rPr>
              <w:t>昼间（dB（A））</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snapToGrid/>
                <w:spacing w:val="0"/>
                <w:kern w:val="0"/>
                <w:sz w:val="24"/>
              </w:rPr>
            </w:pPr>
            <w:r>
              <w:rPr>
                <w:rFonts w:hint="default" w:ascii="Times New Roman" w:hAnsi="Times New Roman" w:eastAsia="仿宋_GB2312" w:cs="Times New Roman"/>
                <w:b/>
                <w:snapToGrid/>
                <w:spacing w:val="0"/>
                <w:kern w:val="0"/>
                <w:sz w:val="24"/>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6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spacing w:val="0"/>
                <w:kern w:val="0"/>
                <w:sz w:val="24"/>
              </w:rPr>
            </w:pPr>
            <w:r>
              <w:rPr>
                <w:rFonts w:hint="default" w:ascii="Times New Roman" w:hAnsi="Times New Roman" w:eastAsia="仿宋_GB2312" w:cs="Times New Roman"/>
                <w:snapToGrid/>
                <w:spacing w:val="0"/>
                <w:kern w:val="0"/>
                <w:sz w:val="24"/>
              </w:rPr>
              <w:t>0类</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spacing w:val="0"/>
                <w:kern w:val="0"/>
                <w:sz w:val="24"/>
              </w:rPr>
            </w:pPr>
            <w:r>
              <w:rPr>
                <w:rFonts w:hint="default" w:ascii="Times New Roman" w:hAnsi="Times New Roman" w:eastAsia="仿宋_GB2312" w:cs="Times New Roman"/>
                <w:snapToGrid/>
                <w:spacing w:val="0"/>
                <w:kern w:val="0"/>
                <w:sz w:val="24"/>
              </w:rPr>
              <w:t>50</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spacing w:val="0"/>
                <w:kern w:val="0"/>
                <w:sz w:val="24"/>
              </w:rPr>
            </w:pPr>
            <w:r>
              <w:rPr>
                <w:rFonts w:hint="default" w:ascii="Times New Roman" w:hAnsi="Times New Roman" w:eastAsia="仿宋_GB2312" w:cs="Times New Roman"/>
                <w:snapToGrid/>
                <w:spacing w:val="0"/>
                <w:kern w:val="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6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spacing w:val="0"/>
                <w:kern w:val="0"/>
                <w:sz w:val="24"/>
              </w:rPr>
            </w:pPr>
            <w:r>
              <w:rPr>
                <w:rFonts w:hint="default" w:ascii="Times New Roman" w:hAnsi="Times New Roman" w:eastAsia="仿宋_GB2312" w:cs="Times New Roman"/>
                <w:snapToGrid/>
                <w:spacing w:val="0"/>
                <w:kern w:val="0"/>
                <w:sz w:val="24"/>
              </w:rPr>
              <w:t>1类</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spacing w:val="0"/>
                <w:kern w:val="0"/>
                <w:sz w:val="24"/>
              </w:rPr>
            </w:pPr>
            <w:r>
              <w:rPr>
                <w:rFonts w:hint="default" w:ascii="Times New Roman" w:hAnsi="Times New Roman" w:eastAsia="仿宋_GB2312" w:cs="Times New Roman"/>
                <w:snapToGrid/>
                <w:spacing w:val="0"/>
                <w:kern w:val="0"/>
                <w:sz w:val="24"/>
              </w:rPr>
              <w:t>55</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spacing w:val="0"/>
                <w:kern w:val="0"/>
                <w:sz w:val="24"/>
              </w:rPr>
            </w:pPr>
            <w:r>
              <w:rPr>
                <w:rFonts w:hint="default" w:ascii="Times New Roman" w:hAnsi="Times New Roman" w:eastAsia="仿宋_GB2312" w:cs="Times New Roman"/>
                <w:snapToGrid/>
                <w:spacing w:val="0"/>
                <w:kern w:val="0"/>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6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spacing w:val="0"/>
                <w:kern w:val="0"/>
                <w:sz w:val="24"/>
              </w:rPr>
            </w:pPr>
            <w:r>
              <w:rPr>
                <w:rFonts w:hint="default" w:ascii="Times New Roman" w:hAnsi="Times New Roman" w:eastAsia="仿宋_GB2312" w:cs="Times New Roman"/>
                <w:snapToGrid/>
                <w:spacing w:val="0"/>
                <w:kern w:val="0"/>
                <w:sz w:val="24"/>
              </w:rPr>
              <w:t>2类</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spacing w:val="0"/>
                <w:kern w:val="0"/>
                <w:sz w:val="24"/>
              </w:rPr>
            </w:pPr>
            <w:r>
              <w:rPr>
                <w:rFonts w:hint="default" w:ascii="Times New Roman" w:hAnsi="Times New Roman" w:eastAsia="仿宋_GB2312" w:cs="Times New Roman"/>
                <w:snapToGrid/>
                <w:spacing w:val="0"/>
                <w:kern w:val="0"/>
                <w:sz w:val="24"/>
              </w:rPr>
              <w:t>60</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spacing w:val="0"/>
                <w:kern w:val="0"/>
                <w:sz w:val="24"/>
              </w:rPr>
            </w:pPr>
            <w:r>
              <w:rPr>
                <w:rFonts w:hint="default" w:ascii="Times New Roman" w:hAnsi="Times New Roman" w:eastAsia="仿宋_GB2312" w:cs="Times New Roman"/>
                <w:snapToGrid/>
                <w:spacing w:val="0"/>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6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spacing w:val="0"/>
                <w:kern w:val="0"/>
                <w:sz w:val="24"/>
              </w:rPr>
            </w:pPr>
            <w:r>
              <w:rPr>
                <w:rFonts w:hint="default" w:ascii="Times New Roman" w:hAnsi="Times New Roman" w:eastAsia="仿宋_GB2312" w:cs="Times New Roman"/>
                <w:snapToGrid/>
                <w:spacing w:val="0"/>
                <w:kern w:val="0"/>
                <w:sz w:val="24"/>
              </w:rPr>
              <w:t>3类</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spacing w:val="0"/>
                <w:kern w:val="0"/>
                <w:sz w:val="24"/>
              </w:rPr>
            </w:pPr>
            <w:r>
              <w:rPr>
                <w:rFonts w:hint="default" w:ascii="Times New Roman" w:hAnsi="Times New Roman" w:eastAsia="仿宋_GB2312" w:cs="Times New Roman"/>
                <w:snapToGrid/>
                <w:spacing w:val="0"/>
                <w:kern w:val="0"/>
                <w:sz w:val="24"/>
              </w:rPr>
              <w:t>65</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spacing w:val="0"/>
                <w:kern w:val="0"/>
                <w:sz w:val="24"/>
              </w:rPr>
            </w:pPr>
            <w:r>
              <w:rPr>
                <w:rFonts w:hint="default" w:ascii="Times New Roman" w:hAnsi="Times New Roman" w:eastAsia="仿宋_GB2312" w:cs="Times New Roman"/>
                <w:snapToGrid/>
                <w:spacing w:val="0"/>
                <w:kern w:val="0"/>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spacing w:val="0"/>
                <w:kern w:val="0"/>
                <w:sz w:val="24"/>
              </w:rPr>
            </w:pPr>
            <w:r>
              <w:rPr>
                <w:rFonts w:hint="default" w:ascii="Times New Roman" w:hAnsi="Times New Roman" w:eastAsia="仿宋_GB2312" w:cs="Times New Roman"/>
                <w:snapToGrid/>
                <w:spacing w:val="0"/>
                <w:kern w:val="0"/>
                <w:sz w:val="24"/>
              </w:rPr>
              <w:t>4类</w:t>
            </w: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spacing w:val="0"/>
                <w:kern w:val="0"/>
                <w:sz w:val="24"/>
              </w:rPr>
            </w:pPr>
            <w:r>
              <w:rPr>
                <w:rFonts w:hint="default" w:ascii="Times New Roman" w:hAnsi="Times New Roman" w:eastAsia="仿宋_GB2312" w:cs="Times New Roman"/>
                <w:snapToGrid/>
                <w:spacing w:val="0"/>
                <w:kern w:val="0"/>
                <w:sz w:val="24"/>
              </w:rPr>
              <w:t>4a类</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spacing w:val="0"/>
                <w:kern w:val="0"/>
                <w:sz w:val="24"/>
              </w:rPr>
            </w:pPr>
            <w:r>
              <w:rPr>
                <w:rFonts w:hint="default" w:ascii="Times New Roman" w:hAnsi="Times New Roman" w:eastAsia="仿宋_GB2312" w:cs="Times New Roman"/>
                <w:snapToGrid/>
                <w:spacing w:val="0"/>
                <w:kern w:val="0"/>
                <w:sz w:val="24"/>
              </w:rPr>
              <w:t>70</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spacing w:val="0"/>
                <w:kern w:val="0"/>
                <w:sz w:val="24"/>
              </w:rPr>
            </w:pPr>
            <w:r>
              <w:rPr>
                <w:rFonts w:hint="default" w:ascii="Times New Roman" w:hAnsi="Times New Roman" w:eastAsia="仿宋_GB2312" w:cs="Times New Roman"/>
                <w:snapToGrid/>
                <w:spacing w:val="0"/>
                <w:kern w:val="0"/>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8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spacing w:val="0"/>
                <w:kern w:val="0"/>
                <w:sz w:val="24"/>
              </w:rPr>
            </w:pP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spacing w:val="0"/>
                <w:kern w:val="0"/>
                <w:sz w:val="24"/>
              </w:rPr>
            </w:pPr>
            <w:r>
              <w:rPr>
                <w:rFonts w:hint="default" w:ascii="Times New Roman" w:hAnsi="Times New Roman" w:eastAsia="仿宋_GB2312" w:cs="Times New Roman"/>
                <w:snapToGrid/>
                <w:spacing w:val="0"/>
                <w:kern w:val="0"/>
                <w:sz w:val="24"/>
              </w:rPr>
              <w:t>4b类</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spacing w:val="0"/>
                <w:kern w:val="0"/>
                <w:sz w:val="24"/>
              </w:rPr>
            </w:pPr>
            <w:r>
              <w:rPr>
                <w:rFonts w:hint="default" w:ascii="Times New Roman" w:hAnsi="Times New Roman" w:eastAsia="仿宋_GB2312" w:cs="Times New Roman"/>
                <w:snapToGrid/>
                <w:spacing w:val="0"/>
                <w:kern w:val="0"/>
                <w:sz w:val="24"/>
              </w:rPr>
              <w:t>70</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spacing w:val="0"/>
                <w:kern w:val="0"/>
                <w:sz w:val="24"/>
              </w:rPr>
            </w:pPr>
            <w:r>
              <w:rPr>
                <w:rFonts w:hint="default" w:ascii="Times New Roman" w:hAnsi="Times New Roman" w:eastAsia="仿宋_GB2312" w:cs="Times New Roman"/>
                <w:snapToGrid/>
                <w:spacing w:val="0"/>
                <w:kern w:val="0"/>
                <w:sz w:val="24"/>
              </w:rPr>
              <w:t>60</w:t>
            </w:r>
          </w:p>
        </w:tc>
      </w:tr>
    </w:tbl>
    <w:p>
      <w:pPr>
        <w:keepNext w:val="0"/>
        <w:keepLines w:val="0"/>
        <w:pageBreakBefore w:val="0"/>
        <w:kinsoku/>
        <w:wordWrap/>
        <w:overflowPunct/>
        <w:topLinePunct w:val="0"/>
        <w:bidi w:val="0"/>
        <w:adjustRightInd/>
        <w:snapToGrid/>
        <w:spacing w:line="560" w:lineRule="exact"/>
        <w:ind w:firstLine="800" w:firstLineChars="250"/>
        <w:rPr>
          <w:rFonts w:hint="default" w:ascii="Times New Roman" w:hAnsi="Times New Roman" w:eastAsia="黑体" w:cs="Times New Roman"/>
          <w:snapToGrid/>
          <w:spacing w:val="0"/>
          <w:kern w:val="0"/>
          <w:sz w:val="32"/>
          <w:szCs w:val="32"/>
        </w:rPr>
      </w:pPr>
      <w:r>
        <w:rPr>
          <w:rFonts w:hint="default" w:ascii="Times New Roman" w:hAnsi="Times New Roman" w:eastAsia="黑体" w:cs="Times New Roman"/>
          <w:snapToGrid/>
          <w:spacing w:val="0"/>
          <w:kern w:val="0"/>
          <w:sz w:val="32"/>
          <w:szCs w:val="32"/>
        </w:rPr>
        <w:t>二、诸暨市</w:t>
      </w:r>
      <w:r>
        <w:rPr>
          <w:rFonts w:hint="default" w:ascii="Times New Roman" w:hAnsi="Times New Roman" w:eastAsia="黑体" w:cs="Times New Roman"/>
          <w:snapToGrid/>
          <w:spacing w:val="0"/>
          <w:kern w:val="0"/>
          <w:sz w:val="32"/>
          <w:szCs w:val="32"/>
          <w:lang w:eastAsia="zh-CN"/>
        </w:rPr>
        <w:t>城区</w:t>
      </w:r>
      <w:r>
        <w:rPr>
          <w:rFonts w:hint="default" w:ascii="Times New Roman" w:hAnsi="Times New Roman" w:eastAsia="黑体" w:cs="Times New Roman"/>
          <w:snapToGrid/>
          <w:spacing w:val="0"/>
          <w:kern w:val="0"/>
          <w:sz w:val="32"/>
          <w:szCs w:val="32"/>
        </w:rPr>
        <w:t>声环境功能区划分结果</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诸暨市</w:t>
      </w:r>
      <w:r>
        <w:rPr>
          <w:rFonts w:hint="default" w:ascii="Times New Roman" w:hAnsi="Times New Roman" w:eastAsia="仿宋_GB2312" w:cs="Times New Roman"/>
          <w:snapToGrid/>
          <w:spacing w:val="0"/>
          <w:kern w:val="0"/>
          <w:sz w:val="32"/>
          <w:szCs w:val="32"/>
          <w:lang w:eastAsia="zh-CN"/>
        </w:rPr>
        <w:t>城区</w:t>
      </w:r>
      <w:r>
        <w:rPr>
          <w:rFonts w:hint="default" w:ascii="Times New Roman" w:hAnsi="Times New Roman" w:eastAsia="仿宋_GB2312" w:cs="Times New Roman"/>
          <w:snapToGrid/>
          <w:spacing w:val="0"/>
          <w:kern w:val="0"/>
          <w:sz w:val="32"/>
          <w:szCs w:val="32"/>
        </w:rPr>
        <w:t>声环境功能区划分为4类。</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楷体_GB2312" w:cs="Times New Roman"/>
          <w:bCs/>
          <w:snapToGrid/>
          <w:spacing w:val="0"/>
          <w:kern w:val="0"/>
          <w:sz w:val="32"/>
          <w:szCs w:val="32"/>
        </w:rPr>
      </w:pPr>
      <w:r>
        <w:rPr>
          <w:rFonts w:hint="default" w:ascii="Times New Roman" w:hAnsi="Times New Roman" w:eastAsia="楷体_GB2312" w:cs="Times New Roman"/>
          <w:bCs/>
          <w:snapToGrid/>
          <w:spacing w:val="0"/>
          <w:kern w:val="0"/>
          <w:sz w:val="32"/>
          <w:szCs w:val="32"/>
        </w:rPr>
        <w:t>（一）1类声环境功能区</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1类声环境功能区共3个片区，面积为</w:t>
      </w:r>
      <w:r>
        <w:rPr>
          <w:rFonts w:hint="default" w:ascii="Times New Roman" w:hAnsi="Times New Roman" w:eastAsia="仿宋_GB2312" w:cs="Times New Roman"/>
          <w:snapToGrid/>
          <w:spacing w:val="0"/>
          <w:kern w:val="0"/>
          <w:sz w:val="32"/>
          <w:szCs w:val="32"/>
          <w:lang w:val="en-US" w:eastAsia="zh-CN"/>
        </w:rPr>
        <w:t xml:space="preserve">33.85 </w:t>
      </w:r>
      <w:r>
        <w:rPr>
          <w:rFonts w:hint="default" w:ascii="Times New Roman" w:hAnsi="Times New Roman" w:eastAsia="仿宋_GB2312" w:cs="Times New Roman"/>
          <w:snapToGrid/>
          <w:spacing w:val="0"/>
          <w:kern w:val="0"/>
          <w:sz w:val="32"/>
          <w:szCs w:val="32"/>
        </w:rPr>
        <w:t>km</w:t>
      </w:r>
      <w:r>
        <w:rPr>
          <w:rFonts w:hint="default" w:ascii="Times New Roman" w:hAnsi="Times New Roman" w:eastAsia="仿宋_GB2312" w:cs="Times New Roman"/>
          <w:snapToGrid/>
          <w:spacing w:val="0"/>
          <w:kern w:val="0"/>
          <w:sz w:val="32"/>
          <w:szCs w:val="32"/>
          <w:vertAlign w:val="superscript"/>
        </w:rPr>
        <w:t>2</w:t>
      </w:r>
      <w:r>
        <w:rPr>
          <w:rFonts w:hint="default" w:ascii="Times New Roman" w:hAnsi="Times New Roman" w:eastAsia="仿宋_GB2312" w:cs="Times New Roman"/>
          <w:snapToGrid/>
          <w:spacing w:val="0"/>
          <w:kern w:val="0"/>
          <w:sz w:val="32"/>
          <w:szCs w:val="32"/>
        </w:rPr>
        <w:t>，占总面积比例为</w:t>
      </w:r>
      <w:r>
        <w:rPr>
          <w:rFonts w:hint="default" w:ascii="Times New Roman" w:hAnsi="Times New Roman" w:eastAsia="仿宋_GB2312" w:cs="Times New Roman"/>
          <w:snapToGrid/>
          <w:spacing w:val="0"/>
          <w:kern w:val="0"/>
          <w:sz w:val="32"/>
          <w:szCs w:val="32"/>
          <w:lang w:val="en-US" w:eastAsia="zh-CN"/>
        </w:rPr>
        <w:t>21.72</w:t>
      </w:r>
      <w:r>
        <w:rPr>
          <w:rFonts w:hint="default" w:ascii="Times New Roman" w:hAnsi="Times New Roman" w:eastAsia="仿宋_GB2312" w:cs="Times New Roman"/>
          <w:snapToGrid/>
          <w:spacing w:val="0"/>
          <w:kern w:val="0"/>
          <w:sz w:val="32"/>
          <w:szCs w:val="32"/>
        </w:rPr>
        <w:t>%，片区描述按照顺时针方向（北-东-南-西-北）：</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Ⅰ-1：展诚大道（大侣路）-鸿远路-五泄江-浦阳江-环城北路-五泄江-北二环路-创业路-聚力路-鸿程路-展诚大道（大侣路），片区面积</w:t>
      </w:r>
      <w:r>
        <w:rPr>
          <w:rFonts w:hint="default" w:ascii="Times New Roman" w:hAnsi="Times New Roman" w:eastAsia="仿宋_GB2312" w:cs="Times New Roman"/>
          <w:snapToGrid/>
          <w:spacing w:val="0"/>
          <w:kern w:val="0"/>
          <w:sz w:val="32"/>
          <w:szCs w:val="32"/>
          <w:lang w:val="en-US" w:eastAsia="zh-CN"/>
        </w:rPr>
        <w:t xml:space="preserve">5.20 </w:t>
      </w:r>
      <w:r>
        <w:rPr>
          <w:rFonts w:hint="default" w:ascii="Times New Roman" w:hAnsi="Times New Roman" w:eastAsia="仿宋_GB2312" w:cs="Times New Roman"/>
          <w:snapToGrid/>
          <w:spacing w:val="0"/>
          <w:kern w:val="0"/>
          <w:sz w:val="32"/>
          <w:szCs w:val="32"/>
        </w:rPr>
        <w:t>km</w:t>
      </w:r>
      <w:r>
        <w:rPr>
          <w:rFonts w:hint="default" w:ascii="Times New Roman" w:hAnsi="Times New Roman" w:eastAsia="仿宋_GB2312" w:cs="Times New Roman"/>
          <w:snapToGrid/>
          <w:spacing w:val="0"/>
          <w:kern w:val="0"/>
          <w:sz w:val="32"/>
          <w:szCs w:val="32"/>
          <w:vertAlign w:val="superscript"/>
        </w:rPr>
        <w:t>2</w:t>
      </w:r>
      <w:r>
        <w:rPr>
          <w:rFonts w:hint="default" w:ascii="Times New Roman" w:hAnsi="Times New Roman" w:eastAsia="仿宋_GB2312" w:cs="Times New Roman"/>
          <w:snapToGrid/>
          <w:spacing w:val="0"/>
          <w:kern w:val="0"/>
          <w:sz w:val="32"/>
          <w:szCs w:val="32"/>
        </w:rPr>
        <w:t>；</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Ⅰ-2：北三环路-东三环路-东江路（规划路段）-浦阳江（东江）-展诚大道（大侣路）-江龙山山脊线以东-北三环路，片区面积6.4</w:t>
      </w:r>
      <w:r>
        <w:rPr>
          <w:rFonts w:hint="default" w:ascii="Times New Roman" w:hAnsi="Times New Roman" w:eastAsia="仿宋_GB2312" w:cs="Times New Roman"/>
          <w:snapToGrid/>
          <w:spacing w:val="0"/>
          <w:kern w:val="0"/>
          <w:sz w:val="32"/>
          <w:szCs w:val="32"/>
          <w:lang w:val="en-US" w:eastAsia="zh-CN"/>
        </w:rPr>
        <w:t xml:space="preserve">9 </w:t>
      </w:r>
      <w:r>
        <w:rPr>
          <w:rFonts w:hint="default" w:ascii="Times New Roman" w:hAnsi="Times New Roman" w:eastAsia="仿宋_GB2312" w:cs="Times New Roman"/>
          <w:snapToGrid/>
          <w:spacing w:val="0"/>
          <w:kern w:val="0"/>
          <w:sz w:val="32"/>
          <w:szCs w:val="32"/>
        </w:rPr>
        <w:t>km</w:t>
      </w:r>
      <w:r>
        <w:rPr>
          <w:rFonts w:hint="default" w:ascii="Times New Roman" w:hAnsi="Times New Roman" w:eastAsia="仿宋_GB2312" w:cs="Times New Roman"/>
          <w:snapToGrid/>
          <w:spacing w:val="0"/>
          <w:kern w:val="0"/>
          <w:sz w:val="32"/>
          <w:szCs w:val="32"/>
          <w:vertAlign w:val="superscript"/>
        </w:rPr>
        <w:t>2</w:t>
      </w:r>
      <w:r>
        <w:rPr>
          <w:rFonts w:hint="default" w:ascii="Times New Roman" w:hAnsi="Times New Roman" w:eastAsia="仿宋_GB2312" w:cs="Times New Roman"/>
          <w:snapToGrid/>
          <w:spacing w:val="0"/>
          <w:kern w:val="0"/>
          <w:sz w:val="32"/>
          <w:szCs w:val="32"/>
        </w:rPr>
        <w:t>；</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Ⅰ-3：环城北路-环城东路-苎萝东路-东兴路-环城南路-诸安线（暨南路）-江新路-越美路-规划道路-南三环路-浦阳江西侧规划道路-丰南路-环城南路-市南路-杭长高铁-陶朱山山脊线以东-艮塔路-陶朱路-浣沙横路-人民南路-苎萝路-苎萝东路-艮塔东路-浣纱北路-环城北路，片区面积</w:t>
      </w:r>
      <w:r>
        <w:rPr>
          <w:rFonts w:hint="default" w:ascii="Times New Roman" w:hAnsi="Times New Roman" w:eastAsia="仿宋_GB2312" w:cs="Times New Roman"/>
          <w:snapToGrid/>
          <w:spacing w:val="0"/>
          <w:kern w:val="0"/>
          <w:sz w:val="32"/>
          <w:szCs w:val="32"/>
          <w:lang w:val="en-US" w:eastAsia="zh-CN"/>
        </w:rPr>
        <w:t xml:space="preserve">22.16 </w:t>
      </w:r>
      <w:r>
        <w:rPr>
          <w:rFonts w:hint="default" w:ascii="Times New Roman" w:hAnsi="Times New Roman" w:eastAsia="仿宋_GB2312" w:cs="Times New Roman"/>
          <w:snapToGrid/>
          <w:spacing w:val="0"/>
          <w:kern w:val="0"/>
          <w:sz w:val="32"/>
          <w:szCs w:val="32"/>
        </w:rPr>
        <w:t>km</w:t>
      </w:r>
      <w:r>
        <w:rPr>
          <w:rFonts w:hint="default" w:ascii="Times New Roman" w:hAnsi="Times New Roman" w:eastAsia="仿宋_GB2312" w:cs="Times New Roman"/>
          <w:snapToGrid/>
          <w:spacing w:val="0"/>
          <w:kern w:val="0"/>
          <w:sz w:val="32"/>
          <w:szCs w:val="32"/>
          <w:vertAlign w:val="superscript"/>
        </w:rPr>
        <w:t>2</w:t>
      </w:r>
      <w:r>
        <w:rPr>
          <w:rFonts w:hint="default" w:ascii="Times New Roman" w:hAnsi="Times New Roman" w:eastAsia="仿宋_GB2312" w:cs="Times New Roman"/>
          <w:snapToGrid/>
          <w:spacing w:val="0"/>
          <w:kern w:val="0"/>
          <w:sz w:val="32"/>
          <w:szCs w:val="32"/>
        </w:rPr>
        <w:t>。</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楷体_GB2312" w:cs="Times New Roman"/>
          <w:bCs/>
          <w:snapToGrid/>
          <w:spacing w:val="0"/>
          <w:kern w:val="0"/>
          <w:sz w:val="32"/>
          <w:szCs w:val="32"/>
        </w:rPr>
      </w:pPr>
      <w:r>
        <w:rPr>
          <w:rFonts w:hint="default" w:ascii="Times New Roman" w:hAnsi="Times New Roman" w:eastAsia="楷体_GB2312" w:cs="Times New Roman"/>
          <w:bCs/>
          <w:snapToGrid/>
          <w:spacing w:val="0"/>
          <w:kern w:val="0"/>
          <w:sz w:val="32"/>
          <w:szCs w:val="32"/>
        </w:rPr>
        <w:t>（二）2类声环境功能区</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2类声环境功能区共</w:t>
      </w:r>
      <w:r>
        <w:rPr>
          <w:rFonts w:hint="default" w:ascii="Times New Roman" w:hAnsi="Times New Roman" w:eastAsia="仿宋_GB2312" w:cs="Times New Roman"/>
          <w:snapToGrid/>
          <w:spacing w:val="0"/>
          <w:kern w:val="0"/>
          <w:sz w:val="32"/>
          <w:szCs w:val="32"/>
          <w:lang w:val="en-US" w:eastAsia="zh-CN"/>
        </w:rPr>
        <w:t>2</w:t>
      </w:r>
      <w:r>
        <w:rPr>
          <w:rFonts w:hint="default" w:ascii="Times New Roman" w:hAnsi="Times New Roman" w:eastAsia="仿宋_GB2312" w:cs="Times New Roman"/>
          <w:snapToGrid/>
          <w:spacing w:val="0"/>
          <w:kern w:val="0"/>
          <w:sz w:val="32"/>
          <w:szCs w:val="32"/>
        </w:rPr>
        <w:t>个片区，面积为</w:t>
      </w:r>
      <w:r>
        <w:rPr>
          <w:rFonts w:hint="default" w:ascii="Times New Roman" w:hAnsi="Times New Roman" w:eastAsia="仿宋_GB2312" w:cs="Times New Roman"/>
          <w:snapToGrid/>
          <w:spacing w:val="0"/>
          <w:kern w:val="0"/>
          <w:sz w:val="32"/>
          <w:szCs w:val="32"/>
          <w:lang w:val="en-US" w:eastAsia="zh-CN"/>
        </w:rPr>
        <w:t xml:space="preserve">91.63 </w:t>
      </w:r>
      <w:r>
        <w:rPr>
          <w:rFonts w:hint="default" w:ascii="Times New Roman" w:hAnsi="Times New Roman" w:eastAsia="仿宋_GB2312" w:cs="Times New Roman"/>
          <w:snapToGrid/>
          <w:spacing w:val="0"/>
          <w:kern w:val="0"/>
          <w:sz w:val="32"/>
          <w:szCs w:val="32"/>
        </w:rPr>
        <w:t>km</w:t>
      </w:r>
      <w:r>
        <w:rPr>
          <w:rFonts w:hint="default" w:ascii="Times New Roman" w:hAnsi="Times New Roman" w:eastAsia="仿宋_GB2312" w:cs="Times New Roman"/>
          <w:snapToGrid/>
          <w:spacing w:val="0"/>
          <w:kern w:val="0"/>
          <w:sz w:val="32"/>
          <w:szCs w:val="32"/>
          <w:vertAlign w:val="superscript"/>
        </w:rPr>
        <w:t>2</w:t>
      </w:r>
      <w:r>
        <w:rPr>
          <w:rFonts w:hint="default" w:ascii="Times New Roman" w:hAnsi="Times New Roman" w:eastAsia="仿宋_GB2312" w:cs="Times New Roman"/>
          <w:snapToGrid/>
          <w:spacing w:val="0"/>
          <w:kern w:val="0"/>
          <w:sz w:val="32"/>
          <w:szCs w:val="32"/>
        </w:rPr>
        <w:t>，占总面积比例为</w:t>
      </w:r>
      <w:r>
        <w:rPr>
          <w:rFonts w:hint="default" w:ascii="Times New Roman" w:hAnsi="Times New Roman" w:eastAsia="仿宋_GB2312" w:cs="Times New Roman"/>
          <w:snapToGrid/>
          <w:spacing w:val="0"/>
          <w:kern w:val="0"/>
          <w:sz w:val="32"/>
          <w:szCs w:val="32"/>
          <w:lang w:val="en-US" w:eastAsia="zh-CN"/>
        </w:rPr>
        <w:t>58.81</w:t>
      </w:r>
      <w:r>
        <w:rPr>
          <w:rFonts w:hint="default" w:ascii="Times New Roman" w:hAnsi="Times New Roman" w:eastAsia="仿宋_GB2312" w:cs="Times New Roman"/>
          <w:snapToGrid/>
          <w:spacing w:val="0"/>
          <w:kern w:val="0"/>
          <w:sz w:val="32"/>
          <w:szCs w:val="32"/>
        </w:rPr>
        <w:t>%，片区描述按照顺时针方向（北-东-南-西-北）：</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Ⅱ-1：北三环路-江龙山山脊线以西-展诚大道（大侣路）-浦阳江（东江）-东江路（规划路段）-东三环路-南三环路-规划道路-越美路-江新路-诸安线（暨南路）-环城南路-东兴路-苎萝东路-环城东路-环城北路-浦阳江-展诚大道（大侣路）-诸湄公路（城北路）-北三环路，片区面积</w:t>
      </w:r>
      <w:r>
        <w:rPr>
          <w:rFonts w:hint="default" w:ascii="Times New Roman" w:hAnsi="Times New Roman" w:eastAsia="仿宋_GB2312" w:cs="Times New Roman"/>
          <w:snapToGrid/>
          <w:spacing w:val="0"/>
          <w:kern w:val="0"/>
          <w:sz w:val="32"/>
          <w:szCs w:val="32"/>
          <w:lang w:val="en-US" w:eastAsia="zh-CN"/>
        </w:rPr>
        <w:t xml:space="preserve">26.38 </w:t>
      </w:r>
      <w:r>
        <w:rPr>
          <w:rFonts w:hint="default" w:ascii="Times New Roman" w:hAnsi="Times New Roman" w:eastAsia="仿宋_GB2312" w:cs="Times New Roman"/>
          <w:snapToGrid/>
          <w:spacing w:val="0"/>
          <w:kern w:val="0"/>
          <w:sz w:val="32"/>
          <w:szCs w:val="32"/>
        </w:rPr>
        <w:t>km</w:t>
      </w:r>
      <w:r>
        <w:rPr>
          <w:rFonts w:hint="default" w:ascii="Times New Roman" w:hAnsi="Times New Roman" w:eastAsia="仿宋_GB2312" w:cs="Times New Roman"/>
          <w:snapToGrid/>
          <w:spacing w:val="0"/>
          <w:kern w:val="0"/>
          <w:sz w:val="32"/>
          <w:szCs w:val="32"/>
          <w:vertAlign w:val="superscript"/>
        </w:rPr>
        <w:t>2</w:t>
      </w:r>
      <w:r>
        <w:rPr>
          <w:rFonts w:hint="default" w:ascii="Times New Roman" w:hAnsi="Times New Roman" w:eastAsia="仿宋_GB2312" w:cs="Times New Roman"/>
          <w:snapToGrid/>
          <w:spacing w:val="0"/>
          <w:kern w:val="0"/>
          <w:sz w:val="32"/>
          <w:szCs w:val="32"/>
        </w:rPr>
        <w:t>；</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lang w:val="en-US" w:eastAsia="zh-CN"/>
        </w:rPr>
      </w:pPr>
      <w:r>
        <w:rPr>
          <w:rFonts w:hint="default" w:ascii="Times New Roman" w:hAnsi="Times New Roman" w:eastAsia="仿宋_GB2312" w:cs="Times New Roman"/>
          <w:snapToGrid/>
          <w:spacing w:val="0"/>
          <w:kern w:val="0"/>
          <w:sz w:val="32"/>
          <w:szCs w:val="32"/>
        </w:rPr>
        <w:t>Ⅱ-2：北三环路-沪昆铁路-聚力路-西二环路-环城北路-浣纱北路-艮塔东路-苎萝东路-苎萝路-人民南路-浣沙横路-陶朱南路-艮塔路-陶朱山山脊线以西-杭长高铁-市南路-环城南路-丰南路-浦阳江西侧规划道路-南三环路-西三环路-北三环路（除去3类区中Ⅲ-2、Ⅲ-3、Ⅲ-4），片区面积</w:t>
      </w:r>
      <w:r>
        <w:rPr>
          <w:rFonts w:hint="default" w:ascii="Times New Roman" w:hAnsi="Times New Roman" w:eastAsia="仿宋_GB2312" w:cs="Times New Roman"/>
          <w:snapToGrid/>
          <w:spacing w:val="0"/>
          <w:kern w:val="0"/>
          <w:sz w:val="32"/>
          <w:szCs w:val="32"/>
          <w:lang w:val="en-US" w:eastAsia="zh-CN"/>
        </w:rPr>
        <w:t xml:space="preserve">65.25 </w:t>
      </w:r>
      <w:r>
        <w:rPr>
          <w:rFonts w:hint="default" w:ascii="Times New Roman" w:hAnsi="Times New Roman" w:eastAsia="仿宋_GB2312" w:cs="Times New Roman"/>
          <w:snapToGrid/>
          <w:spacing w:val="0"/>
          <w:kern w:val="0"/>
          <w:sz w:val="32"/>
          <w:szCs w:val="32"/>
        </w:rPr>
        <w:t>km</w:t>
      </w:r>
      <w:r>
        <w:rPr>
          <w:rFonts w:hint="default" w:ascii="Times New Roman" w:hAnsi="Times New Roman" w:eastAsia="仿宋_GB2312" w:cs="Times New Roman"/>
          <w:snapToGrid/>
          <w:spacing w:val="0"/>
          <w:kern w:val="0"/>
          <w:sz w:val="32"/>
          <w:szCs w:val="32"/>
          <w:vertAlign w:val="superscript"/>
        </w:rPr>
        <w:t>2</w:t>
      </w:r>
      <w:r>
        <w:rPr>
          <w:rFonts w:hint="default" w:ascii="Times New Roman" w:hAnsi="Times New Roman" w:eastAsia="仿宋_GB2312" w:cs="Times New Roman"/>
          <w:snapToGrid/>
          <w:spacing w:val="0"/>
          <w:kern w:val="0"/>
          <w:sz w:val="32"/>
          <w:szCs w:val="32"/>
          <w:lang w:eastAsia="zh-CN"/>
        </w:rPr>
        <w:t>。</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楷体_GB2312" w:cs="Times New Roman"/>
          <w:bCs/>
          <w:snapToGrid/>
          <w:spacing w:val="0"/>
          <w:kern w:val="0"/>
          <w:sz w:val="32"/>
          <w:szCs w:val="32"/>
        </w:rPr>
      </w:pPr>
      <w:r>
        <w:rPr>
          <w:rFonts w:hint="default" w:ascii="Times New Roman" w:hAnsi="Times New Roman" w:eastAsia="楷体_GB2312" w:cs="Times New Roman"/>
          <w:bCs/>
          <w:snapToGrid/>
          <w:spacing w:val="0"/>
          <w:kern w:val="0"/>
          <w:sz w:val="32"/>
          <w:szCs w:val="32"/>
        </w:rPr>
        <w:t>（三）3类声环境功能区</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3类声环境功能区共4个片区，面积为</w:t>
      </w:r>
      <w:r>
        <w:rPr>
          <w:rFonts w:hint="default" w:ascii="Times New Roman" w:hAnsi="Times New Roman" w:eastAsia="仿宋_GB2312" w:cs="Times New Roman"/>
          <w:snapToGrid/>
          <w:spacing w:val="0"/>
          <w:kern w:val="0"/>
          <w:sz w:val="32"/>
          <w:szCs w:val="32"/>
          <w:lang w:val="en-US" w:eastAsia="zh-CN"/>
        </w:rPr>
        <w:t xml:space="preserve">30.34 </w:t>
      </w:r>
      <w:r>
        <w:rPr>
          <w:rFonts w:hint="default" w:ascii="Times New Roman" w:hAnsi="Times New Roman" w:eastAsia="仿宋_GB2312" w:cs="Times New Roman"/>
          <w:snapToGrid/>
          <w:spacing w:val="0"/>
          <w:kern w:val="0"/>
          <w:sz w:val="32"/>
          <w:szCs w:val="32"/>
        </w:rPr>
        <w:t>km</w:t>
      </w:r>
      <w:r>
        <w:rPr>
          <w:rFonts w:hint="default" w:ascii="Times New Roman" w:hAnsi="Times New Roman" w:eastAsia="仿宋_GB2312" w:cs="Times New Roman"/>
          <w:snapToGrid/>
          <w:spacing w:val="0"/>
          <w:kern w:val="0"/>
          <w:sz w:val="32"/>
          <w:szCs w:val="32"/>
          <w:vertAlign w:val="superscript"/>
        </w:rPr>
        <w:t>2</w:t>
      </w:r>
      <w:r>
        <w:rPr>
          <w:rFonts w:hint="default" w:ascii="Times New Roman" w:hAnsi="Times New Roman" w:eastAsia="仿宋_GB2312" w:cs="Times New Roman"/>
          <w:snapToGrid/>
          <w:spacing w:val="0"/>
          <w:kern w:val="0"/>
          <w:sz w:val="32"/>
          <w:szCs w:val="32"/>
        </w:rPr>
        <w:t>，占总面积比例为</w:t>
      </w:r>
      <w:r>
        <w:rPr>
          <w:rFonts w:hint="default" w:ascii="Times New Roman" w:hAnsi="Times New Roman" w:eastAsia="仿宋_GB2312" w:cs="Times New Roman"/>
          <w:snapToGrid/>
          <w:spacing w:val="0"/>
          <w:kern w:val="0"/>
          <w:sz w:val="32"/>
          <w:szCs w:val="32"/>
          <w:lang w:val="en-US" w:eastAsia="zh-CN"/>
        </w:rPr>
        <w:t>19.47</w:t>
      </w:r>
      <w:r>
        <w:rPr>
          <w:rFonts w:hint="default" w:ascii="Times New Roman" w:hAnsi="Times New Roman" w:eastAsia="仿宋_GB2312" w:cs="Times New Roman"/>
          <w:snapToGrid/>
          <w:spacing w:val="0"/>
          <w:kern w:val="0"/>
          <w:sz w:val="32"/>
          <w:szCs w:val="32"/>
        </w:rPr>
        <w:t>%，片区描述按照顺时针方向（北-东-南-西-北）：</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Ⅲ-1：北三环路-诸湄公路-展诚大道（大侣路）-创业路-北二环路-五泄江-环城北路-西二环路-聚力路-沪昆铁路-北三环路，片区面积</w:t>
      </w:r>
      <w:r>
        <w:rPr>
          <w:rFonts w:hint="default" w:ascii="Times New Roman" w:hAnsi="Times New Roman" w:eastAsia="仿宋_GB2312" w:cs="Times New Roman"/>
          <w:snapToGrid/>
          <w:spacing w:val="0"/>
          <w:kern w:val="0"/>
          <w:sz w:val="32"/>
          <w:szCs w:val="32"/>
          <w:lang w:val="en-US" w:eastAsia="zh-CN"/>
        </w:rPr>
        <w:t xml:space="preserve">23.65 </w:t>
      </w:r>
      <w:r>
        <w:rPr>
          <w:rFonts w:hint="default" w:ascii="Times New Roman" w:hAnsi="Times New Roman" w:eastAsia="仿宋_GB2312" w:cs="Times New Roman"/>
          <w:snapToGrid/>
          <w:spacing w:val="0"/>
          <w:kern w:val="0"/>
          <w:sz w:val="32"/>
          <w:szCs w:val="32"/>
        </w:rPr>
        <w:t>km</w:t>
      </w:r>
      <w:r>
        <w:rPr>
          <w:rFonts w:hint="default" w:ascii="Times New Roman" w:hAnsi="Times New Roman" w:eastAsia="仿宋_GB2312" w:cs="Times New Roman"/>
          <w:snapToGrid/>
          <w:spacing w:val="0"/>
          <w:kern w:val="0"/>
          <w:sz w:val="32"/>
          <w:szCs w:val="32"/>
          <w:vertAlign w:val="superscript"/>
        </w:rPr>
        <w:t>2</w:t>
      </w:r>
      <w:r>
        <w:rPr>
          <w:rFonts w:hint="default" w:ascii="Times New Roman" w:hAnsi="Times New Roman" w:eastAsia="仿宋_GB2312" w:cs="Times New Roman"/>
          <w:snapToGrid/>
          <w:spacing w:val="0"/>
          <w:kern w:val="0"/>
          <w:sz w:val="32"/>
          <w:szCs w:val="32"/>
        </w:rPr>
        <w:t>；</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Ⅲ-2：同盛路-友谊路-望云路-兴业五路-五泄江-S308延伸线-环城西路-同盛路，片区面积</w:t>
      </w:r>
      <w:r>
        <w:rPr>
          <w:rFonts w:hint="default" w:ascii="Times New Roman" w:hAnsi="Times New Roman" w:eastAsia="仿宋_GB2312" w:cs="Times New Roman"/>
          <w:snapToGrid/>
          <w:spacing w:val="0"/>
          <w:kern w:val="0"/>
          <w:sz w:val="32"/>
          <w:szCs w:val="32"/>
          <w:lang w:val="en-US" w:eastAsia="zh-CN"/>
        </w:rPr>
        <w:t xml:space="preserve">2.11 </w:t>
      </w:r>
      <w:r>
        <w:rPr>
          <w:rFonts w:hint="default" w:ascii="Times New Roman" w:hAnsi="Times New Roman" w:eastAsia="仿宋_GB2312" w:cs="Times New Roman"/>
          <w:snapToGrid/>
          <w:spacing w:val="0"/>
          <w:kern w:val="0"/>
          <w:sz w:val="32"/>
          <w:szCs w:val="32"/>
        </w:rPr>
        <w:t>km</w:t>
      </w:r>
      <w:r>
        <w:rPr>
          <w:rFonts w:hint="default" w:ascii="Times New Roman" w:hAnsi="Times New Roman" w:eastAsia="仿宋_GB2312" w:cs="Times New Roman"/>
          <w:snapToGrid/>
          <w:spacing w:val="0"/>
          <w:kern w:val="0"/>
          <w:sz w:val="32"/>
          <w:szCs w:val="32"/>
          <w:vertAlign w:val="superscript"/>
        </w:rPr>
        <w:t>2</w:t>
      </w:r>
      <w:r>
        <w:rPr>
          <w:rFonts w:hint="default" w:ascii="Times New Roman" w:hAnsi="Times New Roman" w:eastAsia="仿宋_GB2312" w:cs="Times New Roman"/>
          <w:snapToGrid/>
          <w:spacing w:val="0"/>
          <w:kern w:val="0"/>
          <w:sz w:val="32"/>
          <w:szCs w:val="32"/>
        </w:rPr>
        <w:t>；</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Ⅲ-3：华海集团北侧-华海路-城市花园北侧支路-龙潭路-华诗秀纺织南侧支路-轻纺路-山弯路-规划道路（山弯路-冠山溪）-冠山溪-华海路-中兴路-昌盛二路-雍平路-望楼路（山弯路-雍平路）-山弯路-规划道路（S308延伸线-山湾路）-城山路-华海集团西侧-华海集团北侧，片区面积</w:t>
      </w:r>
      <w:r>
        <w:rPr>
          <w:rFonts w:hint="default" w:ascii="Times New Roman" w:hAnsi="Times New Roman" w:eastAsia="仿宋_GB2312" w:cs="Times New Roman"/>
          <w:snapToGrid/>
          <w:spacing w:val="0"/>
          <w:kern w:val="0"/>
          <w:sz w:val="32"/>
          <w:szCs w:val="32"/>
          <w:lang w:val="en-US" w:eastAsia="zh-CN"/>
        </w:rPr>
        <w:t xml:space="preserve">2.82 </w:t>
      </w:r>
      <w:r>
        <w:rPr>
          <w:rFonts w:hint="default" w:ascii="Times New Roman" w:hAnsi="Times New Roman" w:eastAsia="仿宋_GB2312" w:cs="Times New Roman"/>
          <w:snapToGrid/>
          <w:spacing w:val="0"/>
          <w:kern w:val="0"/>
          <w:sz w:val="32"/>
          <w:szCs w:val="32"/>
        </w:rPr>
        <w:t>km</w:t>
      </w:r>
      <w:r>
        <w:rPr>
          <w:rFonts w:hint="default" w:ascii="Times New Roman" w:hAnsi="Times New Roman" w:eastAsia="仿宋_GB2312" w:cs="Times New Roman"/>
          <w:snapToGrid/>
          <w:spacing w:val="0"/>
          <w:kern w:val="0"/>
          <w:sz w:val="32"/>
          <w:szCs w:val="32"/>
          <w:vertAlign w:val="superscript"/>
        </w:rPr>
        <w:t>2</w:t>
      </w:r>
      <w:r>
        <w:rPr>
          <w:rFonts w:hint="default" w:ascii="Times New Roman" w:hAnsi="Times New Roman" w:eastAsia="仿宋_GB2312" w:cs="Times New Roman"/>
          <w:snapToGrid/>
          <w:spacing w:val="0"/>
          <w:kern w:val="0"/>
          <w:sz w:val="32"/>
          <w:szCs w:val="32"/>
        </w:rPr>
        <w:t>；</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Ⅲ-4：北二环路（十诸线）-绿荷路（十诸线-百花路）-百花路-新兴路-兴都路-唐三路-唐泽路（唐三路-西三环路）-西三环路-北二环路（十诸线），片区面积1.</w:t>
      </w:r>
      <w:r>
        <w:rPr>
          <w:rFonts w:hint="default" w:ascii="Times New Roman" w:hAnsi="Times New Roman" w:eastAsia="仿宋_GB2312" w:cs="Times New Roman"/>
          <w:snapToGrid/>
          <w:spacing w:val="0"/>
          <w:kern w:val="0"/>
          <w:sz w:val="32"/>
          <w:szCs w:val="32"/>
          <w:lang w:val="en-US" w:eastAsia="zh-CN"/>
        </w:rPr>
        <w:t xml:space="preserve">76 </w:t>
      </w:r>
      <w:r>
        <w:rPr>
          <w:rFonts w:hint="default" w:ascii="Times New Roman" w:hAnsi="Times New Roman" w:eastAsia="仿宋_GB2312" w:cs="Times New Roman"/>
          <w:snapToGrid/>
          <w:spacing w:val="0"/>
          <w:kern w:val="0"/>
          <w:sz w:val="32"/>
          <w:szCs w:val="32"/>
        </w:rPr>
        <w:t>km</w:t>
      </w:r>
      <w:r>
        <w:rPr>
          <w:rFonts w:hint="default" w:ascii="Times New Roman" w:hAnsi="Times New Roman" w:eastAsia="仿宋_GB2312" w:cs="Times New Roman"/>
          <w:snapToGrid/>
          <w:spacing w:val="0"/>
          <w:kern w:val="0"/>
          <w:sz w:val="32"/>
          <w:szCs w:val="32"/>
          <w:vertAlign w:val="superscript"/>
        </w:rPr>
        <w:t>2</w:t>
      </w:r>
      <w:r>
        <w:rPr>
          <w:rFonts w:hint="default" w:ascii="Times New Roman" w:hAnsi="Times New Roman" w:eastAsia="仿宋_GB2312" w:cs="Times New Roman"/>
          <w:snapToGrid/>
          <w:spacing w:val="0"/>
          <w:kern w:val="0"/>
          <w:sz w:val="32"/>
          <w:szCs w:val="32"/>
        </w:rPr>
        <w:t>。</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楷体_GB2312" w:cs="Times New Roman"/>
          <w:bCs/>
          <w:snapToGrid/>
          <w:spacing w:val="0"/>
          <w:kern w:val="0"/>
          <w:sz w:val="32"/>
          <w:szCs w:val="32"/>
        </w:rPr>
      </w:pPr>
      <w:r>
        <w:rPr>
          <w:rFonts w:hint="default" w:ascii="Times New Roman" w:hAnsi="Times New Roman" w:eastAsia="楷体_GB2312" w:cs="Times New Roman"/>
          <w:bCs/>
          <w:snapToGrid/>
          <w:spacing w:val="0"/>
          <w:kern w:val="0"/>
          <w:sz w:val="32"/>
          <w:szCs w:val="32"/>
        </w:rPr>
        <w:t>（四）4类声环境功能区</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4类声环境功能区是城市交通干线两侧一定距离之内，需要防止交通噪声对周围环境产生严重影响的区域，包括4a类和4b类两种类型。</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1.4a类声环境功能区</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4a类声环境功能区道路总长度约34</w:t>
      </w:r>
      <w:r>
        <w:rPr>
          <w:rFonts w:hint="default" w:ascii="Times New Roman" w:hAnsi="Times New Roman" w:eastAsia="仿宋_GB2312" w:cs="Times New Roman"/>
          <w:snapToGrid/>
          <w:spacing w:val="0"/>
          <w:kern w:val="0"/>
          <w:sz w:val="32"/>
          <w:szCs w:val="32"/>
          <w:lang w:val="en-US" w:eastAsia="zh-CN"/>
        </w:rPr>
        <w:t xml:space="preserve">6.69 </w:t>
      </w:r>
      <w:r>
        <w:rPr>
          <w:rFonts w:hint="default" w:ascii="Times New Roman" w:hAnsi="Times New Roman" w:eastAsia="仿宋_GB2312" w:cs="Times New Roman"/>
          <w:snapToGrid/>
          <w:spacing w:val="0"/>
          <w:kern w:val="0"/>
          <w:sz w:val="32"/>
          <w:szCs w:val="32"/>
        </w:rPr>
        <w:t>km。诸暨市</w:t>
      </w:r>
      <w:r>
        <w:rPr>
          <w:rFonts w:hint="default" w:ascii="Times New Roman" w:hAnsi="Times New Roman" w:eastAsia="仿宋_GB2312" w:cs="Times New Roman"/>
          <w:snapToGrid/>
          <w:spacing w:val="0"/>
          <w:kern w:val="0"/>
          <w:sz w:val="32"/>
          <w:szCs w:val="32"/>
          <w:lang w:eastAsia="zh-CN"/>
        </w:rPr>
        <w:t>城区</w:t>
      </w:r>
      <w:r>
        <w:rPr>
          <w:rFonts w:hint="default" w:ascii="Times New Roman" w:hAnsi="Times New Roman" w:eastAsia="仿宋_GB2312" w:cs="Times New Roman"/>
          <w:snapToGrid/>
          <w:spacing w:val="0"/>
          <w:kern w:val="0"/>
          <w:sz w:val="32"/>
          <w:szCs w:val="32"/>
        </w:rPr>
        <w:t>4a类标准适用区域如下：</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高速公路：沪昆高速；</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快速路：东三环路、南三环路、西三环路、北三环路、北二环路（含三都路）、东二环路（含城东路）、环城南路、西二环路、S308延伸线（城山路）、S103东复线（含学院路、春江路）、诸安线（暨南路）、暨东路、市南路；</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主干道：轻纺路（含规划路段）、华海路（含唐三路及规划路段）、千禧路（含规划路段）、环城西路、苎萝路、鸿程路、鸿远路（含规划路段）、诸湄公路（城北路）、建业路（含规划路段）、展诚大道（含大侣路及规划路段）、环城北路（含迎宾路）、环城东路（含规划路段）、垦塔路、望云路（含开元路）、雍平路、中兴路、丰南路以南规划路段以及其余规划主干道；</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次干道：兴都路、越都路（含规划路段）、王家湖路（含康庄路及规划路段）、仁爱路（含规划路段）、文种路、创业路（含规划路段）、詹家山路（含规划路段）、蒋五线（暨北路）、育英路、津津路（含规划路段）、建工路、聚力路、浦阳路（含规划道路）、陶朱路、人民路（含丰民路、丰南路）、永昌路（含东昌路）、大桥路、暨阳北路（含东江路及规划路段）、江东路、高湖路、西施大街、浣东中路、浣东北路、东一路、东二路、东三路、祥安路、浣浦路、金鸡山路、东兴路、东旺路（含规划路段）、东福路、友谊路、江北路、金松路、朝五相路、城市花园南侧支路、龙潭路以及其余规划次干道；</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2.4b类声环境功能区</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4b类声环境功能区铁路总长度约24.08</w:t>
      </w:r>
      <w:r>
        <w:rPr>
          <w:rFonts w:hint="default" w:ascii="Times New Roman" w:hAnsi="Times New Roman" w:eastAsia="仿宋_GB2312" w:cs="Times New Roman"/>
          <w:snapToGrid/>
          <w:spacing w:val="0"/>
          <w:kern w:val="0"/>
          <w:sz w:val="32"/>
          <w:szCs w:val="32"/>
          <w:lang w:val="en-US" w:eastAsia="zh-CN"/>
        </w:rPr>
        <w:t xml:space="preserve"> </w:t>
      </w:r>
      <w:r>
        <w:rPr>
          <w:rFonts w:hint="default" w:ascii="Times New Roman" w:hAnsi="Times New Roman" w:eastAsia="仿宋_GB2312" w:cs="Times New Roman"/>
          <w:snapToGrid/>
          <w:spacing w:val="0"/>
          <w:kern w:val="0"/>
          <w:sz w:val="32"/>
          <w:szCs w:val="32"/>
        </w:rPr>
        <w:t>km。诸暨市</w:t>
      </w:r>
      <w:r>
        <w:rPr>
          <w:rFonts w:hint="default" w:ascii="Times New Roman" w:hAnsi="Times New Roman" w:eastAsia="仿宋_GB2312" w:cs="Times New Roman"/>
          <w:snapToGrid/>
          <w:spacing w:val="0"/>
          <w:kern w:val="0"/>
          <w:sz w:val="32"/>
          <w:szCs w:val="32"/>
          <w:lang w:eastAsia="zh-CN"/>
        </w:rPr>
        <w:t>城区</w:t>
      </w:r>
      <w:r>
        <w:rPr>
          <w:rFonts w:hint="default" w:ascii="Times New Roman" w:hAnsi="Times New Roman" w:eastAsia="仿宋_GB2312" w:cs="Times New Roman"/>
          <w:snapToGrid/>
          <w:spacing w:val="0"/>
          <w:kern w:val="0"/>
          <w:sz w:val="32"/>
          <w:szCs w:val="32"/>
        </w:rPr>
        <w:t>4b类标准适用区域如下：</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铁路：浙赣铁路、杭长高铁；</w:t>
      </w:r>
    </w:p>
    <w:p>
      <w:pPr>
        <w:keepNext w:val="0"/>
        <w:keepLines w:val="0"/>
        <w:pageBreakBefore w:val="0"/>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车站：诸暨站、诸暨东站。</w:t>
      </w:r>
    </w:p>
    <w:p>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黑体" w:cs="Times New Roman"/>
          <w:snapToGrid/>
          <w:spacing w:val="0"/>
          <w:kern w:val="0"/>
          <w:sz w:val="32"/>
          <w:szCs w:val="32"/>
        </w:rPr>
      </w:pPr>
      <w:r>
        <w:rPr>
          <w:rFonts w:hint="default" w:ascii="Times New Roman" w:hAnsi="Times New Roman" w:eastAsia="黑体" w:cs="Times New Roman"/>
          <w:snapToGrid/>
          <w:spacing w:val="0"/>
          <w:kern w:val="0"/>
          <w:sz w:val="32"/>
          <w:szCs w:val="32"/>
        </w:rPr>
        <w:t>三、划分说明</w:t>
      </w:r>
    </w:p>
    <w:p>
      <w:pPr>
        <w:keepNext w:val="0"/>
        <w:keepLines w:val="0"/>
        <w:pageBreakBefore w:val="0"/>
        <w:numPr>
          <w:ilvl w:val="0"/>
          <w:numId w:val="1"/>
        </w:numPr>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对0类声环境功能区暂不做划分。</w:t>
      </w:r>
    </w:p>
    <w:p>
      <w:pPr>
        <w:keepNext w:val="0"/>
        <w:keepLines w:val="0"/>
        <w:pageBreakBefore w:val="0"/>
        <w:numPr>
          <w:ilvl w:val="0"/>
          <w:numId w:val="1"/>
        </w:numPr>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交通干线两侧区域的划分：若临街建筑以高于三层楼房以上（含三层）的建筑为主，将第一排建筑物面向道路一侧的区域划为4类标准适用区域；若临街建筑以低于三层楼房建筑（含开阔地）为主，将道路红线外一定距离内的区域划为4类标准适用区域，具体规定如下：相邻区域为1类声环境功能区，距离为50米；相邻区域为2类声环境功能区，距离为35米；相邻区域为3类声环境功能区，距离为20米。</w:t>
      </w:r>
    </w:p>
    <w:p>
      <w:pPr>
        <w:keepNext w:val="0"/>
        <w:keepLines w:val="0"/>
        <w:pageBreakBefore w:val="0"/>
        <w:numPr>
          <w:ilvl w:val="0"/>
          <w:numId w:val="1"/>
        </w:numPr>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位于交通干线两侧区域中的现有固定声源对所在声环境功能区的影响，按交通干线两侧功能区的标准执行。</w:t>
      </w:r>
    </w:p>
    <w:p>
      <w:pPr>
        <w:keepNext w:val="0"/>
        <w:keepLines w:val="0"/>
        <w:pageBreakBefore w:val="0"/>
        <w:numPr>
          <w:ilvl w:val="0"/>
          <w:numId w:val="1"/>
        </w:numPr>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浦阳江城区段因其主要功能不属于航运，所以不划为4类声环境功能区，就近划入相应声环境功能区域。</w:t>
      </w:r>
    </w:p>
    <w:p>
      <w:pPr>
        <w:keepNext w:val="0"/>
        <w:keepLines w:val="0"/>
        <w:pageBreakBefore w:val="0"/>
        <w:numPr>
          <w:ilvl w:val="0"/>
          <w:numId w:val="1"/>
        </w:numPr>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各类区域之间不划过渡区域；1类与3类声环境功能区相邻区域均以主要交通干线或河流绿地为边界，主要交通干线两侧延伸区域、河流及绿地均可作为1类与3类的过渡区域。</w:t>
      </w:r>
    </w:p>
    <w:p>
      <w:pPr>
        <w:keepNext w:val="0"/>
        <w:keepLines w:val="0"/>
        <w:pageBreakBefore w:val="0"/>
        <w:numPr>
          <w:ilvl w:val="0"/>
          <w:numId w:val="1"/>
        </w:numPr>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各声环境功能区的环境噪声Leq值有5</w:t>
      </w:r>
      <w:r>
        <w:rPr>
          <w:rFonts w:hint="default" w:ascii="Times New Roman" w:hAnsi="Times New Roman" w:eastAsia="MS Gothic" w:cs="Times New Roman"/>
          <w:snapToGrid/>
          <w:spacing w:val="0"/>
          <w:kern w:val="0"/>
          <w:sz w:val="32"/>
          <w:szCs w:val="32"/>
        </w:rPr>
        <w:t>〜</w:t>
      </w:r>
      <w:r>
        <w:rPr>
          <w:rFonts w:hint="default" w:ascii="Times New Roman" w:hAnsi="Times New Roman" w:eastAsia="仿宋_GB2312" w:cs="Times New Roman"/>
          <w:snapToGrid/>
          <w:spacing w:val="0"/>
          <w:kern w:val="0"/>
          <w:sz w:val="32"/>
          <w:szCs w:val="32"/>
        </w:rPr>
        <w:t>20dB（A）之差，为处理这一功能区的毗邻问题，规定：1.边界附近的开发、改建项目要确保高标准功能区这一侧的敏感点达标；2.加强低标准边界侧的噪声治理，尽量不因低标准功能区噪声源的存在而影响高标准功能区的标准实施。规划部门在审批过程中也应留足噪声防护距离。</w:t>
      </w:r>
    </w:p>
    <w:p>
      <w:pPr>
        <w:keepNext w:val="0"/>
        <w:keepLines w:val="0"/>
        <w:pageBreakBefore w:val="0"/>
        <w:numPr>
          <w:ilvl w:val="0"/>
          <w:numId w:val="1"/>
        </w:numPr>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随着城市规划的逐步实现，及时调整噪声区划方案。</w:t>
      </w:r>
    </w:p>
    <w:p>
      <w:pPr>
        <w:keepNext w:val="0"/>
        <w:keepLines w:val="0"/>
        <w:pageBreakBefore w:val="0"/>
        <w:numPr>
          <w:ilvl w:val="0"/>
          <w:numId w:val="1"/>
        </w:numPr>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本区划所适用的昼间、夜间时段分别为：昼间6:00-22:00，夜间22:00-6:00。</w:t>
      </w:r>
    </w:p>
    <w:p>
      <w:pPr>
        <w:keepNext w:val="0"/>
        <w:keepLines w:val="0"/>
        <w:pageBreakBefore w:val="0"/>
        <w:numPr>
          <w:ilvl w:val="0"/>
          <w:numId w:val="1"/>
        </w:numPr>
        <w:kinsoku/>
        <w:wordWrap/>
        <w:overflowPunct/>
        <w:topLinePunct w:val="0"/>
        <w:bidi w:val="0"/>
        <w:adjustRightInd/>
        <w:snapToGrid/>
        <w:spacing w:line="560" w:lineRule="exact"/>
        <w:ind w:firstLine="641"/>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与原方案对比分析</w:t>
      </w:r>
    </w:p>
    <w:p>
      <w:pPr>
        <w:pStyle w:val="4"/>
        <w:keepNext w:val="0"/>
        <w:keepLines w:val="0"/>
        <w:pageBreakBefore w:val="0"/>
        <w:kinsoku/>
        <w:wordWrap/>
        <w:overflowPunct/>
        <w:topLinePunct w:val="0"/>
        <w:bidi w:val="0"/>
        <w:adjustRightInd/>
        <w:snapToGrid/>
        <w:spacing w:line="560" w:lineRule="exact"/>
        <w:ind w:firstLine="641" w:firstLineChars="0"/>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在201</w:t>
      </w:r>
      <w:r>
        <w:rPr>
          <w:rFonts w:hint="default" w:ascii="Times New Roman" w:hAnsi="Times New Roman" w:eastAsia="仿宋_GB2312" w:cs="Times New Roman"/>
          <w:snapToGrid/>
          <w:spacing w:val="0"/>
          <w:kern w:val="0"/>
          <w:sz w:val="32"/>
          <w:szCs w:val="32"/>
          <w:lang w:val="en-US" w:eastAsia="zh-CN"/>
        </w:rPr>
        <w:t>8</w:t>
      </w:r>
      <w:r>
        <w:rPr>
          <w:rFonts w:hint="default" w:ascii="Times New Roman" w:hAnsi="Times New Roman" w:eastAsia="仿宋_GB2312" w:cs="Times New Roman"/>
          <w:snapToGrid/>
          <w:spacing w:val="0"/>
          <w:kern w:val="0"/>
          <w:sz w:val="32"/>
          <w:szCs w:val="32"/>
        </w:rPr>
        <w:t>年的《诸暨市城市区域环境噪声区划方案》（诸政发〔201</w:t>
      </w:r>
      <w:r>
        <w:rPr>
          <w:rFonts w:hint="default" w:ascii="Times New Roman" w:hAnsi="Times New Roman" w:eastAsia="仿宋_GB2312" w:cs="Times New Roman"/>
          <w:snapToGrid/>
          <w:spacing w:val="0"/>
          <w:kern w:val="0"/>
          <w:sz w:val="32"/>
          <w:szCs w:val="32"/>
          <w:lang w:val="en-US" w:eastAsia="zh-CN"/>
        </w:rPr>
        <w:t>8</w:t>
      </w:r>
      <w:r>
        <w:rPr>
          <w:rFonts w:hint="default" w:ascii="Times New Roman" w:hAnsi="Times New Roman" w:eastAsia="仿宋_GB2312" w:cs="Times New Roman"/>
          <w:snapToGrid/>
          <w:spacing w:val="0"/>
          <w:kern w:val="0"/>
          <w:sz w:val="32"/>
          <w:szCs w:val="32"/>
        </w:rPr>
        <w:t>〕</w:t>
      </w:r>
      <w:r>
        <w:rPr>
          <w:rFonts w:hint="default" w:ascii="Times New Roman" w:hAnsi="Times New Roman" w:eastAsia="仿宋_GB2312" w:cs="Times New Roman"/>
          <w:snapToGrid/>
          <w:spacing w:val="0"/>
          <w:kern w:val="0"/>
          <w:sz w:val="32"/>
          <w:szCs w:val="32"/>
          <w:lang w:val="en-US" w:eastAsia="zh-CN"/>
        </w:rPr>
        <w:t>52</w:t>
      </w:r>
      <w:r>
        <w:rPr>
          <w:rFonts w:hint="default" w:ascii="Times New Roman" w:hAnsi="Times New Roman" w:eastAsia="仿宋_GB2312" w:cs="Times New Roman"/>
          <w:snapToGrid/>
          <w:spacing w:val="0"/>
          <w:kern w:val="0"/>
          <w:sz w:val="32"/>
          <w:szCs w:val="32"/>
        </w:rPr>
        <w:t>号）中诸暨市辖区范围内共有功能区10个片区，64条公路，2条铁路，2个火车站；本次方案调整后共有功能区</w:t>
      </w:r>
      <w:r>
        <w:rPr>
          <w:rFonts w:hint="default" w:ascii="Times New Roman" w:hAnsi="Times New Roman" w:eastAsia="仿宋_GB2312" w:cs="Times New Roman"/>
          <w:snapToGrid/>
          <w:spacing w:val="0"/>
          <w:kern w:val="0"/>
          <w:sz w:val="32"/>
          <w:szCs w:val="32"/>
          <w:lang w:val="en-US" w:eastAsia="zh-CN"/>
        </w:rPr>
        <w:t>9</w:t>
      </w:r>
      <w:r>
        <w:rPr>
          <w:rFonts w:hint="default" w:ascii="Times New Roman" w:hAnsi="Times New Roman" w:eastAsia="仿宋_GB2312" w:cs="Times New Roman"/>
          <w:snapToGrid/>
          <w:spacing w:val="0"/>
          <w:kern w:val="0"/>
          <w:sz w:val="32"/>
          <w:szCs w:val="32"/>
        </w:rPr>
        <w:t>个片区，6</w:t>
      </w:r>
      <w:r>
        <w:rPr>
          <w:rFonts w:hint="default" w:ascii="Times New Roman" w:hAnsi="Times New Roman" w:eastAsia="仿宋_GB2312" w:cs="Times New Roman"/>
          <w:snapToGrid/>
          <w:spacing w:val="0"/>
          <w:kern w:val="0"/>
          <w:sz w:val="32"/>
          <w:szCs w:val="32"/>
          <w:lang w:val="en-US" w:eastAsia="zh-CN"/>
        </w:rPr>
        <w:t>8</w:t>
      </w:r>
      <w:r>
        <w:rPr>
          <w:rFonts w:hint="default" w:ascii="Times New Roman" w:hAnsi="Times New Roman" w:eastAsia="仿宋_GB2312" w:cs="Times New Roman"/>
          <w:snapToGrid/>
          <w:spacing w:val="0"/>
          <w:kern w:val="0"/>
          <w:sz w:val="32"/>
          <w:szCs w:val="32"/>
        </w:rPr>
        <w:t>条公路，2条铁路，2个火车站。</w:t>
      </w:r>
    </w:p>
    <w:p>
      <w:pPr>
        <w:pStyle w:val="4"/>
        <w:keepNext w:val="0"/>
        <w:keepLines w:val="0"/>
        <w:pageBreakBefore w:val="0"/>
        <w:kinsoku/>
        <w:wordWrap/>
        <w:overflowPunct/>
        <w:topLinePunct w:val="0"/>
        <w:bidi w:val="0"/>
        <w:adjustRightInd/>
        <w:snapToGrid/>
        <w:spacing w:line="560" w:lineRule="exact"/>
        <w:ind w:firstLine="641" w:firstLineChars="0"/>
        <w:rPr>
          <w:rFonts w:hint="default" w:ascii="Times New Roman" w:hAnsi="Times New Roman" w:eastAsia="仿宋_GB2312" w:cs="Times New Roman"/>
          <w:snapToGrid/>
          <w:spacing w:val="0"/>
          <w:kern w:val="0"/>
          <w:szCs w:val="28"/>
        </w:rPr>
      </w:pPr>
      <w:r>
        <w:rPr>
          <w:rFonts w:hint="default" w:ascii="Times New Roman" w:hAnsi="Times New Roman" w:eastAsia="仿宋_GB2312" w:cs="Times New Roman"/>
          <w:snapToGrid/>
          <w:spacing w:val="0"/>
          <w:kern w:val="0"/>
          <w:sz w:val="32"/>
          <w:szCs w:val="32"/>
        </w:rPr>
        <w:t>由于本次声功能区划分范围是以《诸暨市国土空间总体规划（2021-2035年）》中的区划范围为基础进行，各类区域面积与原《诸暨市城市区域环境噪声区划方案》均有所调整。</w:t>
      </w:r>
    </w:p>
    <w:p>
      <w:pPr>
        <w:pStyle w:val="3"/>
        <w:keepNext w:val="0"/>
        <w:keepLines w:val="0"/>
        <w:pageBreakBefore w:val="0"/>
        <w:kinsoku/>
        <w:wordWrap/>
        <w:overflowPunct/>
        <w:topLinePunct w:val="0"/>
        <w:bidi w:val="0"/>
        <w:adjustRightInd/>
        <w:snapToGrid/>
        <w:spacing w:line="560" w:lineRule="exact"/>
        <w:rPr>
          <w:rFonts w:hint="default" w:ascii="Times New Roman" w:hAnsi="Times New Roman" w:eastAsia="黑体" w:cs="Times New Roman"/>
          <w:b w:val="0"/>
          <w:snapToGrid/>
          <w:spacing w:val="0"/>
          <w:kern w:val="0"/>
          <w:sz w:val="28"/>
          <w:szCs w:val="28"/>
        </w:rPr>
      </w:pPr>
      <w:r>
        <w:rPr>
          <w:rFonts w:hint="default" w:ascii="Times New Roman" w:hAnsi="Times New Roman" w:eastAsia="黑体" w:cs="Times New Roman"/>
          <w:b w:val="0"/>
          <w:snapToGrid/>
          <w:spacing w:val="0"/>
          <w:kern w:val="0"/>
          <w:sz w:val="28"/>
          <w:szCs w:val="28"/>
        </w:rPr>
        <w:t>声功能区划分调整情况表</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2335"/>
        <w:gridCol w:w="1662"/>
        <w:gridCol w:w="2211"/>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683" w:type="pct"/>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napToGrid/>
                <w:spacing w:val="0"/>
                <w:kern w:val="0"/>
                <w:sz w:val="22"/>
                <w:szCs w:val="22"/>
              </w:rPr>
            </w:pPr>
            <w:r>
              <w:rPr>
                <w:rFonts w:hint="default" w:ascii="Times New Roman" w:hAnsi="Times New Roman" w:eastAsia="仿宋_GB2312" w:cs="Times New Roman"/>
                <w:b/>
                <w:snapToGrid/>
                <w:spacing w:val="0"/>
                <w:kern w:val="0"/>
                <w:sz w:val="22"/>
                <w:szCs w:val="22"/>
              </w:rPr>
              <w:t>类别</w:t>
            </w:r>
          </w:p>
        </w:tc>
        <w:tc>
          <w:tcPr>
            <w:tcW w:w="2206" w:type="pct"/>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napToGrid/>
                <w:spacing w:val="0"/>
                <w:kern w:val="0"/>
                <w:sz w:val="22"/>
                <w:szCs w:val="22"/>
              </w:rPr>
            </w:pPr>
            <w:r>
              <w:rPr>
                <w:rFonts w:hint="default" w:ascii="Times New Roman" w:hAnsi="Times New Roman" w:eastAsia="仿宋_GB2312" w:cs="Times New Roman"/>
                <w:b/>
                <w:snapToGrid/>
                <w:spacing w:val="0"/>
                <w:kern w:val="0"/>
                <w:sz w:val="22"/>
                <w:szCs w:val="22"/>
              </w:rPr>
              <w:t>原方案</w:t>
            </w:r>
          </w:p>
        </w:tc>
        <w:tc>
          <w:tcPr>
            <w:tcW w:w="2109" w:type="pct"/>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napToGrid/>
                <w:spacing w:val="0"/>
                <w:kern w:val="0"/>
                <w:sz w:val="22"/>
                <w:szCs w:val="22"/>
              </w:rPr>
            </w:pPr>
            <w:r>
              <w:rPr>
                <w:rFonts w:hint="default" w:ascii="Times New Roman" w:hAnsi="Times New Roman" w:eastAsia="仿宋_GB2312" w:cs="Times New Roman"/>
                <w:b/>
                <w:snapToGrid/>
                <w:spacing w:val="0"/>
                <w:kern w:val="0"/>
                <w:sz w:val="22"/>
                <w:szCs w:val="22"/>
              </w:rPr>
              <w:t>现方案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83"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napToGrid/>
                <w:spacing w:val="0"/>
                <w:kern w:val="0"/>
                <w:sz w:val="22"/>
                <w:szCs w:val="22"/>
              </w:rPr>
            </w:pPr>
          </w:p>
        </w:tc>
        <w:tc>
          <w:tcPr>
            <w:tcW w:w="1289"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napToGrid/>
                <w:spacing w:val="0"/>
                <w:kern w:val="0"/>
                <w:sz w:val="22"/>
                <w:szCs w:val="22"/>
              </w:rPr>
            </w:pPr>
            <w:r>
              <w:rPr>
                <w:rFonts w:hint="default" w:ascii="Times New Roman" w:hAnsi="Times New Roman" w:eastAsia="仿宋_GB2312" w:cs="Times New Roman"/>
                <w:b/>
                <w:snapToGrid/>
                <w:spacing w:val="0"/>
                <w:kern w:val="0"/>
                <w:sz w:val="22"/>
                <w:szCs w:val="22"/>
              </w:rPr>
              <w:t>片区数</w:t>
            </w:r>
          </w:p>
        </w:tc>
        <w:tc>
          <w:tcPr>
            <w:tcW w:w="917"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napToGrid/>
                <w:spacing w:val="0"/>
                <w:kern w:val="0"/>
                <w:sz w:val="22"/>
                <w:szCs w:val="22"/>
              </w:rPr>
            </w:pPr>
            <w:r>
              <w:rPr>
                <w:rFonts w:hint="default" w:ascii="Times New Roman" w:hAnsi="Times New Roman" w:eastAsia="仿宋_GB2312" w:cs="Times New Roman"/>
                <w:b/>
                <w:snapToGrid/>
                <w:spacing w:val="0"/>
                <w:kern w:val="0"/>
                <w:sz w:val="22"/>
                <w:szCs w:val="22"/>
              </w:rPr>
              <w:t>面积（km</w:t>
            </w:r>
            <w:r>
              <w:rPr>
                <w:rFonts w:hint="default" w:ascii="Times New Roman" w:hAnsi="Times New Roman" w:eastAsia="仿宋_GB2312" w:cs="Times New Roman"/>
                <w:b/>
                <w:snapToGrid/>
                <w:spacing w:val="0"/>
                <w:kern w:val="0"/>
                <w:sz w:val="22"/>
                <w:szCs w:val="22"/>
                <w:vertAlign w:val="superscript"/>
              </w:rPr>
              <w:t>2</w:t>
            </w:r>
            <w:r>
              <w:rPr>
                <w:rFonts w:hint="default" w:ascii="Times New Roman" w:hAnsi="Times New Roman" w:eastAsia="仿宋_GB2312" w:cs="Times New Roman"/>
                <w:b/>
                <w:snapToGrid/>
                <w:spacing w:val="0"/>
                <w:kern w:val="0"/>
                <w:sz w:val="22"/>
                <w:szCs w:val="22"/>
              </w:rPr>
              <w:t>）</w:t>
            </w:r>
          </w:p>
        </w:tc>
        <w:tc>
          <w:tcPr>
            <w:tcW w:w="122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napToGrid/>
                <w:spacing w:val="0"/>
                <w:kern w:val="0"/>
                <w:sz w:val="22"/>
                <w:szCs w:val="22"/>
              </w:rPr>
            </w:pPr>
            <w:r>
              <w:rPr>
                <w:rFonts w:hint="default" w:ascii="Times New Roman" w:hAnsi="Times New Roman" w:eastAsia="仿宋_GB2312" w:cs="Times New Roman"/>
                <w:b/>
                <w:snapToGrid/>
                <w:spacing w:val="0"/>
                <w:kern w:val="0"/>
                <w:sz w:val="22"/>
                <w:szCs w:val="22"/>
              </w:rPr>
              <w:t>片区数</w:t>
            </w:r>
          </w:p>
        </w:tc>
        <w:tc>
          <w:tcPr>
            <w:tcW w:w="889"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napToGrid/>
                <w:spacing w:val="0"/>
                <w:kern w:val="0"/>
                <w:sz w:val="22"/>
                <w:szCs w:val="22"/>
              </w:rPr>
            </w:pPr>
            <w:r>
              <w:rPr>
                <w:rFonts w:hint="default" w:ascii="Times New Roman" w:hAnsi="Times New Roman" w:eastAsia="仿宋_GB2312" w:cs="Times New Roman"/>
                <w:b/>
                <w:snapToGrid/>
                <w:spacing w:val="0"/>
                <w:kern w:val="0"/>
                <w:sz w:val="22"/>
                <w:szCs w:val="22"/>
              </w:rPr>
              <w:t>面积（km</w:t>
            </w:r>
            <w:r>
              <w:rPr>
                <w:rFonts w:hint="default" w:ascii="Times New Roman" w:hAnsi="Times New Roman" w:eastAsia="仿宋_GB2312" w:cs="Times New Roman"/>
                <w:b/>
                <w:snapToGrid/>
                <w:spacing w:val="0"/>
                <w:kern w:val="0"/>
                <w:sz w:val="22"/>
                <w:szCs w:val="22"/>
                <w:vertAlign w:val="superscript"/>
              </w:rPr>
              <w:t>2</w:t>
            </w:r>
            <w:r>
              <w:rPr>
                <w:rFonts w:hint="default" w:ascii="Times New Roman" w:hAnsi="Times New Roman" w:eastAsia="仿宋_GB2312" w:cs="Times New Roman"/>
                <w:b/>
                <w:snapToGrid/>
                <w:spacing w:val="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83"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napToGrid/>
                <w:spacing w:val="0"/>
                <w:kern w:val="0"/>
                <w:sz w:val="21"/>
                <w:szCs w:val="21"/>
              </w:rPr>
            </w:pPr>
            <w:r>
              <w:rPr>
                <w:rFonts w:hint="default" w:ascii="Times New Roman" w:hAnsi="Times New Roman" w:eastAsia="仿宋_GB2312" w:cs="Times New Roman"/>
                <w:snapToGrid/>
                <w:spacing w:val="0"/>
                <w:kern w:val="0"/>
                <w:sz w:val="21"/>
                <w:szCs w:val="21"/>
              </w:rPr>
              <w:t>1</w:t>
            </w:r>
          </w:p>
        </w:tc>
        <w:tc>
          <w:tcPr>
            <w:tcW w:w="128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snapToGrid/>
                <w:spacing w:val="0"/>
                <w:kern w:val="0"/>
                <w:sz w:val="21"/>
                <w:szCs w:val="21"/>
              </w:rPr>
            </w:pPr>
            <w:r>
              <w:rPr>
                <w:rFonts w:hint="default" w:ascii="Times New Roman" w:hAnsi="Times New Roman" w:eastAsia="仿宋_GB2312" w:cs="Times New Roman"/>
                <w:snapToGrid/>
                <w:spacing w:val="0"/>
                <w:kern w:val="0"/>
                <w:sz w:val="21"/>
                <w:szCs w:val="21"/>
                <w:highlight w:val="none"/>
              </w:rPr>
              <w:t>3</w:t>
            </w:r>
          </w:p>
        </w:tc>
        <w:tc>
          <w:tcPr>
            <w:tcW w:w="91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snapToGrid/>
                <w:spacing w:val="0"/>
                <w:kern w:val="0"/>
                <w:sz w:val="21"/>
                <w:szCs w:val="21"/>
              </w:rPr>
            </w:pPr>
            <w:r>
              <w:rPr>
                <w:rFonts w:hint="default" w:ascii="Times New Roman" w:hAnsi="Times New Roman" w:eastAsia="仿宋_GB2312" w:cs="Times New Roman"/>
                <w:snapToGrid/>
                <w:spacing w:val="0"/>
                <w:kern w:val="0"/>
                <w:sz w:val="21"/>
                <w:szCs w:val="21"/>
                <w:highlight w:val="none"/>
              </w:rPr>
              <w:t>37.55</w:t>
            </w:r>
          </w:p>
        </w:tc>
        <w:tc>
          <w:tcPr>
            <w:tcW w:w="1220"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snapToGrid/>
                <w:spacing w:val="0"/>
                <w:kern w:val="0"/>
                <w:sz w:val="21"/>
                <w:szCs w:val="21"/>
              </w:rPr>
            </w:pPr>
            <w:r>
              <w:rPr>
                <w:rFonts w:hint="default" w:ascii="Times New Roman" w:hAnsi="Times New Roman" w:eastAsia="仿宋_GB2312" w:cs="Times New Roman"/>
                <w:snapToGrid/>
                <w:spacing w:val="0"/>
                <w:kern w:val="0"/>
                <w:sz w:val="21"/>
                <w:szCs w:val="21"/>
                <w:highlight w:val="none"/>
                <w:lang w:val="en-US" w:eastAsia="zh-CN"/>
              </w:rPr>
              <w:t>3</w:t>
            </w:r>
          </w:p>
        </w:tc>
        <w:tc>
          <w:tcPr>
            <w:tcW w:w="88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snapToGrid/>
                <w:spacing w:val="0"/>
                <w:kern w:val="0"/>
                <w:sz w:val="21"/>
                <w:szCs w:val="21"/>
              </w:rPr>
            </w:pPr>
            <w:r>
              <w:rPr>
                <w:rFonts w:hint="default" w:ascii="Times New Roman" w:hAnsi="Times New Roman" w:eastAsia="仿宋_GB2312" w:cs="Times New Roman"/>
                <w:snapToGrid/>
                <w:spacing w:val="0"/>
                <w:kern w:val="0"/>
                <w:sz w:val="21"/>
                <w:szCs w:val="21"/>
                <w:highlight w:val="none"/>
                <w:lang w:val="en-US" w:eastAsia="zh-CN"/>
              </w:rPr>
              <w:t>33.85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683" w:type="pct"/>
            <w:noWrap w:val="0"/>
            <w:vAlign w:val="center"/>
          </w:tcPr>
          <w:p>
            <w:pPr>
              <w:keepNext w:val="0"/>
              <w:keepLines w:val="0"/>
              <w:pageBreakBefore w:val="0"/>
              <w:kinsoku/>
              <w:wordWrap/>
              <w:overflowPunct/>
              <w:topLinePunct w:val="0"/>
              <w:bidi w:val="0"/>
              <w:adjustRightInd/>
              <w:snapToGrid/>
              <w:spacing w:line="360" w:lineRule="exact"/>
              <w:jc w:val="center"/>
              <w:rPr>
                <w:rFonts w:hint="default" w:ascii="Times New Roman" w:hAnsi="Times New Roman" w:eastAsia="仿宋_GB2312" w:cs="Times New Roman"/>
                <w:snapToGrid/>
                <w:spacing w:val="0"/>
                <w:kern w:val="0"/>
                <w:sz w:val="21"/>
                <w:szCs w:val="21"/>
              </w:rPr>
            </w:pPr>
            <w:r>
              <w:rPr>
                <w:rFonts w:hint="default" w:ascii="Times New Roman" w:hAnsi="Times New Roman" w:eastAsia="仿宋_GB2312" w:cs="Times New Roman"/>
                <w:snapToGrid/>
                <w:spacing w:val="0"/>
                <w:kern w:val="0"/>
                <w:sz w:val="21"/>
                <w:szCs w:val="21"/>
              </w:rPr>
              <w:t>2</w:t>
            </w:r>
          </w:p>
        </w:tc>
        <w:tc>
          <w:tcPr>
            <w:tcW w:w="1289" w:type="pct"/>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baseline"/>
              <w:rPr>
                <w:rFonts w:hint="default" w:ascii="Times New Roman" w:hAnsi="Times New Roman" w:eastAsia="仿宋_GB2312" w:cs="Times New Roman"/>
                <w:snapToGrid/>
                <w:spacing w:val="0"/>
                <w:kern w:val="0"/>
                <w:sz w:val="21"/>
                <w:szCs w:val="21"/>
              </w:rPr>
            </w:pPr>
            <w:r>
              <w:rPr>
                <w:rFonts w:hint="default" w:ascii="Times New Roman" w:hAnsi="Times New Roman" w:eastAsia="仿宋_GB2312" w:cs="Times New Roman"/>
                <w:snapToGrid/>
                <w:spacing w:val="0"/>
                <w:kern w:val="0"/>
                <w:sz w:val="21"/>
                <w:szCs w:val="21"/>
                <w:highlight w:val="none"/>
              </w:rPr>
              <w:t>3</w:t>
            </w:r>
          </w:p>
        </w:tc>
        <w:tc>
          <w:tcPr>
            <w:tcW w:w="917" w:type="pct"/>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baseline"/>
              <w:rPr>
                <w:rFonts w:hint="default" w:ascii="Times New Roman" w:hAnsi="Times New Roman" w:eastAsia="仿宋_GB2312" w:cs="Times New Roman"/>
                <w:snapToGrid/>
                <w:spacing w:val="0"/>
                <w:kern w:val="0"/>
                <w:sz w:val="21"/>
                <w:szCs w:val="21"/>
              </w:rPr>
            </w:pPr>
            <w:r>
              <w:rPr>
                <w:rFonts w:hint="default" w:ascii="Times New Roman" w:hAnsi="Times New Roman" w:eastAsia="仿宋_GB2312" w:cs="Times New Roman"/>
                <w:snapToGrid/>
                <w:spacing w:val="0"/>
                <w:kern w:val="0"/>
                <w:sz w:val="21"/>
                <w:szCs w:val="21"/>
                <w:highlight w:val="none"/>
              </w:rPr>
              <w:t>57.72</w:t>
            </w:r>
          </w:p>
        </w:tc>
        <w:tc>
          <w:tcPr>
            <w:tcW w:w="1220" w:type="pct"/>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baseline"/>
              <w:rPr>
                <w:rFonts w:hint="default" w:ascii="Times New Roman" w:hAnsi="Times New Roman" w:eastAsia="仿宋_GB2312" w:cs="Times New Roman"/>
                <w:snapToGrid/>
                <w:spacing w:val="0"/>
                <w:kern w:val="0"/>
                <w:sz w:val="21"/>
                <w:szCs w:val="21"/>
              </w:rPr>
            </w:pPr>
            <w:r>
              <w:rPr>
                <w:rFonts w:hint="default" w:ascii="Times New Roman" w:hAnsi="Times New Roman" w:eastAsia="仿宋_GB2312" w:cs="Times New Roman"/>
                <w:snapToGrid/>
                <w:spacing w:val="0"/>
                <w:kern w:val="0"/>
                <w:sz w:val="21"/>
                <w:szCs w:val="21"/>
                <w:highlight w:val="none"/>
                <w:lang w:val="en-US" w:eastAsia="zh-CN"/>
              </w:rPr>
              <w:t>2</w:t>
            </w:r>
          </w:p>
        </w:tc>
        <w:tc>
          <w:tcPr>
            <w:tcW w:w="889" w:type="pct"/>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baseline"/>
              <w:rPr>
                <w:rFonts w:hint="default" w:ascii="Times New Roman" w:hAnsi="Times New Roman" w:eastAsia="仿宋_GB2312" w:cs="Times New Roman"/>
                <w:snapToGrid/>
                <w:spacing w:val="0"/>
                <w:kern w:val="0"/>
                <w:sz w:val="21"/>
                <w:szCs w:val="21"/>
              </w:rPr>
            </w:pPr>
            <w:r>
              <w:rPr>
                <w:rFonts w:hint="default" w:ascii="Times New Roman" w:hAnsi="Times New Roman" w:eastAsia="仿宋_GB2312" w:cs="Times New Roman"/>
                <w:snapToGrid/>
                <w:spacing w:val="0"/>
                <w:kern w:val="0"/>
                <w:sz w:val="21"/>
                <w:szCs w:val="21"/>
                <w:highlight w:val="none"/>
                <w:lang w:val="en-US" w:eastAsia="zh-CN"/>
              </w:rPr>
              <w:t>91.63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683" w:type="pct"/>
            <w:noWrap w:val="0"/>
            <w:vAlign w:val="center"/>
          </w:tcPr>
          <w:p>
            <w:pPr>
              <w:keepNext w:val="0"/>
              <w:keepLines w:val="0"/>
              <w:pageBreakBefore w:val="0"/>
              <w:kinsoku/>
              <w:wordWrap/>
              <w:overflowPunct/>
              <w:topLinePunct w:val="0"/>
              <w:bidi w:val="0"/>
              <w:adjustRightInd/>
              <w:snapToGrid/>
              <w:spacing w:line="360" w:lineRule="exact"/>
              <w:jc w:val="center"/>
              <w:rPr>
                <w:rFonts w:hint="default" w:ascii="Times New Roman" w:hAnsi="Times New Roman" w:eastAsia="仿宋_GB2312" w:cs="Times New Roman"/>
                <w:snapToGrid/>
                <w:spacing w:val="0"/>
                <w:kern w:val="0"/>
                <w:sz w:val="21"/>
                <w:szCs w:val="21"/>
              </w:rPr>
            </w:pPr>
            <w:r>
              <w:rPr>
                <w:rFonts w:hint="default" w:ascii="Times New Roman" w:hAnsi="Times New Roman" w:eastAsia="仿宋_GB2312" w:cs="Times New Roman"/>
                <w:snapToGrid/>
                <w:spacing w:val="0"/>
                <w:kern w:val="0"/>
                <w:sz w:val="21"/>
                <w:szCs w:val="21"/>
              </w:rPr>
              <w:t>3</w:t>
            </w:r>
          </w:p>
        </w:tc>
        <w:tc>
          <w:tcPr>
            <w:tcW w:w="1289" w:type="pct"/>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baseline"/>
              <w:rPr>
                <w:rFonts w:hint="default" w:ascii="Times New Roman" w:hAnsi="Times New Roman" w:eastAsia="仿宋_GB2312" w:cs="Times New Roman"/>
                <w:snapToGrid/>
                <w:spacing w:val="0"/>
                <w:kern w:val="0"/>
                <w:sz w:val="21"/>
                <w:szCs w:val="21"/>
              </w:rPr>
            </w:pPr>
            <w:r>
              <w:rPr>
                <w:rFonts w:hint="default" w:ascii="Times New Roman" w:hAnsi="Times New Roman" w:eastAsia="仿宋_GB2312" w:cs="Times New Roman"/>
                <w:snapToGrid/>
                <w:spacing w:val="0"/>
                <w:kern w:val="0"/>
                <w:sz w:val="21"/>
                <w:szCs w:val="21"/>
                <w:highlight w:val="none"/>
              </w:rPr>
              <w:t>4</w:t>
            </w:r>
          </w:p>
        </w:tc>
        <w:tc>
          <w:tcPr>
            <w:tcW w:w="917" w:type="pct"/>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baseline"/>
              <w:rPr>
                <w:rFonts w:hint="default" w:ascii="Times New Roman" w:hAnsi="Times New Roman" w:eastAsia="仿宋_GB2312" w:cs="Times New Roman"/>
                <w:snapToGrid/>
                <w:spacing w:val="0"/>
                <w:kern w:val="0"/>
                <w:sz w:val="21"/>
                <w:szCs w:val="21"/>
              </w:rPr>
            </w:pPr>
            <w:r>
              <w:rPr>
                <w:rFonts w:hint="default" w:ascii="Times New Roman" w:hAnsi="Times New Roman" w:eastAsia="仿宋_GB2312" w:cs="Times New Roman"/>
                <w:snapToGrid/>
                <w:spacing w:val="0"/>
                <w:kern w:val="0"/>
                <w:sz w:val="21"/>
                <w:szCs w:val="21"/>
                <w:highlight w:val="none"/>
              </w:rPr>
              <w:t>26.87</w:t>
            </w:r>
          </w:p>
        </w:tc>
        <w:tc>
          <w:tcPr>
            <w:tcW w:w="1220" w:type="pct"/>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baseline"/>
              <w:rPr>
                <w:rFonts w:hint="default" w:ascii="Times New Roman" w:hAnsi="Times New Roman" w:eastAsia="仿宋_GB2312" w:cs="Times New Roman"/>
                <w:snapToGrid/>
                <w:spacing w:val="0"/>
                <w:kern w:val="0"/>
                <w:sz w:val="21"/>
                <w:szCs w:val="21"/>
              </w:rPr>
            </w:pPr>
            <w:r>
              <w:rPr>
                <w:rFonts w:hint="default" w:ascii="Times New Roman" w:hAnsi="Times New Roman" w:eastAsia="仿宋_GB2312" w:cs="Times New Roman"/>
                <w:snapToGrid/>
                <w:spacing w:val="0"/>
                <w:kern w:val="0"/>
                <w:sz w:val="21"/>
                <w:szCs w:val="21"/>
                <w:highlight w:val="none"/>
                <w:lang w:val="en-US" w:eastAsia="zh-CN"/>
              </w:rPr>
              <w:t>4</w:t>
            </w:r>
          </w:p>
        </w:tc>
        <w:tc>
          <w:tcPr>
            <w:tcW w:w="889" w:type="pct"/>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baseline"/>
              <w:rPr>
                <w:rFonts w:hint="default" w:ascii="Times New Roman" w:hAnsi="Times New Roman" w:eastAsia="仿宋_GB2312" w:cs="Times New Roman"/>
                <w:snapToGrid/>
                <w:spacing w:val="0"/>
                <w:kern w:val="0"/>
                <w:sz w:val="21"/>
                <w:szCs w:val="21"/>
              </w:rPr>
            </w:pPr>
            <w:r>
              <w:rPr>
                <w:rFonts w:hint="default" w:ascii="Times New Roman" w:hAnsi="Times New Roman" w:eastAsia="仿宋_GB2312" w:cs="Times New Roman"/>
                <w:snapToGrid/>
                <w:spacing w:val="0"/>
                <w:kern w:val="0"/>
                <w:sz w:val="21"/>
                <w:szCs w:val="21"/>
                <w:highlight w:val="none"/>
                <w:lang w:val="en-US" w:eastAsia="zh-CN"/>
              </w:rPr>
              <w:t>30.34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683" w:type="pct"/>
            <w:noWrap w:val="0"/>
            <w:vAlign w:val="center"/>
          </w:tcPr>
          <w:p>
            <w:pPr>
              <w:keepNext w:val="0"/>
              <w:keepLines w:val="0"/>
              <w:pageBreakBefore w:val="0"/>
              <w:kinsoku/>
              <w:wordWrap/>
              <w:overflowPunct/>
              <w:topLinePunct w:val="0"/>
              <w:bidi w:val="0"/>
              <w:adjustRightInd/>
              <w:snapToGrid/>
              <w:spacing w:line="360" w:lineRule="exact"/>
              <w:jc w:val="center"/>
              <w:rPr>
                <w:rFonts w:hint="default" w:ascii="Times New Roman" w:hAnsi="Times New Roman" w:eastAsia="仿宋_GB2312" w:cs="Times New Roman"/>
                <w:snapToGrid/>
                <w:spacing w:val="0"/>
                <w:kern w:val="0"/>
                <w:sz w:val="21"/>
                <w:szCs w:val="21"/>
              </w:rPr>
            </w:pPr>
            <w:r>
              <w:rPr>
                <w:rFonts w:hint="default" w:ascii="Times New Roman" w:hAnsi="Times New Roman" w:eastAsia="仿宋_GB2312" w:cs="Times New Roman"/>
                <w:snapToGrid/>
                <w:spacing w:val="0"/>
                <w:kern w:val="0"/>
                <w:sz w:val="21"/>
                <w:szCs w:val="21"/>
              </w:rPr>
              <w:t>4</w:t>
            </w:r>
          </w:p>
        </w:tc>
        <w:tc>
          <w:tcPr>
            <w:tcW w:w="1289" w:type="pct"/>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baseline"/>
              <w:rPr>
                <w:rFonts w:hint="default" w:ascii="Times New Roman" w:hAnsi="Times New Roman" w:eastAsia="仿宋_GB2312" w:cs="Times New Roman"/>
                <w:snapToGrid/>
                <w:spacing w:val="0"/>
                <w:kern w:val="0"/>
                <w:sz w:val="21"/>
                <w:szCs w:val="21"/>
              </w:rPr>
            </w:pPr>
            <w:r>
              <w:rPr>
                <w:rFonts w:hint="default" w:ascii="Times New Roman" w:hAnsi="Times New Roman" w:eastAsia="仿宋_GB2312" w:cs="Times New Roman"/>
                <w:snapToGrid/>
                <w:spacing w:val="0"/>
                <w:kern w:val="0"/>
                <w:sz w:val="21"/>
                <w:szCs w:val="21"/>
                <w:highlight w:val="none"/>
              </w:rPr>
              <w:t>64条公路，2条铁路，2个火车站</w:t>
            </w:r>
          </w:p>
        </w:tc>
        <w:tc>
          <w:tcPr>
            <w:tcW w:w="917" w:type="pct"/>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baseline"/>
              <w:rPr>
                <w:rFonts w:hint="default" w:ascii="Times New Roman" w:hAnsi="Times New Roman" w:eastAsia="宋体" w:cs="Times New Roman"/>
                <w:snapToGrid/>
                <w:spacing w:val="0"/>
                <w:kern w:val="2"/>
                <w:position w:val="0"/>
                <w:sz w:val="21"/>
                <w:szCs w:val="21"/>
                <w:highlight w:val="none"/>
                <w:lang w:val="en-US" w:eastAsia="zh-CN" w:bidi="ar-SA"/>
              </w:rPr>
            </w:pPr>
            <w:r>
              <w:rPr>
                <w:rFonts w:hint="default" w:ascii="Times New Roman" w:hAnsi="Times New Roman" w:eastAsia="宋体" w:cs="Times New Roman"/>
                <w:snapToGrid/>
                <w:spacing w:val="0"/>
                <w:position w:val="0"/>
                <w:sz w:val="21"/>
                <w:szCs w:val="21"/>
                <w:highlight w:val="none"/>
                <w:lang w:val="en-US" w:eastAsia="zh-CN"/>
              </w:rPr>
              <w:t>33.68</w:t>
            </w:r>
          </w:p>
        </w:tc>
        <w:tc>
          <w:tcPr>
            <w:tcW w:w="1220" w:type="pct"/>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baseline"/>
              <w:rPr>
                <w:rFonts w:hint="default" w:ascii="Times New Roman" w:hAnsi="Times New Roman" w:eastAsia="仿宋_GB2312" w:cs="Times New Roman"/>
                <w:snapToGrid/>
                <w:spacing w:val="0"/>
                <w:kern w:val="0"/>
                <w:sz w:val="21"/>
                <w:szCs w:val="21"/>
              </w:rPr>
            </w:pPr>
            <w:r>
              <w:rPr>
                <w:rFonts w:hint="default" w:ascii="Times New Roman" w:hAnsi="Times New Roman" w:eastAsia="仿宋_GB2312" w:cs="Times New Roman"/>
                <w:snapToGrid/>
                <w:spacing w:val="0"/>
                <w:kern w:val="0"/>
                <w:sz w:val="21"/>
                <w:szCs w:val="21"/>
                <w:highlight w:val="none"/>
              </w:rPr>
              <w:t>6</w:t>
            </w:r>
            <w:r>
              <w:rPr>
                <w:rFonts w:hint="default" w:ascii="Times New Roman" w:hAnsi="Times New Roman" w:eastAsia="仿宋_GB2312" w:cs="Times New Roman"/>
                <w:snapToGrid/>
                <w:spacing w:val="0"/>
                <w:kern w:val="0"/>
                <w:sz w:val="21"/>
                <w:szCs w:val="21"/>
                <w:highlight w:val="none"/>
                <w:lang w:val="en-US" w:eastAsia="zh-CN"/>
              </w:rPr>
              <w:t>8</w:t>
            </w:r>
            <w:r>
              <w:rPr>
                <w:rFonts w:hint="default" w:ascii="Times New Roman" w:hAnsi="Times New Roman" w:eastAsia="仿宋_GB2312" w:cs="Times New Roman"/>
                <w:snapToGrid/>
                <w:spacing w:val="0"/>
                <w:kern w:val="0"/>
                <w:sz w:val="21"/>
                <w:szCs w:val="21"/>
                <w:highlight w:val="none"/>
              </w:rPr>
              <w:t>条公路，2条铁路，2个火车站</w:t>
            </w:r>
          </w:p>
        </w:tc>
        <w:tc>
          <w:tcPr>
            <w:tcW w:w="889" w:type="pct"/>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baseline"/>
              <w:rPr>
                <w:rFonts w:hint="default" w:ascii="Times New Roman" w:hAnsi="Times New Roman" w:eastAsia="仿宋_GB2312" w:cs="Times New Roman"/>
                <w:snapToGrid/>
                <w:spacing w:val="0"/>
                <w:kern w:val="0"/>
                <w:sz w:val="21"/>
                <w:szCs w:val="21"/>
              </w:rPr>
            </w:pPr>
            <w:r>
              <w:rPr>
                <w:rFonts w:hint="default" w:ascii="Times New Roman" w:hAnsi="Times New Roman" w:eastAsia="仿宋_GB2312" w:cs="Times New Roman"/>
                <w:snapToGrid/>
                <w:spacing w:val="0"/>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683" w:type="pct"/>
            <w:noWrap w:val="0"/>
            <w:vAlign w:val="center"/>
          </w:tcPr>
          <w:p>
            <w:pPr>
              <w:keepNext w:val="0"/>
              <w:keepLines w:val="0"/>
              <w:pageBreakBefore w:val="0"/>
              <w:kinsoku/>
              <w:wordWrap/>
              <w:overflowPunct/>
              <w:topLinePunct w:val="0"/>
              <w:bidi w:val="0"/>
              <w:adjustRightInd/>
              <w:snapToGrid/>
              <w:spacing w:line="360" w:lineRule="exact"/>
              <w:jc w:val="center"/>
              <w:rPr>
                <w:rFonts w:hint="default" w:ascii="Times New Roman" w:hAnsi="Times New Roman" w:eastAsia="仿宋_GB2312" w:cs="Times New Roman"/>
                <w:snapToGrid/>
                <w:spacing w:val="0"/>
                <w:kern w:val="0"/>
                <w:sz w:val="21"/>
                <w:szCs w:val="21"/>
              </w:rPr>
            </w:pPr>
            <w:r>
              <w:rPr>
                <w:rFonts w:hint="default" w:ascii="Times New Roman" w:hAnsi="Times New Roman" w:eastAsia="仿宋_GB2312" w:cs="Times New Roman"/>
                <w:snapToGrid/>
                <w:spacing w:val="0"/>
                <w:kern w:val="0"/>
                <w:sz w:val="21"/>
                <w:szCs w:val="21"/>
              </w:rPr>
              <w:t>总面积</w:t>
            </w:r>
          </w:p>
        </w:tc>
        <w:tc>
          <w:tcPr>
            <w:tcW w:w="2206" w:type="pct"/>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baseline"/>
              <w:rPr>
                <w:rFonts w:hint="default" w:ascii="Times New Roman" w:hAnsi="Times New Roman" w:eastAsia="仿宋_GB2312" w:cs="Times New Roman"/>
                <w:snapToGrid/>
                <w:spacing w:val="0"/>
                <w:kern w:val="0"/>
                <w:sz w:val="21"/>
                <w:szCs w:val="21"/>
              </w:rPr>
            </w:pPr>
            <w:r>
              <w:rPr>
                <w:rFonts w:hint="default" w:ascii="Times New Roman" w:hAnsi="Times New Roman" w:eastAsia="仿宋_GB2312" w:cs="Times New Roman"/>
                <w:snapToGrid/>
                <w:spacing w:val="0"/>
                <w:kern w:val="0"/>
                <w:sz w:val="21"/>
                <w:szCs w:val="21"/>
                <w:highlight w:val="none"/>
              </w:rPr>
              <w:t>155.82</w:t>
            </w:r>
          </w:p>
        </w:tc>
        <w:tc>
          <w:tcPr>
            <w:tcW w:w="2109" w:type="pct"/>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baseline"/>
              <w:rPr>
                <w:rFonts w:hint="default" w:ascii="Times New Roman" w:hAnsi="Times New Roman" w:eastAsia="仿宋_GB2312" w:cs="Times New Roman"/>
                <w:snapToGrid/>
                <w:spacing w:val="0"/>
                <w:kern w:val="0"/>
                <w:sz w:val="21"/>
                <w:szCs w:val="21"/>
              </w:rPr>
            </w:pPr>
            <w:r>
              <w:rPr>
                <w:rFonts w:hint="default" w:ascii="Times New Roman" w:hAnsi="Times New Roman" w:eastAsia="仿宋_GB2312" w:cs="Times New Roman"/>
                <w:snapToGrid/>
                <w:spacing w:val="0"/>
                <w:kern w:val="0"/>
                <w:sz w:val="21"/>
                <w:szCs w:val="21"/>
                <w:highlight w:val="none"/>
              </w:rPr>
              <w:t>155.82</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注：原区划1~3类区面积均不包括4类功能区面积，现区划则包括了4类功能区面积，总面积不变。</w:t>
      </w:r>
    </w:p>
    <w:p>
      <w:pPr>
        <w:keepNext w:val="0"/>
        <w:keepLines w:val="0"/>
        <w:pageBreakBefore w:val="0"/>
        <w:tabs>
          <w:tab w:val="left" w:pos="900"/>
        </w:tabs>
        <w:kinsoku/>
        <w:wordWrap/>
        <w:overflowPunct/>
        <w:topLinePunct w:val="0"/>
        <w:bidi w:val="0"/>
        <w:adjustRightInd/>
        <w:snapToGrid/>
        <w:spacing w:line="560" w:lineRule="exact"/>
        <w:ind w:firstLine="640" w:firstLineChars="200"/>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（十）本方案未尽事宜，参照有关法律、法规和规章的相关条款执行。</w:t>
      </w:r>
    </w:p>
    <w:p>
      <w:pPr>
        <w:keepNext w:val="0"/>
        <w:keepLines w:val="0"/>
        <w:pageBreakBefore w:val="0"/>
        <w:tabs>
          <w:tab w:val="left" w:pos="900"/>
        </w:tabs>
        <w:kinsoku/>
        <w:wordWrap/>
        <w:overflowPunct/>
        <w:topLinePunct w:val="0"/>
        <w:bidi w:val="0"/>
        <w:adjustRightInd/>
        <w:snapToGrid/>
        <w:spacing w:line="560" w:lineRule="exact"/>
        <w:ind w:firstLine="640" w:firstLineChars="200"/>
        <w:rPr>
          <w:rFonts w:hint="default" w:ascii="Times New Roman" w:hAnsi="Times New Roman" w:eastAsia="黑体" w:cs="Times New Roman"/>
          <w:snapToGrid/>
          <w:spacing w:val="0"/>
          <w:kern w:val="0"/>
          <w:sz w:val="32"/>
          <w:szCs w:val="32"/>
        </w:rPr>
      </w:pPr>
      <w:r>
        <w:rPr>
          <w:rFonts w:hint="default" w:ascii="Times New Roman" w:hAnsi="Times New Roman" w:eastAsia="黑体" w:cs="Times New Roman"/>
          <w:snapToGrid/>
          <w:spacing w:val="0"/>
          <w:kern w:val="0"/>
          <w:sz w:val="32"/>
          <w:szCs w:val="32"/>
        </w:rPr>
        <w:t>四、城市区域外声环境功能区的确定</w:t>
      </w:r>
    </w:p>
    <w:p>
      <w:pPr>
        <w:keepNext w:val="0"/>
        <w:keepLines w:val="0"/>
        <w:pageBreakBefore w:val="0"/>
        <w:tabs>
          <w:tab w:val="left" w:pos="900"/>
        </w:tabs>
        <w:kinsoku/>
        <w:wordWrap/>
        <w:overflowPunct/>
        <w:topLinePunct w:val="0"/>
        <w:bidi w:val="0"/>
        <w:adjustRightInd/>
        <w:snapToGrid/>
        <w:spacing w:line="560" w:lineRule="exact"/>
        <w:ind w:firstLine="640" w:firstLineChars="200"/>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城市区域外一般不划分声环境功能区，根据声环境管理的需求，可按以下要求确定相应区域的声环境质量要求：</w:t>
      </w:r>
    </w:p>
    <w:p>
      <w:pPr>
        <w:keepNext w:val="0"/>
        <w:keepLines w:val="0"/>
        <w:pageBreakBefore w:val="0"/>
        <w:tabs>
          <w:tab w:val="left" w:pos="900"/>
        </w:tabs>
        <w:kinsoku/>
        <w:wordWrap/>
        <w:overflowPunct/>
        <w:topLinePunct w:val="0"/>
        <w:bidi w:val="0"/>
        <w:adjustRightInd/>
        <w:snapToGrid/>
        <w:spacing w:line="560" w:lineRule="exact"/>
        <w:ind w:firstLine="640" w:firstLineChars="200"/>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（一）康复疗养区执行0类声环境功能区要求；</w:t>
      </w:r>
    </w:p>
    <w:p>
      <w:pPr>
        <w:keepNext w:val="0"/>
        <w:keepLines w:val="0"/>
        <w:pageBreakBefore w:val="0"/>
        <w:tabs>
          <w:tab w:val="left" w:pos="900"/>
        </w:tabs>
        <w:kinsoku/>
        <w:wordWrap/>
        <w:overflowPunct/>
        <w:topLinePunct w:val="0"/>
        <w:bidi w:val="0"/>
        <w:adjustRightInd/>
        <w:snapToGrid/>
        <w:spacing w:line="560" w:lineRule="exact"/>
        <w:ind w:firstLine="640" w:firstLineChars="200"/>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（二）村庄原则上执行1类声环境功能区要求，工业活动较多的村庄以及有交通干线经过的村庄（执行4类声环境功能区要求以外的地区）可局部或全部执行2类声环境功能区要求；</w:t>
      </w:r>
    </w:p>
    <w:p>
      <w:pPr>
        <w:keepNext w:val="0"/>
        <w:keepLines w:val="0"/>
        <w:pageBreakBefore w:val="0"/>
        <w:tabs>
          <w:tab w:val="left" w:pos="900"/>
        </w:tabs>
        <w:kinsoku/>
        <w:wordWrap/>
        <w:overflowPunct/>
        <w:topLinePunct w:val="0"/>
        <w:bidi w:val="0"/>
        <w:adjustRightInd/>
        <w:snapToGrid/>
        <w:spacing w:line="560" w:lineRule="exact"/>
        <w:ind w:firstLine="640" w:firstLineChars="200"/>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（三）集镇执行2类声环境功能区要求；</w:t>
      </w:r>
    </w:p>
    <w:p>
      <w:pPr>
        <w:keepNext w:val="0"/>
        <w:keepLines w:val="0"/>
        <w:pageBreakBefore w:val="0"/>
        <w:tabs>
          <w:tab w:val="left" w:pos="900"/>
        </w:tabs>
        <w:kinsoku/>
        <w:wordWrap/>
        <w:overflowPunct/>
        <w:topLinePunct w:val="0"/>
        <w:bidi w:val="0"/>
        <w:adjustRightInd/>
        <w:snapToGrid/>
        <w:spacing w:line="560" w:lineRule="exact"/>
        <w:ind w:firstLine="640" w:firstLineChars="200"/>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（四）独立于村庄、集镇之外的工业、仓储集中区执行3类声环境功能区要求；</w:t>
      </w:r>
    </w:p>
    <w:p>
      <w:pPr>
        <w:keepNext w:val="0"/>
        <w:keepLines w:val="0"/>
        <w:pageBreakBefore w:val="0"/>
        <w:tabs>
          <w:tab w:val="left" w:pos="900"/>
        </w:tabs>
        <w:kinsoku/>
        <w:wordWrap/>
        <w:overflowPunct/>
        <w:topLinePunct w:val="0"/>
        <w:bidi w:val="0"/>
        <w:adjustRightInd/>
        <w:snapToGrid/>
        <w:spacing w:line="560" w:lineRule="exact"/>
        <w:ind w:firstLine="640" w:firstLineChars="200"/>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（五）位于交通干线两侧一定距离内的噪声敏感建筑物执行4类声环境功能区要求。</w:t>
      </w:r>
    </w:p>
    <w:p>
      <w:pPr>
        <w:keepNext w:val="0"/>
        <w:keepLines w:val="0"/>
        <w:pageBreakBefore w:val="0"/>
        <w:tabs>
          <w:tab w:val="left" w:pos="900"/>
        </w:tabs>
        <w:kinsoku/>
        <w:wordWrap/>
        <w:overflowPunct/>
        <w:topLinePunct w:val="0"/>
        <w:bidi w:val="0"/>
        <w:adjustRightInd/>
        <w:snapToGrid/>
        <w:spacing w:line="560" w:lineRule="exact"/>
        <w:ind w:firstLine="640" w:firstLineChars="200"/>
        <w:rPr>
          <w:rFonts w:hint="default" w:ascii="Times New Roman" w:hAnsi="Times New Roman" w:eastAsia="黑体" w:cs="Times New Roman"/>
          <w:snapToGrid/>
          <w:spacing w:val="0"/>
          <w:kern w:val="0"/>
          <w:sz w:val="32"/>
          <w:szCs w:val="32"/>
        </w:rPr>
      </w:pPr>
      <w:r>
        <w:rPr>
          <w:rFonts w:hint="default" w:ascii="Times New Roman" w:hAnsi="Times New Roman" w:eastAsia="黑体" w:cs="Times New Roman"/>
          <w:snapToGrid/>
          <w:spacing w:val="0"/>
          <w:kern w:val="0"/>
          <w:sz w:val="32"/>
          <w:szCs w:val="32"/>
        </w:rPr>
        <w:t>五、本方案自印发之日起施行，原诸暨市人民政府印发的《诸暨市城市区域环境噪声区划方案》（诸政发〔201</w:t>
      </w:r>
      <w:r>
        <w:rPr>
          <w:rFonts w:hint="default" w:ascii="Times New Roman" w:hAnsi="Times New Roman" w:eastAsia="黑体" w:cs="Times New Roman"/>
          <w:snapToGrid/>
          <w:spacing w:val="0"/>
          <w:kern w:val="0"/>
          <w:sz w:val="32"/>
          <w:szCs w:val="32"/>
          <w:lang w:val="en-US" w:eastAsia="zh-CN"/>
        </w:rPr>
        <w:t>8</w:t>
      </w:r>
      <w:r>
        <w:rPr>
          <w:rFonts w:hint="default" w:ascii="Times New Roman" w:hAnsi="Times New Roman" w:eastAsia="黑体" w:cs="Times New Roman"/>
          <w:snapToGrid/>
          <w:spacing w:val="0"/>
          <w:kern w:val="0"/>
          <w:sz w:val="32"/>
          <w:szCs w:val="32"/>
        </w:rPr>
        <w:t>〕</w:t>
      </w:r>
      <w:r>
        <w:rPr>
          <w:rFonts w:hint="default" w:ascii="Times New Roman" w:hAnsi="Times New Roman" w:eastAsia="黑体" w:cs="Times New Roman"/>
          <w:snapToGrid/>
          <w:spacing w:val="0"/>
          <w:kern w:val="0"/>
          <w:sz w:val="32"/>
          <w:szCs w:val="32"/>
          <w:lang w:val="en-US" w:eastAsia="zh-CN"/>
        </w:rPr>
        <w:t>52</w:t>
      </w:r>
      <w:r>
        <w:rPr>
          <w:rFonts w:hint="default" w:ascii="Times New Roman" w:hAnsi="Times New Roman" w:eastAsia="黑体" w:cs="Times New Roman"/>
          <w:snapToGrid/>
          <w:spacing w:val="0"/>
          <w:kern w:val="0"/>
          <w:sz w:val="32"/>
          <w:szCs w:val="32"/>
        </w:rPr>
        <w:t>号）同时废止。</w:t>
      </w:r>
    </w:p>
    <w:p>
      <w:pPr>
        <w:keepNext w:val="0"/>
        <w:keepLines w:val="0"/>
        <w:pageBreakBefore w:val="0"/>
        <w:tabs>
          <w:tab w:val="left" w:pos="900"/>
        </w:tabs>
        <w:kinsoku/>
        <w:wordWrap/>
        <w:overflowPunct/>
        <w:topLinePunct w:val="0"/>
        <w:bidi w:val="0"/>
        <w:adjustRightInd/>
        <w:snapToGrid/>
        <w:spacing w:line="560" w:lineRule="exact"/>
        <w:rPr>
          <w:rFonts w:hint="default" w:ascii="Times New Roman" w:hAnsi="Times New Roman" w:eastAsia="仿宋_GB2312" w:cs="Times New Roman"/>
          <w:snapToGrid/>
          <w:spacing w:val="0"/>
          <w:kern w:val="0"/>
          <w:sz w:val="32"/>
          <w:szCs w:val="32"/>
        </w:rPr>
      </w:pPr>
    </w:p>
    <w:p>
      <w:pPr>
        <w:keepNext w:val="0"/>
        <w:keepLines w:val="0"/>
        <w:pageBreakBefore w:val="0"/>
        <w:tabs>
          <w:tab w:val="left" w:pos="900"/>
        </w:tabs>
        <w:kinsoku/>
        <w:wordWrap/>
        <w:overflowPunct/>
        <w:topLinePunct w:val="0"/>
        <w:bidi w:val="0"/>
        <w:adjustRightInd/>
        <w:snapToGrid/>
        <w:spacing w:line="560" w:lineRule="exact"/>
        <w:ind w:firstLine="640" w:firstLineChars="200"/>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附件：1.诸暨市城区声环境功能区划分一览表</w:t>
      </w:r>
    </w:p>
    <w:p>
      <w:pPr>
        <w:keepNext w:val="0"/>
        <w:keepLines w:val="0"/>
        <w:pageBreakBefore w:val="0"/>
        <w:tabs>
          <w:tab w:val="left" w:pos="900"/>
        </w:tabs>
        <w:kinsoku/>
        <w:wordWrap/>
        <w:overflowPunct/>
        <w:topLinePunct w:val="0"/>
        <w:bidi w:val="0"/>
        <w:adjustRightInd/>
        <w:snapToGrid/>
        <w:spacing w:line="560" w:lineRule="exact"/>
        <w:ind w:left="1600"/>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2.诸暨市城区4类声环境功能区划分一览表</w:t>
      </w:r>
    </w:p>
    <w:p>
      <w:pPr>
        <w:keepNext w:val="0"/>
        <w:keepLines w:val="0"/>
        <w:pageBreakBefore w:val="0"/>
        <w:tabs>
          <w:tab w:val="left" w:pos="900"/>
        </w:tabs>
        <w:kinsoku/>
        <w:wordWrap/>
        <w:overflowPunct/>
        <w:topLinePunct w:val="0"/>
        <w:bidi w:val="0"/>
        <w:adjustRightInd/>
        <w:snapToGrid/>
        <w:spacing w:line="560" w:lineRule="exact"/>
        <w:ind w:left="1600"/>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rPr>
        <w:t>3.诸暨市城区声环境功能区划分示意总图</w:t>
      </w:r>
    </w:p>
    <w:p>
      <w:pPr>
        <w:keepNext w:val="0"/>
        <w:keepLines w:val="0"/>
        <w:pageBreakBefore w:val="0"/>
        <w:tabs>
          <w:tab w:val="left" w:pos="900"/>
        </w:tabs>
        <w:kinsoku/>
        <w:wordWrap/>
        <w:overflowPunct/>
        <w:topLinePunct w:val="0"/>
        <w:bidi w:val="0"/>
        <w:adjustRightInd/>
        <w:snapToGrid/>
        <w:spacing w:line="560" w:lineRule="exact"/>
        <w:ind w:firstLine="1600" w:firstLineChars="500"/>
        <w:rPr>
          <w:rFonts w:hint="default" w:ascii="Times New Roman" w:hAnsi="Times New Roman" w:eastAsia="仿宋_GB2312" w:cs="Times New Roman"/>
          <w:snapToGrid/>
          <w:spacing w:val="0"/>
          <w:kern w:val="0"/>
          <w:sz w:val="32"/>
          <w:szCs w:val="32"/>
        </w:rPr>
      </w:pPr>
      <w:r>
        <w:rPr>
          <w:rFonts w:hint="default" w:ascii="Times New Roman" w:hAnsi="Times New Roman" w:eastAsia="仿宋_GB2312" w:cs="Times New Roman"/>
          <w:snapToGrid/>
          <w:spacing w:val="0"/>
          <w:kern w:val="0"/>
          <w:sz w:val="32"/>
          <w:szCs w:val="32"/>
          <w:lang w:val="en-US" w:eastAsia="zh-CN"/>
        </w:rPr>
        <w:t>4</w:t>
      </w:r>
      <w:r>
        <w:rPr>
          <w:rFonts w:hint="default" w:ascii="Times New Roman" w:hAnsi="Times New Roman" w:eastAsia="仿宋_GB2312" w:cs="Times New Roman"/>
          <w:snapToGrid/>
          <w:spacing w:val="0"/>
          <w:kern w:val="0"/>
          <w:sz w:val="32"/>
          <w:szCs w:val="32"/>
        </w:rPr>
        <w:t>.诸暨市城区4类声环境功能区划分示意图</w:t>
      </w:r>
    </w:p>
    <w:p>
      <w:pPr>
        <w:tabs>
          <w:tab w:val="left" w:pos="900"/>
        </w:tabs>
        <w:spacing w:line="560" w:lineRule="exact"/>
        <w:rPr>
          <w:rFonts w:hint="default" w:ascii="Times New Roman" w:hAnsi="Times New Roman" w:eastAsia="仿宋_GB2312" w:cs="Times New Roman"/>
          <w:snapToGrid/>
          <w:spacing w:val="0"/>
          <w:kern w:val="0"/>
          <w:sz w:val="32"/>
          <w:szCs w:val="32"/>
        </w:rPr>
        <w:sectPr>
          <w:footerReference r:id="rId3" w:type="default"/>
          <w:pgSz w:w="11906" w:h="16838"/>
          <w:pgMar w:top="2098" w:right="1418" w:bottom="1985" w:left="1644" w:header="851" w:footer="1928" w:gutter="0"/>
          <w:pgNumType w:fmt="decimal"/>
          <w:cols w:space="425" w:num="1"/>
          <w:docGrid w:type="linesAndChars" w:linePitch="312" w:charSpace="0"/>
        </w:sectPr>
      </w:pPr>
    </w:p>
    <w:p>
      <w:pPr>
        <w:pStyle w:val="10"/>
        <w:framePr w:wrap="around" w:vAnchor="text" w:hAnchor="page" w:x="9271" w:y="1"/>
        <w:rPr>
          <w:rFonts w:hint="default" w:ascii="Times New Roman" w:hAnsi="Times New Roman" w:eastAsia="黑体" w:cs="Times New Roman"/>
          <w:snapToGrid/>
          <w:spacing w:val="0"/>
          <w:kern w:val="0"/>
        </w:rPr>
      </w:pPr>
      <w:r>
        <w:rPr>
          <w:rFonts w:hint="default" w:ascii="Times New Roman" w:hAnsi="Times New Roman" w:eastAsia="黑体" w:cs="Times New Roman"/>
          <w:snapToGrid/>
          <w:spacing w:val="0"/>
          <w:kern w:val="0"/>
        </w:rPr>
        <w:br w:type="page"/>
      </w:r>
    </w:p>
    <w:p>
      <w:pPr>
        <w:spacing w:line="520" w:lineRule="exact"/>
        <w:rPr>
          <w:rFonts w:hint="default" w:ascii="Times New Roman" w:hAnsi="Times New Roman" w:cs="Times New Roman"/>
          <w:snapToGrid/>
          <w:spacing w:val="0"/>
          <w:kern w:val="0"/>
          <w:sz w:val="32"/>
          <w:szCs w:val="32"/>
        </w:rPr>
      </w:pPr>
      <w:r>
        <w:rPr>
          <w:rFonts w:hint="default" w:ascii="Times New Roman" w:hAnsi="Times New Roman" w:eastAsia="黑体" w:cs="Times New Roman"/>
          <w:snapToGrid/>
          <w:spacing w:val="0"/>
          <w:kern w:val="0"/>
          <w:sz w:val="32"/>
          <w:szCs w:val="32"/>
        </w:rPr>
        <w:t>附件1</w:t>
      </w:r>
    </w:p>
    <w:p>
      <w:pPr>
        <w:spacing w:after="312" w:afterLines="100" w:line="520" w:lineRule="exact"/>
        <w:jc w:val="center"/>
        <w:rPr>
          <w:rFonts w:hint="default" w:ascii="Times New Roman" w:hAnsi="Times New Roman" w:cs="Times New Roman"/>
          <w:snapToGrid/>
          <w:spacing w:val="0"/>
          <w:kern w:val="0"/>
          <w:sz w:val="40"/>
          <w:szCs w:val="40"/>
        </w:rPr>
      </w:pPr>
      <w:r>
        <w:rPr>
          <w:rFonts w:hint="default" w:ascii="Times New Roman" w:hAnsi="Times New Roman" w:eastAsia="方正小标宋简体" w:cs="Times New Roman"/>
          <w:snapToGrid/>
          <w:spacing w:val="0"/>
          <w:kern w:val="0"/>
          <w:sz w:val="40"/>
          <w:szCs w:val="40"/>
        </w:rPr>
        <w:t>诸暨市</w:t>
      </w:r>
      <w:r>
        <w:rPr>
          <w:rFonts w:hint="default" w:ascii="Times New Roman" w:hAnsi="Times New Roman" w:eastAsia="方正小标宋简体" w:cs="Times New Roman"/>
          <w:snapToGrid/>
          <w:spacing w:val="0"/>
          <w:kern w:val="0"/>
          <w:sz w:val="40"/>
          <w:szCs w:val="40"/>
          <w:lang w:eastAsia="zh-CN"/>
        </w:rPr>
        <w:t>城区</w:t>
      </w:r>
      <w:r>
        <w:rPr>
          <w:rFonts w:hint="default" w:ascii="Times New Roman" w:hAnsi="Times New Roman" w:eastAsia="方正小标宋简体" w:cs="Times New Roman"/>
          <w:snapToGrid/>
          <w:spacing w:val="0"/>
          <w:kern w:val="0"/>
          <w:sz w:val="40"/>
          <w:szCs w:val="40"/>
        </w:rPr>
        <w:t>声环境功能区划分一览表</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084"/>
        <w:gridCol w:w="4416"/>
        <w:gridCol w:w="1121"/>
        <w:gridCol w:w="1081"/>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51" w:type="pct"/>
            <w:noWrap w:val="0"/>
            <w:vAlign w:val="center"/>
          </w:tcPr>
          <w:p>
            <w:pPr>
              <w:keepNext w:val="0"/>
              <w:keepLines w:val="0"/>
              <w:pageBreakBefore w:val="0"/>
              <w:wordWrap/>
              <w:overflowPunct/>
              <w:topLinePunct w:val="0"/>
              <w:bidi w:val="0"/>
              <w:snapToGrid/>
              <w:spacing w:line="240" w:lineRule="auto"/>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snapToGrid/>
                <w:spacing w:val="0"/>
                <w:kern w:val="0"/>
                <w:sz w:val="24"/>
                <w:szCs w:val="24"/>
              </w:rPr>
              <w:t>类别</w:t>
            </w:r>
          </w:p>
        </w:tc>
        <w:tc>
          <w:tcPr>
            <w:tcW w:w="599" w:type="pct"/>
            <w:noWrap w:val="0"/>
            <w:vAlign w:val="center"/>
          </w:tcPr>
          <w:p>
            <w:pPr>
              <w:keepNext w:val="0"/>
              <w:keepLines w:val="0"/>
              <w:pageBreakBefore w:val="0"/>
              <w:wordWrap/>
              <w:overflowPunct/>
              <w:topLinePunct w:val="0"/>
              <w:bidi w:val="0"/>
              <w:snapToGrid/>
              <w:spacing w:line="240" w:lineRule="auto"/>
              <w:jc w:val="center"/>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snapToGrid/>
                <w:spacing w:val="0"/>
                <w:kern w:val="0"/>
                <w:sz w:val="24"/>
                <w:szCs w:val="24"/>
              </w:rPr>
              <w:t>功能</w:t>
            </w:r>
          </w:p>
        </w:tc>
        <w:tc>
          <w:tcPr>
            <w:tcW w:w="2437" w:type="pct"/>
            <w:noWrap w:val="0"/>
            <w:vAlign w:val="center"/>
          </w:tcPr>
          <w:p>
            <w:pPr>
              <w:keepNext w:val="0"/>
              <w:keepLines w:val="0"/>
              <w:pageBreakBefore w:val="0"/>
              <w:wordWrap/>
              <w:overflowPunct/>
              <w:topLinePunct w:val="0"/>
              <w:bidi w:val="0"/>
              <w:snapToGrid/>
              <w:spacing w:line="240" w:lineRule="auto"/>
              <w:jc w:val="center"/>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snapToGrid/>
                <w:spacing w:val="0"/>
                <w:kern w:val="0"/>
                <w:sz w:val="24"/>
                <w:szCs w:val="24"/>
              </w:rPr>
              <w:t>片区（交通干线）名称</w:t>
            </w:r>
          </w:p>
        </w:tc>
        <w:tc>
          <w:tcPr>
            <w:tcW w:w="619" w:type="pct"/>
            <w:noWrap w:val="0"/>
            <w:vAlign w:val="center"/>
          </w:tcPr>
          <w:p>
            <w:pPr>
              <w:keepNext w:val="0"/>
              <w:keepLines w:val="0"/>
              <w:pageBreakBefore w:val="0"/>
              <w:wordWrap/>
              <w:overflowPunct/>
              <w:topLinePunct w:val="0"/>
              <w:bidi w:val="0"/>
              <w:snapToGrid/>
              <w:spacing w:line="240" w:lineRule="auto"/>
              <w:jc w:val="center"/>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snapToGrid/>
                <w:spacing w:val="0"/>
                <w:kern w:val="0"/>
                <w:sz w:val="24"/>
                <w:szCs w:val="24"/>
              </w:rPr>
              <w:t>片区面积（km</w:t>
            </w:r>
            <w:r>
              <w:rPr>
                <w:rFonts w:hint="default" w:ascii="Times New Roman" w:hAnsi="Times New Roman" w:eastAsia="仿宋_GB2312" w:cs="Times New Roman"/>
                <w:snapToGrid/>
                <w:spacing w:val="0"/>
                <w:kern w:val="0"/>
                <w:sz w:val="24"/>
                <w:szCs w:val="24"/>
                <w:vertAlign w:val="superscript"/>
              </w:rPr>
              <w:t>2</w:t>
            </w:r>
            <w:r>
              <w:rPr>
                <w:rFonts w:hint="default" w:ascii="Times New Roman" w:hAnsi="Times New Roman" w:eastAsia="仿宋_GB2312" w:cs="Times New Roman"/>
                <w:snapToGrid/>
                <w:spacing w:val="0"/>
                <w:kern w:val="0"/>
                <w:sz w:val="24"/>
                <w:szCs w:val="24"/>
              </w:rPr>
              <w:t>）</w:t>
            </w:r>
          </w:p>
        </w:tc>
        <w:tc>
          <w:tcPr>
            <w:tcW w:w="596" w:type="pct"/>
            <w:noWrap w:val="0"/>
            <w:vAlign w:val="center"/>
          </w:tcPr>
          <w:p>
            <w:pPr>
              <w:keepNext w:val="0"/>
              <w:keepLines w:val="0"/>
              <w:pageBreakBefore w:val="0"/>
              <w:wordWrap/>
              <w:overflowPunct/>
              <w:topLinePunct w:val="0"/>
              <w:bidi w:val="0"/>
              <w:snapToGrid/>
              <w:spacing w:line="240" w:lineRule="auto"/>
              <w:jc w:val="center"/>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snapToGrid/>
                <w:spacing w:val="0"/>
                <w:kern w:val="0"/>
                <w:sz w:val="24"/>
                <w:szCs w:val="24"/>
              </w:rPr>
              <w:t>总面积（km</w:t>
            </w:r>
            <w:r>
              <w:rPr>
                <w:rFonts w:hint="default" w:ascii="Times New Roman" w:hAnsi="Times New Roman" w:eastAsia="仿宋_GB2312" w:cs="Times New Roman"/>
                <w:snapToGrid/>
                <w:spacing w:val="0"/>
                <w:kern w:val="0"/>
                <w:sz w:val="24"/>
                <w:szCs w:val="24"/>
                <w:vertAlign w:val="superscript"/>
              </w:rPr>
              <w:t>2</w:t>
            </w:r>
            <w:r>
              <w:rPr>
                <w:rFonts w:hint="default" w:ascii="Times New Roman" w:hAnsi="Times New Roman" w:eastAsia="仿宋_GB2312" w:cs="Times New Roman"/>
                <w:snapToGrid/>
                <w:spacing w:val="0"/>
                <w:kern w:val="0"/>
                <w:sz w:val="24"/>
                <w:szCs w:val="24"/>
              </w:rPr>
              <w:t>）</w:t>
            </w:r>
          </w:p>
        </w:tc>
        <w:tc>
          <w:tcPr>
            <w:tcW w:w="495" w:type="pct"/>
            <w:noWrap w:val="0"/>
            <w:vAlign w:val="center"/>
          </w:tcPr>
          <w:p>
            <w:pPr>
              <w:keepNext w:val="0"/>
              <w:keepLines w:val="0"/>
              <w:pageBreakBefore w:val="0"/>
              <w:wordWrap/>
              <w:overflowPunct/>
              <w:topLinePunct w:val="0"/>
              <w:bidi w:val="0"/>
              <w:snapToGrid/>
              <w:spacing w:line="240" w:lineRule="auto"/>
              <w:jc w:val="center"/>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snapToGrid/>
                <w:spacing w:val="0"/>
                <w:kern w:val="0"/>
                <w:sz w:val="24"/>
                <w:szCs w:val="24"/>
              </w:rPr>
              <w:t>占区划总面积比例（%）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 w:type="pct"/>
            <w:vMerge w:val="restart"/>
            <w:noWrap w:val="0"/>
            <w:vAlign w:val="center"/>
          </w:tcPr>
          <w:p>
            <w:pPr>
              <w:keepNext w:val="0"/>
              <w:keepLines w:val="0"/>
              <w:pageBreakBefore w:val="0"/>
              <w:wordWrap/>
              <w:overflowPunct/>
              <w:topLinePunct w:val="0"/>
              <w:bidi w:val="0"/>
              <w:snapToGrid/>
              <w:spacing w:line="240" w:lineRule="auto"/>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snapToGrid/>
                <w:spacing w:val="0"/>
                <w:kern w:val="0"/>
                <w:sz w:val="24"/>
                <w:szCs w:val="24"/>
              </w:rPr>
              <w:t>1</w:t>
            </w:r>
          </w:p>
        </w:tc>
        <w:tc>
          <w:tcPr>
            <w:tcW w:w="599" w:type="pct"/>
            <w:vMerge w:val="restart"/>
            <w:noWrap w:val="0"/>
            <w:vAlign w:val="center"/>
          </w:tcPr>
          <w:p>
            <w:pPr>
              <w:keepNext w:val="0"/>
              <w:keepLines w:val="0"/>
              <w:pageBreakBefore w:val="0"/>
              <w:wordWrap/>
              <w:overflowPunct/>
              <w:topLinePunct w:val="0"/>
              <w:bidi w:val="0"/>
              <w:snapToGrid/>
              <w:spacing w:line="240" w:lineRule="auto"/>
              <w:jc w:val="left"/>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snapToGrid/>
                <w:spacing w:val="0"/>
                <w:kern w:val="0"/>
                <w:sz w:val="24"/>
                <w:szCs w:val="24"/>
              </w:rPr>
              <w:t>居住、文教为主区域</w:t>
            </w:r>
          </w:p>
        </w:tc>
        <w:tc>
          <w:tcPr>
            <w:tcW w:w="2437"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textAlignment w:val="baseline"/>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snapToGrid/>
                <w:spacing w:val="0"/>
                <w:kern w:val="0"/>
                <w:sz w:val="24"/>
                <w:szCs w:val="24"/>
                <w:highlight w:val="none"/>
              </w:rPr>
              <w:t>Ⅰ-1：展诚大道（大侣路）-鸿远路-五泄江-浦阳江-环城北路-五泄江-北二环路-创业路-聚力路-鸿程路-展诚大道（大侣路）；</w:t>
            </w:r>
          </w:p>
        </w:tc>
        <w:tc>
          <w:tcPr>
            <w:tcW w:w="619" w:type="pct"/>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snapToGrid/>
                <w:spacing w:val="0"/>
                <w:kern w:val="0"/>
                <w:sz w:val="24"/>
                <w:szCs w:val="24"/>
                <w:lang w:val="en-US" w:eastAsia="zh-CN"/>
              </w:rPr>
              <w:t>5.20</w:t>
            </w:r>
          </w:p>
        </w:tc>
        <w:tc>
          <w:tcPr>
            <w:tcW w:w="596" w:type="pct"/>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仿宋_GB2312" w:cs="Times New Roman"/>
                <w:snapToGrid/>
                <w:spacing w:val="0"/>
                <w:kern w:val="0"/>
                <w:sz w:val="24"/>
                <w:szCs w:val="24"/>
              </w:rPr>
            </w:pPr>
            <w:r>
              <w:rPr>
                <w:rFonts w:hint="default" w:ascii="Times New Roman" w:hAnsi="Times New Roman" w:eastAsia="宋体" w:cs="Times New Roman"/>
                <w:snapToGrid/>
                <w:spacing w:val="0"/>
                <w:kern w:val="0"/>
                <w:sz w:val="24"/>
                <w:szCs w:val="24"/>
                <w:highlight w:val="none"/>
                <w:lang w:val="en-US" w:eastAsia="zh-CN"/>
              </w:rPr>
              <w:t>33.85</w:t>
            </w:r>
          </w:p>
        </w:tc>
        <w:tc>
          <w:tcPr>
            <w:tcW w:w="495" w:type="pct"/>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仿宋_GB2312" w:cs="Times New Roman"/>
                <w:snapToGrid/>
                <w:spacing w:val="0"/>
                <w:kern w:val="0"/>
                <w:sz w:val="24"/>
                <w:szCs w:val="24"/>
              </w:rPr>
            </w:pPr>
            <w:r>
              <w:rPr>
                <w:rFonts w:hint="default" w:ascii="Times New Roman" w:hAnsi="Times New Roman" w:eastAsia="宋体" w:cs="Times New Roman"/>
                <w:snapToGrid/>
                <w:spacing w:val="0"/>
                <w:kern w:val="0"/>
                <w:sz w:val="24"/>
                <w:szCs w:val="24"/>
                <w:highlight w:val="none"/>
                <w:lang w:val="en-US" w:eastAsia="zh-CN"/>
              </w:rPr>
              <w:t>21.72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 w:type="pct"/>
            <w:vMerge w:val="continue"/>
            <w:noWrap w:val="0"/>
            <w:vAlign w:val="center"/>
          </w:tcPr>
          <w:p>
            <w:pPr>
              <w:keepNext w:val="0"/>
              <w:keepLines w:val="0"/>
              <w:pageBreakBefore w:val="0"/>
              <w:wordWrap/>
              <w:overflowPunct/>
              <w:topLinePunct w:val="0"/>
              <w:bidi w:val="0"/>
              <w:snapToGrid/>
              <w:spacing w:line="240" w:lineRule="auto"/>
              <w:rPr>
                <w:rFonts w:hint="default" w:ascii="Times New Roman" w:hAnsi="Times New Roman" w:eastAsia="仿宋_GB2312" w:cs="Times New Roman"/>
                <w:snapToGrid/>
                <w:spacing w:val="0"/>
                <w:kern w:val="0"/>
                <w:sz w:val="24"/>
                <w:szCs w:val="24"/>
              </w:rPr>
            </w:pPr>
          </w:p>
        </w:tc>
        <w:tc>
          <w:tcPr>
            <w:tcW w:w="599" w:type="pct"/>
            <w:vMerge w:val="continue"/>
            <w:noWrap w:val="0"/>
            <w:vAlign w:val="center"/>
          </w:tcPr>
          <w:p>
            <w:pPr>
              <w:keepNext w:val="0"/>
              <w:keepLines w:val="0"/>
              <w:pageBreakBefore w:val="0"/>
              <w:wordWrap/>
              <w:overflowPunct/>
              <w:topLinePunct w:val="0"/>
              <w:bidi w:val="0"/>
              <w:snapToGrid/>
              <w:spacing w:line="240" w:lineRule="auto"/>
              <w:jc w:val="left"/>
              <w:rPr>
                <w:rFonts w:hint="default" w:ascii="Times New Roman" w:hAnsi="Times New Roman" w:eastAsia="仿宋_GB2312" w:cs="Times New Roman"/>
                <w:snapToGrid/>
                <w:spacing w:val="0"/>
                <w:kern w:val="0"/>
                <w:sz w:val="24"/>
                <w:szCs w:val="24"/>
              </w:rPr>
            </w:pPr>
          </w:p>
        </w:tc>
        <w:tc>
          <w:tcPr>
            <w:tcW w:w="2437"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textAlignment w:val="baseline"/>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snapToGrid/>
                <w:spacing w:val="0"/>
                <w:kern w:val="0"/>
                <w:sz w:val="24"/>
                <w:szCs w:val="24"/>
                <w:highlight w:val="none"/>
              </w:rPr>
              <w:t>Ⅰ-2：北三环路-东三环路-东江路（规划路段）-浦阳江（东江）-展诚大道（大侣路）-江龙山山脊线以东-北三环路；</w:t>
            </w:r>
          </w:p>
        </w:tc>
        <w:tc>
          <w:tcPr>
            <w:tcW w:w="619" w:type="pct"/>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snapToGrid/>
                <w:spacing w:val="0"/>
                <w:kern w:val="0"/>
                <w:sz w:val="24"/>
                <w:szCs w:val="24"/>
              </w:rPr>
              <w:t>6.</w:t>
            </w:r>
            <w:r>
              <w:rPr>
                <w:rFonts w:hint="default" w:ascii="Times New Roman" w:hAnsi="Times New Roman" w:eastAsia="仿宋_GB2312" w:cs="Times New Roman"/>
                <w:snapToGrid/>
                <w:spacing w:val="0"/>
                <w:kern w:val="0"/>
                <w:sz w:val="24"/>
                <w:szCs w:val="24"/>
                <w:lang w:val="en-US" w:eastAsia="zh-CN"/>
              </w:rPr>
              <w:t>49</w:t>
            </w:r>
          </w:p>
        </w:tc>
        <w:tc>
          <w:tcPr>
            <w:tcW w:w="596" w:type="pct"/>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仿宋_GB2312" w:cs="Times New Roman"/>
                <w:snapToGrid/>
                <w:spacing w:val="0"/>
                <w:kern w:val="0"/>
                <w:sz w:val="24"/>
                <w:szCs w:val="24"/>
              </w:rPr>
            </w:pPr>
          </w:p>
        </w:tc>
        <w:tc>
          <w:tcPr>
            <w:tcW w:w="495" w:type="pct"/>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仿宋_GB2312" w:cs="Times New Roman"/>
                <w:snapToGrid/>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 w:type="pct"/>
            <w:vMerge w:val="continue"/>
            <w:noWrap w:val="0"/>
            <w:vAlign w:val="center"/>
          </w:tcPr>
          <w:p>
            <w:pPr>
              <w:keepNext w:val="0"/>
              <w:keepLines w:val="0"/>
              <w:pageBreakBefore w:val="0"/>
              <w:wordWrap/>
              <w:overflowPunct/>
              <w:topLinePunct w:val="0"/>
              <w:bidi w:val="0"/>
              <w:snapToGrid/>
              <w:spacing w:line="240" w:lineRule="auto"/>
              <w:rPr>
                <w:rFonts w:hint="default" w:ascii="Times New Roman" w:hAnsi="Times New Roman" w:eastAsia="仿宋_GB2312" w:cs="Times New Roman"/>
                <w:snapToGrid/>
                <w:spacing w:val="0"/>
                <w:kern w:val="0"/>
                <w:sz w:val="24"/>
                <w:szCs w:val="24"/>
              </w:rPr>
            </w:pPr>
          </w:p>
        </w:tc>
        <w:tc>
          <w:tcPr>
            <w:tcW w:w="599" w:type="pct"/>
            <w:vMerge w:val="continue"/>
            <w:noWrap w:val="0"/>
            <w:vAlign w:val="center"/>
          </w:tcPr>
          <w:p>
            <w:pPr>
              <w:keepNext w:val="0"/>
              <w:keepLines w:val="0"/>
              <w:pageBreakBefore w:val="0"/>
              <w:wordWrap/>
              <w:overflowPunct/>
              <w:topLinePunct w:val="0"/>
              <w:bidi w:val="0"/>
              <w:snapToGrid/>
              <w:spacing w:line="240" w:lineRule="auto"/>
              <w:jc w:val="left"/>
              <w:rPr>
                <w:rFonts w:hint="default" w:ascii="Times New Roman" w:hAnsi="Times New Roman" w:eastAsia="仿宋_GB2312" w:cs="Times New Roman"/>
                <w:snapToGrid/>
                <w:spacing w:val="0"/>
                <w:kern w:val="0"/>
                <w:sz w:val="24"/>
                <w:szCs w:val="24"/>
              </w:rPr>
            </w:pPr>
          </w:p>
        </w:tc>
        <w:tc>
          <w:tcPr>
            <w:tcW w:w="2437"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textAlignment w:val="baseline"/>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snapToGrid/>
                <w:spacing w:val="0"/>
                <w:kern w:val="0"/>
                <w:sz w:val="24"/>
                <w:szCs w:val="24"/>
                <w:highlight w:val="none"/>
              </w:rPr>
              <w:t>Ⅰ-3：环城北路-环城东路-苎萝东路-东兴路-环城南路-诸安线（暨南路）-江新路-越美路-规划道路-南三环路-浦阳江西侧规划道路-丰南路-环城南路-市南路-杭长高铁-陶朱山山脊线以东-艮塔路-陶朱路-浣沙横路-人民南路-苎萝路-苎萝东路-艮塔东路-浣纱北路-环城北路；</w:t>
            </w:r>
          </w:p>
        </w:tc>
        <w:tc>
          <w:tcPr>
            <w:tcW w:w="619" w:type="pct"/>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snapToGrid/>
                <w:spacing w:val="0"/>
                <w:kern w:val="0"/>
                <w:sz w:val="24"/>
                <w:szCs w:val="24"/>
                <w:lang w:val="en-US" w:eastAsia="zh-CN"/>
              </w:rPr>
              <w:t>22.16</w:t>
            </w:r>
          </w:p>
        </w:tc>
        <w:tc>
          <w:tcPr>
            <w:tcW w:w="596" w:type="pct"/>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仿宋_GB2312" w:cs="Times New Roman"/>
                <w:snapToGrid/>
                <w:spacing w:val="0"/>
                <w:kern w:val="0"/>
                <w:sz w:val="24"/>
                <w:szCs w:val="24"/>
              </w:rPr>
            </w:pPr>
          </w:p>
        </w:tc>
        <w:tc>
          <w:tcPr>
            <w:tcW w:w="495" w:type="pct"/>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仿宋_GB2312" w:cs="Times New Roman"/>
                <w:snapToGrid/>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 w:type="pct"/>
            <w:vMerge w:val="restart"/>
            <w:shd w:val="clear" w:color="auto" w:fill="auto"/>
            <w:noWrap w:val="0"/>
            <w:vAlign w:val="center"/>
          </w:tcPr>
          <w:p>
            <w:pPr>
              <w:keepNext w:val="0"/>
              <w:keepLines w:val="0"/>
              <w:pageBreakBefore w:val="0"/>
              <w:wordWrap/>
              <w:overflowPunct/>
              <w:topLinePunct w:val="0"/>
              <w:bidi w:val="0"/>
              <w:snapToGrid/>
              <w:spacing w:line="240" w:lineRule="auto"/>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snapToGrid/>
                <w:spacing w:val="0"/>
                <w:kern w:val="0"/>
                <w:sz w:val="24"/>
                <w:szCs w:val="24"/>
              </w:rPr>
              <w:t>2</w:t>
            </w:r>
          </w:p>
        </w:tc>
        <w:tc>
          <w:tcPr>
            <w:tcW w:w="599" w:type="pct"/>
            <w:vMerge w:val="restart"/>
            <w:shd w:val="clear" w:color="auto" w:fill="auto"/>
            <w:noWrap w:val="0"/>
            <w:vAlign w:val="center"/>
          </w:tcPr>
          <w:p>
            <w:pPr>
              <w:keepNext w:val="0"/>
              <w:keepLines w:val="0"/>
              <w:pageBreakBefore w:val="0"/>
              <w:wordWrap/>
              <w:overflowPunct/>
              <w:topLinePunct w:val="0"/>
              <w:bidi w:val="0"/>
              <w:snapToGrid/>
              <w:spacing w:line="240" w:lineRule="auto"/>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snapToGrid/>
                <w:spacing w:val="0"/>
                <w:kern w:val="0"/>
                <w:sz w:val="24"/>
                <w:szCs w:val="24"/>
              </w:rPr>
              <w:t>居住、商业、工业混杂区</w:t>
            </w:r>
          </w:p>
        </w:tc>
        <w:tc>
          <w:tcPr>
            <w:tcW w:w="2437"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Ⅱ-1：北三环路-江龙山山脊线以西-展诚大道（大侣路）-浦阳江（东江）-东江路（规划路段）-东三环路-南三环路-规划道路-越美路-江新路-诸安线（暨南路）-环城南路-东兴路-苎萝东路-环城东路-环城北路-浦阳江-展诚大道（大侣路）-诸湄公路（城北路）-北三环路；</w:t>
            </w:r>
          </w:p>
        </w:tc>
        <w:tc>
          <w:tcPr>
            <w:tcW w:w="619"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lang w:val="en-US" w:eastAsia="zh-CN"/>
              </w:rPr>
              <w:t>26.38</w:t>
            </w:r>
          </w:p>
        </w:tc>
        <w:tc>
          <w:tcPr>
            <w:tcW w:w="596" w:type="pct"/>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仿宋_GB2312" w:cs="Times New Roman"/>
                <w:snapToGrid/>
                <w:spacing w:val="0"/>
                <w:kern w:val="0"/>
                <w:sz w:val="24"/>
                <w:szCs w:val="24"/>
              </w:rPr>
            </w:pPr>
            <w:r>
              <w:rPr>
                <w:rFonts w:hint="default" w:ascii="Times New Roman" w:hAnsi="Times New Roman" w:eastAsia="宋体" w:cs="Times New Roman"/>
                <w:snapToGrid/>
                <w:spacing w:val="0"/>
                <w:kern w:val="0"/>
                <w:sz w:val="24"/>
                <w:szCs w:val="24"/>
                <w:highlight w:val="none"/>
                <w:lang w:val="en-US" w:eastAsia="zh-CN"/>
              </w:rPr>
              <w:t>91.63</w:t>
            </w:r>
          </w:p>
        </w:tc>
        <w:tc>
          <w:tcPr>
            <w:tcW w:w="495" w:type="pct"/>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仿宋_GB2312" w:cs="Times New Roman"/>
                <w:snapToGrid/>
                <w:spacing w:val="0"/>
                <w:kern w:val="0"/>
                <w:sz w:val="24"/>
                <w:szCs w:val="24"/>
              </w:rPr>
            </w:pPr>
            <w:r>
              <w:rPr>
                <w:rFonts w:hint="default" w:ascii="Times New Roman" w:hAnsi="Times New Roman" w:eastAsia="宋体" w:cs="Times New Roman"/>
                <w:snapToGrid/>
                <w:spacing w:val="0"/>
                <w:kern w:val="0"/>
                <w:sz w:val="24"/>
                <w:szCs w:val="24"/>
                <w:highlight w:val="none"/>
                <w:lang w:val="en-US" w:eastAsia="zh-CN"/>
              </w:rPr>
              <w:t>58.81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 w:type="pct"/>
            <w:vMerge w:val="continue"/>
            <w:shd w:val="clear" w:color="auto" w:fill="auto"/>
            <w:noWrap w:val="0"/>
            <w:vAlign w:val="center"/>
          </w:tcPr>
          <w:p>
            <w:pPr>
              <w:keepNext w:val="0"/>
              <w:keepLines w:val="0"/>
              <w:pageBreakBefore w:val="0"/>
              <w:wordWrap/>
              <w:overflowPunct/>
              <w:topLinePunct w:val="0"/>
              <w:bidi w:val="0"/>
              <w:snapToGrid/>
              <w:spacing w:line="240" w:lineRule="auto"/>
              <w:rPr>
                <w:rFonts w:hint="default" w:ascii="Times New Roman" w:hAnsi="Times New Roman" w:eastAsia="仿宋_GB2312" w:cs="Times New Roman"/>
                <w:snapToGrid/>
                <w:spacing w:val="0"/>
                <w:kern w:val="0"/>
                <w:sz w:val="24"/>
                <w:szCs w:val="24"/>
              </w:rPr>
            </w:pPr>
          </w:p>
        </w:tc>
        <w:tc>
          <w:tcPr>
            <w:tcW w:w="599" w:type="pct"/>
            <w:vMerge w:val="continue"/>
            <w:shd w:val="clear" w:color="auto" w:fill="auto"/>
            <w:noWrap w:val="0"/>
            <w:vAlign w:val="center"/>
          </w:tcPr>
          <w:p>
            <w:pPr>
              <w:keepNext w:val="0"/>
              <w:keepLines w:val="0"/>
              <w:pageBreakBefore w:val="0"/>
              <w:wordWrap/>
              <w:overflowPunct/>
              <w:topLinePunct w:val="0"/>
              <w:bidi w:val="0"/>
              <w:snapToGrid/>
              <w:spacing w:line="240" w:lineRule="auto"/>
              <w:rPr>
                <w:rFonts w:hint="default" w:ascii="Times New Roman" w:hAnsi="Times New Roman" w:eastAsia="仿宋_GB2312" w:cs="Times New Roman"/>
                <w:snapToGrid/>
                <w:spacing w:val="0"/>
                <w:kern w:val="0"/>
                <w:sz w:val="24"/>
                <w:szCs w:val="24"/>
              </w:rPr>
            </w:pPr>
          </w:p>
        </w:tc>
        <w:tc>
          <w:tcPr>
            <w:tcW w:w="2437"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Ⅱ-2：北三环路-沪昆铁路-聚力路-西二环路-环城北路-浣纱北路-艮塔东路-苎萝东路-苎萝路-人民南路-浣沙横路-陶朱南路-艮塔路-陶朱山山脊线以西-杭长高铁-市南路-环城南路-丰南路-浦阳江西侧规划道路-南三环路-西三环路-北三环路（除去3类区中Ⅲ-2、Ⅲ-3、Ⅲ-4）；</w:t>
            </w:r>
          </w:p>
        </w:tc>
        <w:tc>
          <w:tcPr>
            <w:tcW w:w="619"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lang w:val="en-US" w:eastAsia="zh-CN"/>
              </w:rPr>
              <w:t>65.25</w:t>
            </w:r>
          </w:p>
        </w:tc>
        <w:tc>
          <w:tcPr>
            <w:tcW w:w="596" w:type="pct"/>
            <w:vMerge w:val="continue"/>
            <w:noWrap w:val="0"/>
            <w:vAlign w:val="center"/>
          </w:tcPr>
          <w:p>
            <w:pPr>
              <w:keepNext w:val="0"/>
              <w:keepLines w:val="0"/>
              <w:pageBreakBefore w:val="0"/>
              <w:wordWrap/>
              <w:overflowPunct/>
              <w:topLinePunct w:val="0"/>
              <w:bidi w:val="0"/>
              <w:snapToGrid/>
              <w:spacing w:line="240" w:lineRule="auto"/>
              <w:jc w:val="center"/>
              <w:rPr>
                <w:rFonts w:hint="default" w:ascii="Times New Roman" w:hAnsi="Times New Roman" w:eastAsia="仿宋_GB2312" w:cs="Times New Roman"/>
                <w:snapToGrid/>
                <w:spacing w:val="0"/>
                <w:kern w:val="0"/>
                <w:sz w:val="24"/>
                <w:szCs w:val="24"/>
              </w:rPr>
            </w:pPr>
          </w:p>
        </w:tc>
        <w:tc>
          <w:tcPr>
            <w:tcW w:w="495" w:type="pct"/>
            <w:vMerge w:val="continue"/>
            <w:noWrap w:val="0"/>
            <w:vAlign w:val="center"/>
          </w:tcPr>
          <w:p>
            <w:pPr>
              <w:keepNext w:val="0"/>
              <w:keepLines w:val="0"/>
              <w:pageBreakBefore w:val="0"/>
              <w:wordWrap/>
              <w:overflowPunct/>
              <w:topLinePunct w:val="0"/>
              <w:bidi w:val="0"/>
              <w:snapToGrid/>
              <w:spacing w:line="240" w:lineRule="auto"/>
              <w:jc w:val="center"/>
              <w:rPr>
                <w:rFonts w:hint="default" w:ascii="Times New Roman" w:hAnsi="Times New Roman" w:eastAsia="仿宋_GB2312" w:cs="Times New Roman"/>
                <w:snapToGrid/>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 w:type="pct"/>
            <w:vMerge w:val="restart"/>
            <w:noWrap w:val="0"/>
            <w:vAlign w:val="center"/>
          </w:tcPr>
          <w:p>
            <w:pPr>
              <w:keepNext w:val="0"/>
              <w:keepLines w:val="0"/>
              <w:pageBreakBefore w:val="0"/>
              <w:wordWrap/>
              <w:overflowPunct/>
              <w:topLinePunct w:val="0"/>
              <w:bidi w:val="0"/>
              <w:snapToGrid/>
              <w:spacing w:line="240" w:lineRule="auto"/>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snapToGrid/>
                <w:spacing w:val="0"/>
                <w:kern w:val="0"/>
                <w:sz w:val="24"/>
                <w:szCs w:val="24"/>
              </w:rPr>
              <w:t>3</w:t>
            </w:r>
          </w:p>
        </w:tc>
        <w:tc>
          <w:tcPr>
            <w:tcW w:w="599"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以工业生产、仓储物流为主区域</w:t>
            </w:r>
          </w:p>
        </w:tc>
        <w:tc>
          <w:tcPr>
            <w:tcW w:w="2437"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Ⅲ-1：北三环路-诸湄公路-展诚大道（大侣路）-创业路-北二环路-五泄江-环城北路-西二环路-聚力路-沪昆铁路-北三环路；</w:t>
            </w:r>
          </w:p>
        </w:tc>
        <w:tc>
          <w:tcPr>
            <w:tcW w:w="619"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lang w:val="en-US" w:eastAsia="zh-CN"/>
              </w:rPr>
              <w:t>23.65</w:t>
            </w:r>
          </w:p>
        </w:tc>
        <w:tc>
          <w:tcPr>
            <w:tcW w:w="596" w:type="pct"/>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仿宋_GB2312" w:cs="Times New Roman"/>
                <w:snapToGrid/>
                <w:spacing w:val="0"/>
                <w:kern w:val="0"/>
                <w:sz w:val="24"/>
                <w:szCs w:val="24"/>
              </w:rPr>
            </w:pPr>
            <w:r>
              <w:rPr>
                <w:rFonts w:hint="default" w:ascii="Times New Roman" w:hAnsi="Times New Roman" w:eastAsia="宋体" w:cs="Times New Roman"/>
                <w:snapToGrid/>
                <w:spacing w:val="0"/>
                <w:kern w:val="0"/>
                <w:sz w:val="24"/>
                <w:szCs w:val="24"/>
                <w:highlight w:val="none"/>
                <w:lang w:val="en-US" w:eastAsia="zh-CN"/>
              </w:rPr>
              <w:t>30.34</w:t>
            </w:r>
          </w:p>
        </w:tc>
        <w:tc>
          <w:tcPr>
            <w:tcW w:w="495" w:type="pct"/>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仿宋_GB2312" w:cs="Times New Roman"/>
                <w:snapToGrid/>
                <w:spacing w:val="0"/>
                <w:kern w:val="0"/>
                <w:sz w:val="24"/>
                <w:szCs w:val="24"/>
              </w:rPr>
            </w:pPr>
            <w:r>
              <w:rPr>
                <w:rFonts w:hint="default" w:ascii="Times New Roman" w:hAnsi="Times New Roman" w:eastAsia="宋体" w:cs="Times New Roman"/>
                <w:snapToGrid/>
                <w:spacing w:val="0"/>
                <w:kern w:val="0"/>
                <w:sz w:val="24"/>
                <w:szCs w:val="24"/>
                <w:highlight w:val="none"/>
                <w:lang w:val="en-US" w:eastAsia="zh-CN"/>
              </w:rPr>
              <w:t>19.47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 w:type="pct"/>
            <w:vMerge w:val="continue"/>
            <w:noWrap w:val="0"/>
            <w:vAlign w:val="center"/>
          </w:tcPr>
          <w:p>
            <w:pPr>
              <w:keepNext w:val="0"/>
              <w:keepLines w:val="0"/>
              <w:pageBreakBefore w:val="0"/>
              <w:wordWrap/>
              <w:overflowPunct/>
              <w:topLinePunct w:val="0"/>
              <w:bidi w:val="0"/>
              <w:snapToGrid/>
              <w:spacing w:line="240" w:lineRule="auto"/>
              <w:rPr>
                <w:rFonts w:hint="default" w:ascii="Times New Roman" w:hAnsi="Times New Roman" w:eastAsia="仿宋_GB2312" w:cs="Times New Roman"/>
                <w:snapToGrid/>
                <w:spacing w:val="0"/>
                <w:kern w:val="0"/>
                <w:sz w:val="24"/>
                <w:szCs w:val="24"/>
              </w:rPr>
            </w:pPr>
          </w:p>
        </w:tc>
        <w:tc>
          <w:tcPr>
            <w:tcW w:w="599"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textAlignment w:val="baseline"/>
              <w:rPr>
                <w:rFonts w:hint="default" w:ascii="Times New Roman" w:hAnsi="Times New Roman" w:eastAsia="仿宋_GB2312" w:cs="Times New Roman"/>
                <w:snapToGrid/>
                <w:spacing w:val="0"/>
                <w:kern w:val="0"/>
                <w:sz w:val="24"/>
                <w:szCs w:val="24"/>
                <w:highlight w:val="none"/>
              </w:rPr>
            </w:pPr>
          </w:p>
        </w:tc>
        <w:tc>
          <w:tcPr>
            <w:tcW w:w="2437"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Ⅲ-2：同盛路-友谊路-望云路-兴业五路-五泄江-S308延伸线-环城西路-同盛路；</w:t>
            </w:r>
          </w:p>
        </w:tc>
        <w:tc>
          <w:tcPr>
            <w:tcW w:w="619"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lang w:val="en-US" w:eastAsia="zh-CN"/>
              </w:rPr>
              <w:t>2.11</w:t>
            </w:r>
          </w:p>
        </w:tc>
        <w:tc>
          <w:tcPr>
            <w:tcW w:w="596" w:type="pct"/>
            <w:vMerge w:val="continue"/>
            <w:noWrap w:val="0"/>
            <w:vAlign w:val="center"/>
          </w:tcPr>
          <w:p>
            <w:pPr>
              <w:keepNext w:val="0"/>
              <w:keepLines w:val="0"/>
              <w:pageBreakBefore w:val="0"/>
              <w:wordWrap/>
              <w:overflowPunct/>
              <w:topLinePunct w:val="0"/>
              <w:bidi w:val="0"/>
              <w:snapToGrid/>
              <w:spacing w:line="240" w:lineRule="auto"/>
              <w:jc w:val="center"/>
              <w:rPr>
                <w:rFonts w:hint="default" w:ascii="Times New Roman" w:hAnsi="Times New Roman" w:eastAsia="仿宋_GB2312" w:cs="Times New Roman"/>
                <w:snapToGrid/>
                <w:spacing w:val="0"/>
                <w:kern w:val="0"/>
                <w:sz w:val="24"/>
                <w:szCs w:val="24"/>
              </w:rPr>
            </w:pPr>
          </w:p>
        </w:tc>
        <w:tc>
          <w:tcPr>
            <w:tcW w:w="495" w:type="pct"/>
            <w:vMerge w:val="continue"/>
            <w:noWrap w:val="0"/>
            <w:vAlign w:val="center"/>
          </w:tcPr>
          <w:p>
            <w:pPr>
              <w:keepNext w:val="0"/>
              <w:keepLines w:val="0"/>
              <w:pageBreakBefore w:val="0"/>
              <w:wordWrap/>
              <w:overflowPunct/>
              <w:topLinePunct w:val="0"/>
              <w:bidi w:val="0"/>
              <w:snapToGrid/>
              <w:spacing w:line="240" w:lineRule="auto"/>
              <w:jc w:val="center"/>
              <w:rPr>
                <w:rFonts w:hint="default" w:ascii="Times New Roman" w:hAnsi="Times New Roman" w:eastAsia="仿宋_GB2312" w:cs="Times New Roman"/>
                <w:snapToGrid/>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 w:type="pct"/>
            <w:vMerge w:val="continue"/>
            <w:noWrap w:val="0"/>
            <w:vAlign w:val="center"/>
          </w:tcPr>
          <w:p>
            <w:pPr>
              <w:keepNext w:val="0"/>
              <w:keepLines w:val="0"/>
              <w:pageBreakBefore w:val="0"/>
              <w:wordWrap/>
              <w:overflowPunct/>
              <w:topLinePunct w:val="0"/>
              <w:bidi w:val="0"/>
              <w:snapToGrid/>
              <w:spacing w:line="240" w:lineRule="auto"/>
              <w:rPr>
                <w:rFonts w:hint="default" w:ascii="Times New Roman" w:hAnsi="Times New Roman" w:eastAsia="仿宋_GB2312" w:cs="Times New Roman"/>
                <w:snapToGrid/>
                <w:spacing w:val="0"/>
                <w:kern w:val="0"/>
                <w:sz w:val="24"/>
                <w:szCs w:val="24"/>
              </w:rPr>
            </w:pPr>
          </w:p>
        </w:tc>
        <w:tc>
          <w:tcPr>
            <w:tcW w:w="599"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textAlignment w:val="baseline"/>
              <w:rPr>
                <w:rFonts w:hint="default" w:ascii="Times New Roman" w:hAnsi="Times New Roman" w:eastAsia="仿宋_GB2312" w:cs="Times New Roman"/>
                <w:snapToGrid/>
                <w:spacing w:val="0"/>
                <w:kern w:val="0"/>
                <w:sz w:val="24"/>
                <w:szCs w:val="24"/>
                <w:highlight w:val="none"/>
              </w:rPr>
            </w:pPr>
          </w:p>
        </w:tc>
        <w:tc>
          <w:tcPr>
            <w:tcW w:w="2437"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Ⅲ-3：华海集团北侧-华海路-城市花园北侧支路-龙潭路-华诗秀纺织南侧支路-轻纺路-山弯路-规划道路（山弯路-冠山溪）-冠山溪-华海路-中兴路-昌盛二路-雍平路-望楼路（山弯路-雍平路）-山弯路-规划道路（S308延伸线-山湾路）-城山路-华海集团西侧-华海集团北侧；</w:t>
            </w:r>
          </w:p>
        </w:tc>
        <w:tc>
          <w:tcPr>
            <w:tcW w:w="619"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lang w:val="en-US" w:eastAsia="zh-CN"/>
              </w:rPr>
              <w:t>2.82</w:t>
            </w:r>
          </w:p>
        </w:tc>
        <w:tc>
          <w:tcPr>
            <w:tcW w:w="596" w:type="pct"/>
            <w:vMerge w:val="continue"/>
            <w:noWrap w:val="0"/>
            <w:vAlign w:val="center"/>
          </w:tcPr>
          <w:p>
            <w:pPr>
              <w:keepNext w:val="0"/>
              <w:keepLines w:val="0"/>
              <w:pageBreakBefore w:val="0"/>
              <w:wordWrap/>
              <w:overflowPunct/>
              <w:topLinePunct w:val="0"/>
              <w:bidi w:val="0"/>
              <w:snapToGrid/>
              <w:spacing w:line="240" w:lineRule="auto"/>
              <w:jc w:val="center"/>
              <w:rPr>
                <w:rFonts w:hint="default" w:ascii="Times New Roman" w:hAnsi="Times New Roman" w:eastAsia="仿宋_GB2312" w:cs="Times New Roman"/>
                <w:snapToGrid/>
                <w:spacing w:val="0"/>
                <w:kern w:val="0"/>
                <w:sz w:val="24"/>
                <w:szCs w:val="24"/>
              </w:rPr>
            </w:pPr>
          </w:p>
        </w:tc>
        <w:tc>
          <w:tcPr>
            <w:tcW w:w="495" w:type="pct"/>
            <w:vMerge w:val="continue"/>
            <w:noWrap w:val="0"/>
            <w:vAlign w:val="center"/>
          </w:tcPr>
          <w:p>
            <w:pPr>
              <w:keepNext w:val="0"/>
              <w:keepLines w:val="0"/>
              <w:pageBreakBefore w:val="0"/>
              <w:wordWrap/>
              <w:overflowPunct/>
              <w:topLinePunct w:val="0"/>
              <w:bidi w:val="0"/>
              <w:snapToGrid/>
              <w:spacing w:line="240" w:lineRule="auto"/>
              <w:jc w:val="center"/>
              <w:rPr>
                <w:rFonts w:hint="default" w:ascii="Times New Roman" w:hAnsi="Times New Roman" w:eastAsia="仿宋_GB2312" w:cs="Times New Roman"/>
                <w:snapToGrid/>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 w:type="pct"/>
            <w:vMerge w:val="continue"/>
            <w:noWrap w:val="0"/>
            <w:vAlign w:val="center"/>
          </w:tcPr>
          <w:p>
            <w:pPr>
              <w:keepNext w:val="0"/>
              <w:keepLines w:val="0"/>
              <w:pageBreakBefore w:val="0"/>
              <w:wordWrap/>
              <w:overflowPunct/>
              <w:topLinePunct w:val="0"/>
              <w:bidi w:val="0"/>
              <w:snapToGrid/>
              <w:spacing w:line="240" w:lineRule="auto"/>
              <w:rPr>
                <w:rFonts w:hint="default" w:ascii="Times New Roman" w:hAnsi="Times New Roman" w:eastAsia="仿宋_GB2312" w:cs="Times New Roman"/>
                <w:snapToGrid/>
                <w:spacing w:val="0"/>
                <w:kern w:val="0"/>
                <w:sz w:val="24"/>
                <w:szCs w:val="24"/>
              </w:rPr>
            </w:pPr>
          </w:p>
        </w:tc>
        <w:tc>
          <w:tcPr>
            <w:tcW w:w="599"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textAlignment w:val="baseline"/>
              <w:rPr>
                <w:rFonts w:hint="default" w:ascii="Times New Roman" w:hAnsi="Times New Roman" w:eastAsia="仿宋_GB2312" w:cs="Times New Roman"/>
                <w:snapToGrid/>
                <w:spacing w:val="0"/>
                <w:kern w:val="0"/>
                <w:sz w:val="24"/>
                <w:szCs w:val="24"/>
                <w:highlight w:val="none"/>
              </w:rPr>
            </w:pPr>
          </w:p>
        </w:tc>
        <w:tc>
          <w:tcPr>
            <w:tcW w:w="2437"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Ⅲ-4：北二环路（十诸线）-绿荷路（十诸线-百花路）-百花路-新兴路-兴都路-唐三路-唐泽路（唐三路-西三环路）-西三环路-北二环路（十诸线）；</w:t>
            </w:r>
          </w:p>
        </w:tc>
        <w:tc>
          <w:tcPr>
            <w:tcW w:w="619"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lang w:val="en-US" w:eastAsia="zh-CN"/>
              </w:rPr>
              <w:t>1.76</w:t>
            </w:r>
          </w:p>
        </w:tc>
        <w:tc>
          <w:tcPr>
            <w:tcW w:w="596" w:type="pct"/>
            <w:vMerge w:val="continue"/>
            <w:noWrap w:val="0"/>
            <w:vAlign w:val="center"/>
          </w:tcPr>
          <w:p>
            <w:pPr>
              <w:keepNext w:val="0"/>
              <w:keepLines w:val="0"/>
              <w:pageBreakBefore w:val="0"/>
              <w:wordWrap/>
              <w:overflowPunct/>
              <w:topLinePunct w:val="0"/>
              <w:bidi w:val="0"/>
              <w:snapToGrid/>
              <w:spacing w:line="240" w:lineRule="auto"/>
              <w:jc w:val="center"/>
              <w:rPr>
                <w:rFonts w:hint="default" w:ascii="Times New Roman" w:hAnsi="Times New Roman" w:eastAsia="仿宋_GB2312" w:cs="Times New Roman"/>
                <w:snapToGrid/>
                <w:spacing w:val="0"/>
                <w:kern w:val="0"/>
                <w:sz w:val="24"/>
                <w:szCs w:val="24"/>
              </w:rPr>
            </w:pPr>
          </w:p>
        </w:tc>
        <w:tc>
          <w:tcPr>
            <w:tcW w:w="495" w:type="pct"/>
            <w:vMerge w:val="continue"/>
            <w:noWrap w:val="0"/>
            <w:vAlign w:val="center"/>
          </w:tcPr>
          <w:p>
            <w:pPr>
              <w:keepNext w:val="0"/>
              <w:keepLines w:val="0"/>
              <w:pageBreakBefore w:val="0"/>
              <w:wordWrap/>
              <w:overflowPunct/>
              <w:topLinePunct w:val="0"/>
              <w:bidi w:val="0"/>
              <w:snapToGrid/>
              <w:spacing w:line="240" w:lineRule="auto"/>
              <w:jc w:val="center"/>
              <w:rPr>
                <w:rFonts w:hint="default" w:ascii="Times New Roman" w:hAnsi="Times New Roman" w:eastAsia="仿宋_GB2312" w:cs="Times New Roman"/>
                <w:snapToGrid/>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 w:type="pct"/>
            <w:vMerge w:val="restart"/>
            <w:noWrap w:val="0"/>
            <w:vAlign w:val="center"/>
          </w:tcPr>
          <w:p>
            <w:pPr>
              <w:keepNext w:val="0"/>
              <w:keepLines w:val="0"/>
              <w:pageBreakBefore w:val="0"/>
              <w:wordWrap/>
              <w:overflowPunct/>
              <w:topLinePunct w:val="0"/>
              <w:bidi w:val="0"/>
              <w:snapToGrid/>
              <w:spacing w:line="240" w:lineRule="auto"/>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snapToGrid/>
                <w:spacing w:val="0"/>
                <w:kern w:val="0"/>
                <w:sz w:val="24"/>
                <w:szCs w:val="24"/>
              </w:rPr>
              <w:t>4</w:t>
            </w:r>
          </w:p>
        </w:tc>
        <w:tc>
          <w:tcPr>
            <w:tcW w:w="599" w:type="pct"/>
            <w:vMerge w:val="restart"/>
            <w:noWrap w:val="0"/>
            <w:vAlign w:val="center"/>
          </w:tcPr>
          <w:p>
            <w:pPr>
              <w:keepNext w:val="0"/>
              <w:keepLines w:val="0"/>
              <w:pageBreakBefore w:val="0"/>
              <w:wordWrap/>
              <w:overflowPunct/>
              <w:topLinePunct w:val="0"/>
              <w:bidi w:val="0"/>
              <w:snapToGrid/>
              <w:spacing w:line="240" w:lineRule="auto"/>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snapToGrid/>
                <w:spacing w:val="0"/>
                <w:kern w:val="0"/>
                <w:sz w:val="24"/>
                <w:szCs w:val="24"/>
              </w:rPr>
              <w:t>道路交通干线两侧区域及车站</w:t>
            </w:r>
          </w:p>
        </w:tc>
        <w:tc>
          <w:tcPr>
            <w:tcW w:w="2437" w:type="pct"/>
            <w:noWrap w:val="0"/>
            <w:vAlign w:val="center"/>
          </w:tcPr>
          <w:p>
            <w:pPr>
              <w:keepNext w:val="0"/>
              <w:keepLines w:val="0"/>
              <w:pageBreakBefore w:val="0"/>
              <w:wordWrap/>
              <w:overflowPunct/>
              <w:topLinePunct w:val="0"/>
              <w:bidi w:val="0"/>
              <w:snapToGrid/>
              <w:spacing w:line="240" w:lineRule="auto"/>
              <w:rPr>
                <w:rFonts w:hint="default" w:ascii="Times New Roman" w:hAnsi="Times New Roman" w:eastAsia="仿宋_GB2312" w:cs="Times New Roman"/>
                <w:b/>
                <w:bCs w:val="0"/>
                <w:snapToGrid/>
                <w:spacing w:val="0"/>
                <w:kern w:val="0"/>
                <w:sz w:val="24"/>
                <w:szCs w:val="24"/>
              </w:rPr>
            </w:pPr>
            <w:r>
              <w:rPr>
                <w:rFonts w:hint="default" w:ascii="Times New Roman" w:hAnsi="Times New Roman" w:eastAsia="仿宋_GB2312" w:cs="Times New Roman"/>
                <w:b/>
                <w:bCs w:val="0"/>
                <w:snapToGrid/>
                <w:spacing w:val="0"/>
                <w:kern w:val="0"/>
                <w:sz w:val="24"/>
                <w:szCs w:val="24"/>
              </w:rPr>
              <w:t>4a类：</w:t>
            </w:r>
          </w:p>
          <w:p>
            <w:pPr>
              <w:keepNext w:val="0"/>
              <w:keepLines w:val="0"/>
              <w:pageBreakBefore w:val="0"/>
              <w:wordWrap/>
              <w:overflowPunct/>
              <w:topLinePunct w:val="0"/>
              <w:bidi w:val="0"/>
              <w:snapToGrid/>
              <w:spacing w:line="240" w:lineRule="auto"/>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b/>
                <w:snapToGrid/>
                <w:spacing w:val="0"/>
                <w:kern w:val="0"/>
                <w:sz w:val="24"/>
                <w:szCs w:val="24"/>
              </w:rPr>
              <w:t>高速公路：</w:t>
            </w:r>
            <w:r>
              <w:rPr>
                <w:rFonts w:hint="default" w:ascii="Times New Roman" w:hAnsi="Times New Roman" w:eastAsia="仿宋_GB2312" w:cs="Times New Roman"/>
                <w:snapToGrid/>
                <w:spacing w:val="0"/>
                <w:kern w:val="0"/>
                <w:sz w:val="24"/>
                <w:szCs w:val="24"/>
              </w:rPr>
              <w:t>沪昆高速；</w:t>
            </w:r>
          </w:p>
          <w:p>
            <w:pPr>
              <w:keepNext w:val="0"/>
              <w:keepLines w:val="0"/>
              <w:pageBreakBefore w:val="0"/>
              <w:wordWrap/>
              <w:overflowPunct/>
              <w:topLinePunct w:val="0"/>
              <w:bidi w:val="0"/>
              <w:snapToGrid/>
              <w:spacing w:line="240" w:lineRule="auto"/>
              <w:rPr>
                <w:rFonts w:hint="default" w:ascii="Times New Roman" w:hAnsi="Times New Roman" w:eastAsia="仿宋_GB2312" w:cs="Times New Roman"/>
                <w:b w:val="0"/>
                <w:bCs w:val="0"/>
                <w:snapToGrid/>
                <w:spacing w:val="0"/>
                <w:kern w:val="0"/>
                <w:sz w:val="24"/>
                <w:szCs w:val="24"/>
              </w:rPr>
            </w:pPr>
            <w:r>
              <w:rPr>
                <w:rFonts w:hint="default" w:ascii="Times New Roman" w:hAnsi="Times New Roman" w:eastAsia="仿宋_GB2312" w:cs="Times New Roman"/>
                <w:b/>
                <w:bCs/>
                <w:snapToGrid/>
                <w:spacing w:val="0"/>
                <w:kern w:val="0"/>
                <w:sz w:val="24"/>
                <w:szCs w:val="24"/>
              </w:rPr>
              <w:t>快速路：</w:t>
            </w:r>
            <w:r>
              <w:rPr>
                <w:rFonts w:hint="default" w:ascii="Times New Roman" w:hAnsi="Times New Roman" w:eastAsia="仿宋_GB2312" w:cs="Times New Roman"/>
                <w:b w:val="0"/>
                <w:bCs w:val="0"/>
                <w:snapToGrid/>
                <w:spacing w:val="0"/>
                <w:kern w:val="0"/>
                <w:sz w:val="24"/>
                <w:szCs w:val="24"/>
              </w:rPr>
              <w:t>东三环路、南三环路、西三环路、北三环路、北二环路（含三都路）、东二环路（含城东路）、环城南路、西二环路、S308延伸线（城山路）、S103东复线（含学院路、春江路）、诸安线（暨南路）、暨东路、市南路；</w:t>
            </w:r>
          </w:p>
          <w:p>
            <w:pPr>
              <w:keepNext w:val="0"/>
              <w:keepLines w:val="0"/>
              <w:pageBreakBefore w:val="0"/>
              <w:wordWrap/>
              <w:overflowPunct/>
              <w:topLinePunct w:val="0"/>
              <w:bidi w:val="0"/>
              <w:snapToGrid/>
              <w:spacing w:line="240" w:lineRule="auto"/>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b/>
                <w:snapToGrid/>
                <w:spacing w:val="0"/>
                <w:kern w:val="0"/>
                <w:sz w:val="24"/>
                <w:szCs w:val="24"/>
              </w:rPr>
              <w:t>主干道：</w:t>
            </w:r>
            <w:r>
              <w:rPr>
                <w:rFonts w:hint="default" w:ascii="Times New Roman" w:hAnsi="Times New Roman" w:eastAsia="仿宋_GB2312" w:cs="Times New Roman"/>
                <w:b w:val="0"/>
                <w:bCs/>
                <w:snapToGrid/>
                <w:spacing w:val="0"/>
                <w:kern w:val="0"/>
                <w:sz w:val="24"/>
                <w:szCs w:val="24"/>
              </w:rPr>
              <w:t>轻纺路（含规划路段）、华海路（含唐三路及规划路段）、千禧路</w:t>
            </w:r>
            <w:r>
              <w:rPr>
                <w:rFonts w:hint="default" w:ascii="Times New Roman" w:hAnsi="Times New Roman" w:eastAsia="仿宋_GB2312" w:cs="Times New Roman"/>
                <w:b w:val="0"/>
                <w:bCs/>
                <w:snapToGrid/>
                <w:spacing w:val="0"/>
                <w:kern w:val="0"/>
                <w:sz w:val="24"/>
                <w:szCs w:val="24"/>
                <w:lang w:eastAsia="zh-CN"/>
              </w:rPr>
              <w:t>（</w:t>
            </w:r>
            <w:r>
              <w:rPr>
                <w:rFonts w:hint="default" w:ascii="Times New Roman" w:hAnsi="Times New Roman" w:eastAsia="仿宋_GB2312" w:cs="Times New Roman"/>
                <w:b w:val="0"/>
                <w:bCs/>
                <w:snapToGrid/>
                <w:spacing w:val="0"/>
                <w:kern w:val="0"/>
                <w:sz w:val="24"/>
                <w:szCs w:val="24"/>
              </w:rPr>
              <w:t>含规划路段</w:t>
            </w:r>
            <w:r>
              <w:rPr>
                <w:rFonts w:hint="default" w:ascii="Times New Roman" w:hAnsi="Times New Roman" w:eastAsia="仿宋_GB2312" w:cs="Times New Roman"/>
                <w:b w:val="0"/>
                <w:bCs/>
                <w:snapToGrid/>
                <w:spacing w:val="0"/>
                <w:kern w:val="0"/>
                <w:sz w:val="24"/>
                <w:szCs w:val="24"/>
                <w:lang w:eastAsia="zh-CN"/>
              </w:rPr>
              <w:t>）</w:t>
            </w:r>
            <w:r>
              <w:rPr>
                <w:rFonts w:hint="default" w:ascii="Times New Roman" w:hAnsi="Times New Roman" w:eastAsia="仿宋_GB2312" w:cs="Times New Roman"/>
                <w:b w:val="0"/>
                <w:bCs/>
                <w:snapToGrid/>
                <w:spacing w:val="0"/>
                <w:kern w:val="0"/>
                <w:sz w:val="24"/>
                <w:szCs w:val="24"/>
              </w:rPr>
              <w:t>、环城西路、苎萝路、鸿程路、鸿远路（含规划路段）、诸湄公路（城北路）、建业路（含规划路段）、展诚大道（含大侣路及规划路段）、环城北路（含迎宾路）、环城东路（含规划路段）、垦塔路、望云路（含开元路）、雍平路</w:t>
            </w:r>
            <w:r>
              <w:rPr>
                <w:rFonts w:hint="default" w:ascii="Times New Roman" w:hAnsi="Times New Roman" w:eastAsia="仿宋_GB2312" w:cs="Times New Roman"/>
                <w:b w:val="0"/>
                <w:bCs/>
                <w:snapToGrid/>
                <w:spacing w:val="0"/>
                <w:kern w:val="0"/>
                <w:sz w:val="24"/>
                <w:szCs w:val="24"/>
                <w:lang w:eastAsia="zh-CN"/>
              </w:rPr>
              <w:t>、</w:t>
            </w:r>
            <w:r>
              <w:rPr>
                <w:rFonts w:hint="default" w:ascii="Times New Roman" w:hAnsi="Times New Roman" w:eastAsia="仿宋_GB2312" w:cs="Times New Roman"/>
                <w:b w:val="0"/>
                <w:bCs/>
                <w:snapToGrid/>
                <w:spacing w:val="0"/>
                <w:kern w:val="0"/>
                <w:sz w:val="24"/>
                <w:szCs w:val="24"/>
              </w:rPr>
              <w:t>中兴路</w:t>
            </w:r>
            <w:r>
              <w:rPr>
                <w:rFonts w:hint="default" w:ascii="Times New Roman" w:hAnsi="Times New Roman" w:eastAsia="仿宋_GB2312" w:cs="Times New Roman"/>
                <w:b w:val="0"/>
                <w:bCs/>
                <w:snapToGrid/>
                <w:spacing w:val="0"/>
                <w:kern w:val="0"/>
                <w:sz w:val="24"/>
                <w:szCs w:val="24"/>
                <w:lang w:eastAsia="zh-CN"/>
              </w:rPr>
              <w:t>、</w:t>
            </w:r>
            <w:r>
              <w:rPr>
                <w:rFonts w:hint="default" w:ascii="Times New Roman" w:hAnsi="Times New Roman" w:eastAsia="仿宋_GB2312" w:cs="Times New Roman"/>
                <w:b w:val="0"/>
                <w:bCs/>
                <w:snapToGrid/>
                <w:spacing w:val="0"/>
                <w:kern w:val="0"/>
                <w:sz w:val="24"/>
                <w:szCs w:val="24"/>
              </w:rPr>
              <w:t>丰南路以南规划路段以及其余规划主干道；</w:t>
            </w:r>
          </w:p>
          <w:p>
            <w:pPr>
              <w:keepNext w:val="0"/>
              <w:keepLines w:val="0"/>
              <w:pageBreakBefore w:val="0"/>
              <w:wordWrap/>
              <w:overflowPunct/>
              <w:topLinePunct w:val="0"/>
              <w:bidi w:val="0"/>
              <w:snapToGrid/>
              <w:spacing w:line="240" w:lineRule="auto"/>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b/>
                <w:snapToGrid/>
                <w:spacing w:val="0"/>
                <w:kern w:val="0"/>
                <w:sz w:val="24"/>
                <w:szCs w:val="24"/>
              </w:rPr>
              <w:t>次干道：</w:t>
            </w:r>
            <w:r>
              <w:rPr>
                <w:rFonts w:hint="default" w:ascii="Times New Roman" w:hAnsi="Times New Roman" w:eastAsia="仿宋_GB2312" w:cs="Times New Roman"/>
                <w:b w:val="0"/>
                <w:bCs/>
                <w:snapToGrid/>
                <w:spacing w:val="0"/>
                <w:kern w:val="0"/>
                <w:sz w:val="24"/>
                <w:szCs w:val="24"/>
              </w:rPr>
              <w:t>兴都路、越都路（含规划路段）、王家湖路（含康庄路及规划路段）、仁爱路（含规划路段）、文种路、创业路（含规划路段）、詹家山路（含规划路段）、蒋五线（暨北路）、育英路、津津路（含规划路段）、建工路、聚力路、浦阳路（含规划道路）、陶朱路、人民路（含丰民路、丰南路）、永昌路（含东昌路）、大桥路、暨阳北路（含东江路及规划路段）、江东路、高湖路、西施大街、浣东中路、浣东北路、东一路、东二路、东三路、祥安路、浣浦路、金鸡山路、东兴路、东旺路（含规划路段）、东福路、友谊路、江北路、金松路、朝五相路、城市花园南侧支路、龙潭路以及其余规划次干道；</w:t>
            </w:r>
          </w:p>
        </w:tc>
        <w:tc>
          <w:tcPr>
            <w:tcW w:w="1216" w:type="pct"/>
            <w:gridSpan w:val="2"/>
            <w:noWrap w:val="0"/>
            <w:vAlign w:val="center"/>
          </w:tcPr>
          <w:p>
            <w:pPr>
              <w:keepNext w:val="0"/>
              <w:keepLines w:val="0"/>
              <w:pageBreakBefore w:val="0"/>
              <w:wordWrap/>
              <w:overflowPunct/>
              <w:topLinePunct w:val="0"/>
              <w:bidi w:val="0"/>
              <w:snapToGrid/>
              <w:spacing w:line="240" w:lineRule="auto"/>
              <w:jc w:val="center"/>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snapToGrid/>
                <w:spacing w:val="0"/>
                <w:kern w:val="0"/>
                <w:sz w:val="24"/>
                <w:szCs w:val="24"/>
              </w:rPr>
              <w:t>公路长度34</w:t>
            </w:r>
            <w:r>
              <w:rPr>
                <w:rFonts w:hint="default" w:ascii="Times New Roman" w:hAnsi="Times New Roman" w:eastAsia="仿宋_GB2312" w:cs="Times New Roman"/>
                <w:snapToGrid/>
                <w:spacing w:val="0"/>
                <w:kern w:val="0"/>
                <w:sz w:val="24"/>
                <w:szCs w:val="24"/>
                <w:lang w:val="en-US" w:eastAsia="zh-CN"/>
              </w:rPr>
              <w:t xml:space="preserve">6.69 </w:t>
            </w:r>
            <w:r>
              <w:rPr>
                <w:rFonts w:hint="default" w:ascii="Times New Roman" w:hAnsi="Times New Roman" w:eastAsia="仿宋_GB2312" w:cs="Times New Roman"/>
                <w:snapToGrid/>
                <w:spacing w:val="0"/>
                <w:kern w:val="0"/>
                <w:sz w:val="24"/>
                <w:szCs w:val="24"/>
              </w:rPr>
              <w:t>km</w:t>
            </w:r>
          </w:p>
        </w:tc>
        <w:tc>
          <w:tcPr>
            <w:tcW w:w="495" w:type="pct"/>
            <w:noWrap w:val="0"/>
            <w:vAlign w:val="center"/>
          </w:tcPr>
          <w:p>
            <w:pPr>
              <w:keepNext w:val="0"/>
              <w:keepLines w:val="0"/>
              <w:pageBreakBefore w:val="0"/>
              <w:wordWrap/>
              <w:overflowPunct/>
              <w:topLinePunct w:val="0"/>
              <w:bidi w:val="0"/>
              <w:snapToGrid/>
              <w:spacing w:line="240" w:lineRule="auto"/>
              <w:jc w:val="center"/>
              <w:rPr>
                <w:rFonts w:hint="default" w:ascii="Times New Roman" w:hAnsi="Times New Roman" w:eastAsia="仿宋_GB2312" w:cs="Times New Roman"/>
                <w:snapToGrid/>
                <w:spacing w:val="0"/>
                <w:kern w:val="0"/>
                <w:sz w:val="24"/>
                <w:szCs w:val="24"/>
                <w:lang w:val="en-US" w:eastAsia="zh-CN"/>
              </w:rPr>
            </w:pPr>
            <w:r>
              <w:rPr>
                <w:rFonts w:hint="default" w:ascii="Times New Roman" w:hAnsi="Times New Roman" w:eastAsia="仿宋_GB2312" w:cs="Times New Roman"/>
                <w:snapToGrid/>
                <w:spacing w:val="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 w:type="pct"/>
            <w:vMerge w:val="continue"/>
            <w:noWrap w:val="0"/>
            <w:vAlign w:val="center"/>
          </w:tcPr>
          <w:p>
            <w:pPr>
              <w:keepNext w:val="0"/>
              <w:keepLines w:val="0"/>
              <w:pageBreakBefore w:val="0"/>
              <w:wordWrap/>
              <w:overflowPunct/>
              <w:topLinePunct w:val="0"/>
              <w:bidi w:val="0"/>
              <w:snapToGrid/>
              <w:spacing w:line="240" w:lineRule="auto"/>
              <w:rPr>
                <w:rFonts w:hint="default" w:ascii="Times New Roman" w:hAnsi="Times New Roman" w:eastAsia="仿宋_GB2312" w:cs="Times New Roman"/>
                <w:snapToGrid/>
                <w:spacing w:val="0"/>
                <w:kern w:val="0"/>
                <w:sz w:val="24"/>
                <w:szCs w:val="24"/>
              </w:rPr>
            </w:pPr>
          </w:p>
        </w:tc>
        <w:tc>
          <w:tcPr>
            <w:tcW w:w="599" w:type="pct"/>
            <w:vMerge w:val="continue"/>
            <w:noWrap w:val="0"/>
            <w:vAlign w:val="center"/>
          </w:tcPr>
          <w:p>
            <w:pPr>
              <w:keepNext w:val="0"/>
              <w:keepLines w:val="0"/>
              <w:pageBreakBefore w:val="0"/>
              <w:wordWrap/>
              <w:overflowPunct/>
              <w:topLinePunct w:val="0"/>
              <w:bidi w:val="0"/>
              <w:snapToGrid/>
              <w:spacing w:line="240" w:lineRule="auto"/>
              <w:rPr>
                <w:rFonts w:hint="default" w:ascii="Times New Roman" w:hAnsi="Times New Roman" w:eastAsia="仿宋_GB2312" w:cs="Times New Roman"/>
                <w:snapToGrid/>
                <w:spacing w:val="0"/>
                <w:kern w:val="0"/>
                <w:sz w:val="24"/>
                <w:szCs w:val="24"/>
              </w:rPr>
            </w:pPr>
          </w:p>
        </w:tc>
        <w:tc>
          <w:tcPr>
            <w:tcW w:w="2437" w:type="pct"/>
            <w:noWrap w:val="0"/>
            <w:vAlign w:val="center"/>
          </w:tcPr>
          <w:p>
            <w:pPr>
              <w:keepNext w:val="0"/>
              <w:keepLines w:val="0"/>
              <w:pageBreakBefore w:val="0"/>
              <w:wordWrap/>
              <w:overflowPunct/>
              <w:topLinePunct w:val="0"/>
              <w:bidi w:val="0"/>
              <w:snapToGrid/>
              <w:spacing w:line="240" w:lineRule="auto"/>
              <w:rPr>
                <w:rFonts w:hint="default" w:ascii="Times New Roman" w:hAnsi="Times New Roman" w:eastAsia="仿宋_GB2312" w:cs="Times New Roman"/>
                <w:b/>
                <w:bCs/>
                <w:snapToGrid/>
                <w:spacing w:val="0"/>
                <w:kern w:val="0"/>
                <w:sz w:val="24"/>
                <w:szCs w:val="24"/>
              </w:rPr>
            </w:pPr>
            <w:r>
              <w:rPr>
                <w:rFonts w:hint="default" w:ascii="Times New Roman" w:hAnsi="Times New Roman" w:eastAsia="仿宋_GB2312" w:cs="Times New Roman"/>
                <w:b/>
                <w:bCs/>
                <w:snapToGrid/>
                <w:spacing w:val="0"/>
                <w:kern w:val="0"/>
                <w:sz w:val="24"/>
                <w:szCs w:val="24"/>
              </w:rPr>
              <w:t>4b类：</w:t>
            </w:r>
          </w:p>
          <w:p>
            <w:pPr>
              <w:keepNext w:val="0"/>
              <w:keepLines w:val="0"/>
              <w:pageBreakBefore w:val="0"/>
              <w:wordWrap/>
              <w:overflowPunct/>
              <w:topLinePunct w:val="0"/>
              <w:bidi w:val="0"/>
              <w:snapToGrid/>
              <w:spacing w:line="240" w:lineRule="auto"/>
              <w:rPr>
                <w:rFonts w:hint="default" w:ascii="Times New Roman" w:hAnsi="Times New Roman" w:eastAsia="仿宋_GB2312" w:cs="Times New Roman"/>
                <w:b/>
                <w:snapToGrid/>
                <w:spacing w:val="0"/>
                <w:kern w:val="0"/>
                <w:sz w:val="24"/>
                <w:szCs w:val="24"/>
              </w:rPr>
            </w:pPr>
            <w:r>
              <w:rPr>
                <w:rFonts w:hint="default" w:ascii="Times New Roman" w:hAnsi="Times New Roman" w:eastAsia="仿宋_GB2312" w:cs="Times New Roman"/>
                <w:b/>
                <w:snapToGrid/>
                <w:spacing w:val="0"/>
                <w:kern w:val="0"/>
                <w:sz w:val="24"/>
                <w:szCs w:val="24"/>
              </w:rPr>
              <w:t>铁路：</w:t>
            </w:r>
            <w:r>
              <w:rPr>
                <w:rFonts w:hint="default" w:ascii="Times New Roman" w:hAnsi="Times New Roman" w:eastAsia="仿宋_GB2312" w:cs="Times New Roman"/>
                <w:b w:val="0"/>
                <w:bCs/>
                <w:snapToGrid/>
                <w:spacing w:val="0"/>
                <w:kern w:val="0"/>
                <w:sz w:val="24"/>
                <w:szCs w:val="24"/>
              </w:rPr>
              <w:t>浙赣铁路、杭长高铁</w:t>
            </w:r>
          </w:p>
          <w:p>
            <w:pPr>
              <w:keepNext w:val="0"/>
              <w:keepLines w:val="0"/>
              <w:pageBreakBefore w:val="0"/>
              <w:wordWrap/>
              <w:overflowPunct/>
              <w:topLinePunct w:val="0"/>
              <w:bidi w:val="0"/>
              <w:snapToGrid/>
              <w:spacing w:line="240" w:lineRule="auto"/>
              <w:rPr>
                <w:rFonts w:hint="default" w:ascii="Times New Roman" w:hAnsi="Times New Roman" w:eastAsia="仿宋_GB2312" w:cs="Times New Roman"/>
                <w:b/>
                <w:snapToGrid/>
                <w:spacing w:val="0"/>
                <w:kern w:val="0"/>
                <w:sz w:val="24"/>
                <w:szCs w:val="24"/>
              </w:rPr>
            </w:pPr>
            <w:r>
              <w:rPr>
                <w:rFonts w:hint="default" w:ascii="Times New Roman" w:hAnsi="Times New Roman" w:eastAsia="仿宋_GB2312" w:cs="Times New Roman"/>
                <w:b/>
                <w:snapToGrid/>
                <w:spacing w:val="0"/>
                <w:kern w:val="0"/>
                <w:sz w:val="24"/>
                <w:szCs w:val="24"/>
              </w:rPr>
              <w:t>车站：</w:t>
            </w:r>
            <w:r>
              <w:rPr>
                <w:rFonts w:hint="default" w:ascii="Times New Roman" w:hAnsi="Times New Roman" w:eastAsia="仿宋_GB2312" w:cs="Times New Roman"/>
                <w:snapToGrid/>
                <w:spacing w:val="0"/>
                <w:kern w:val="0"/>
                <w:sz w:val="24"/>
                <w:szCs w:val="24"/>
              </w:rPr>
              <w:t>诸暨站、诸暨东站</w:t>
            </w:r>
          </w:p>
        </w:tc>
        <w:tc>
          <w:tcPr>
            <w:tcW w:w="1216" w:type="pct"/>
            <w:gridSpan w:val="2"/>
            <w:noWrap w:val="0"/>
            <w:vAlign w:val="center"/>
          </w:tcPr>
          <w:p>
            <w:pPr>
              <w:keepNext w:val="0"/>
              <w:keepLines w:val="0"/>
              <w:pageBreakBefore w:val="0"/>
              <w:wordWrap/>
              <w:overflowPunct/>
              <w:topLinePunct w:val="0"/>
              <w:bidi w:val="0"/>
              <w:snapToGrid/>
              <w:spacing w:line="240" w:lineRule="auto"/>
              <w:jc w:val="center"/>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snapToGrid/>
                <w:spacing w:val="0"/>
                <w:kern w:val="0"/>
                <w:sz w:val="24"/>
                <w:szCs w:val="24"/>
              </w:rPr>
              <w:t>铁路长度24.08km</w:t>
            </w:r>
          </w:p>
        </w:tc>
        <w:tc>
          <w:tcPr>
            <w:tcW w:w="495" w:type="pct"/>
            <w:noWrap w:val="0"/>
            <w:vAlign w:val="center"/>
          </w:tcPr>
          <w:p>
            <w:pPr>
              <w:keepNext w:val="0"/>
              <w:keepLines w:val="0"/>
              <w:pageBreakBefore w:val="0"/>
              <w:wordWrap/>
              <w:overflowPunct/>
              <w:topLinePunct w:val="0"/>
              <w:bidi w:val="0"/>
              <w:snapToGrid/>
              <w:spacing w:line="240" w:lineRule="auto"/>
              <w:jc w:val="center"/>
              <w:rPr>
                <w:rFonts w:hint="default" w:ascii="Times New Roman" w:hAnsi="Times New Roman" w:eastAsia="仿宋_GB2312" w:cs="Times New Roman"/>
                <w:snapToGrid/>
                <w:spacing w:val="0"/>
                <w:kern w:val="0"/>
                <w:sz w:val="24"/>
                <w:szCs w:val="24"/>
                <w:lang w:val="en-US" w:eastAsia="zh-CN"/>
              </w:rPr>
            </w:pPr>
            <w:r>
              <w:rPr>
                <w:rFonts w:hint="default" w:ascii="Times New Roman" w:hAnsi="Times New Roman" w:eastAsia="仿宋_GB2312" w:cs="Times New Roman"/>
                <w:snapToGrid/>
                <w:spacing w:val="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88" w:type="pct"/>
            <w:gridSpan w:val="3"/>
            <w:noWrap w:val="0"/>
            <w:vAlign w:val="center"/>
          </w:tcPr>
          <w:p>
            <w:pPr>
              <w:keepNext w:val="0"/>
              <w:keepLines w:val="0"/>
              <w:pageBreakBefore w:val="0"/>
              <w:wordWrap/>
              <w:overflowPunct/>
              <w:topLinePunct w:val="0"/>
              <w:bidi w:val="0"/>
              <w:snapToGrid/>
              <w:spacing w:line="240" w:lineRule="auto"/>
              <w:jc w:val="center"/>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snapToGrid/>
                <w:spacing w:val="0"/>
                <w:kern w:val="0"/>
                <w:sz w:val="24"/>
                <w:szCs w:val="24"/>
              </w:rPr>
              <w:t>合计</w:t>
            </w:r>
          </w:p>
        </w:tc>
        <w:tc>
          <w:tcPr>
            <w:tcW w:w="1216" w:type="pct"/>
            <w:gridSpan w:val="2"/>
            <w:noWrap w:val="0"/>
            <w:vAlign w:val="center"/>
          </w:tcPr>
          <w:p>
            <w:pPr>
              <w:keepNext w:val="0"/>
              <w:keepLines w:val="0"/>
              <w:pageBreakBefore w:val="0"/>
              <w:wordWrap/>
              <w:overflowPunct/>
              <w:topLinePunct w:val="0"/>
              <w:bidi w:val="0"/>
              <w:snapToGrid/>
              <w:spacing w:line="240" w:lineRule="auto"/>
              <w:jc w:val="center"/>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snapToGrid/>
                <w:spacing w:val="0"/>
                <w:kern w:val="0"/>
                <w:sz w:val="24"/>
                <w:szCs w:val="24"/>
              </w:rPr>
              <w:t>155.82</w:t>
            </w:r>
          </w:p>
        </w:tc>
        <w:tc>
          <w:tcPr>
            <w:tcW w:w="495" w:type="pct"/>
            <w:noWrap w:val="0"/>
            <w:vAlign w:val="center"/>
          </w:tcPr>
          <w:p>
            <w:pPr>
              <w:keepNext w:val="0"/>
              <w:keepLines w:val="0"/>
              <w:pageBreakBefore w:val="0"/>
              <w:wordWrap/>
              <w:overflowPunct/>
              <w:topLinePunct w:val="0"/>
              <w:bidi w:val="0"/>
              <w:snapToGrid/>
              <w:spacing w:line="240" w:lineRule="auto"/>
              <w:jc w:val="center"/>
              <w:rPr>
                <w:rFonts w:hint="default" w:ascii="Times New Roman" w:hAnsi="Times New Roman" w:eastAsia="仿宋_GB2312" w:cs="Times New Roman"/>
                <w:snapToGrid/>
                <w:spacing w:val="0"/>
                <w:kern w:val="0"/>
                <w:sz w:val="24"/>
                <w:szCs w:val="24"/>
              </w:rPr>
            </w:pPr>
            <w:r>
              <w:rPr>
                <w:rFonts w:hint="default" w:ascii="Times New Roman" w:hAnsi="Times New Roman" w:eastAsia="仿宋_GB2312" w:cs="Times New Roman"/>
                <w:snapToGrid/>
                <w:spacing w:val="0"/>
                <w:kern w:val="0"/>
                <w:sz w:val="24"/>
                <w:szCs w:val="24"/>
              </w:rPr>
              <w:t>100</w:t>
            </w:r>
          </w:p>
        </w:tc>
      </w:tr>
    </w:tbl>
    <w:p>
      <w:pPr>
        <w:spacing w:line="520" w:lineRule="exact"/>
        <w:rPr>
          <w:rFonts w:hint="default" w:ascii="Times New Roman" w:hAnsi="Times New Roman" w:eastAsia="黑体" w:cs="Times New Roman"/>
          <w:snapToGrid/>
          <w:spacing w:val="0"/>
          <w:kern w:val="0"/>
          <w:sz w:val="32"/>
          <w:szCs w:val="32"/>
        </w:rPr>
      </w:pPr>
      <w:r>
        <w:rPr>
          <w:rFonts w:hint="default" w:ascii="Times New Roman" w:hAnsi="Times New Roman" w:eastAsia="黑体" w:cs="Times New Roman"/>
          <w:snapToGrid/>
          <w:spacing w:val="0"/>
          <w:kern w:val="0"/>
          <w:sz w:val="32"/>
          <w:szCs w:val="32"/>
        </w:rPr>
        <w:br w:type="page"/>
      </w:r>
      <w:r>
        <w:rPr>
          <w:rFonts w:hint="default" w:ascii="Times New Roman" w:hAnsi="Times New Roman" w:eastAsia="黑体" w:cs="Times New Roman"/>
          <w:snapToGrid/>
          <w:spacing w:val="0"/>
          <w:kern w:val="0"/>
          <w:sz w:val="32"/>
          <w:szCs w:val="32"/>
        </w:rPr>
        <w:t>附件2</w:t>
      </w:r>
    </w:p>
    <w:p>
      <w:pPr>
        <w:spacing w:before="93" w:beforeLines="30" w:after="156" w:afterLines="50" w:line="520" w:lineRule="exact"/>
        <w:jc w:val="center"/>
        <w:rPr>
          <w:rFonts w:hint="default" w:ascii="Times New Roman" w:hAnsi="Times New Roman" w:eastAsia="方正小标宋简体" w:cs="Times New Roman"/>
          <w:snapToGrid/>
          <w:spacing w:val="0"/>
          <w:kern w:val="0"/>
          <w:sz w:val="40"/>
          <w:szCs w:val="40"/>
        </w:rPr>
      </w:pPr>
      <w:r>
        <w:rPr>
          <w:rFonts w:hint="default" w:ascii="Times New Roman" w:hAnsi="Times New Roman" w:eastAsia="方正小标宋简体" w:cs="Times New Roman"/>
          <w:snapToGrid/>
          <w:spacing w:val="0"/>
          <w:kern w:val="0"/>
          <w:sz w:val="40"/>
          <w:szCs w:val="40"/>
        </w:rPr>
        <w:t>诸暨市</w:t>
      </w:r>
      <w:r>
        <w:rPr>
          <w:rFonts w:hint="default" w:ascii="Times New Roman" w:hAnsi="Times New Roman" w:eastAsia="方正小标宋简体" w:cs="Times New Roman"/>
          <w:snapToGrid/>
          <w:spacing w:val="0"/>
          <w:kern w:val="0"/>
          <w:sz w:val="40"/>
          <w:szCs w:val="40"/>
          <w:lang w:eastAsia="zh-CN"/>
        </w:rPr>
        <w:t>城区</w:t>
      </w:r>
      <w:r>
        <w:rPr>
          <w:rFonts w:hint="default" w:ascii="Times New Roman" w:hAnsi="Times New Roman" w:eastAsia="方正小标宋简体" w:cs="Times New Roman"/>
          <w:snapToGrid/>
          <w:spacing w:val="0"/>
          <w:kern w:val="0"/>
          <w:sz w:val="40"/>
          <w:szCs w:val="40"/>
        </w:rPr>
        <w:t>4类声环境功能区划分一览表</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57"/>
        <w:gridCol w:w="896"/>
        <w:gridCol w:w="3814"/>
        <w:gridCol w:w="976"/>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823"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b/>
                <w:bCs/>
                <w:snapToGrid/>
                <w:spacing w:val="0"/>
                <w:kern w:val="0"/>
                <w:sz w:val="24"/>
                <w:szCs w:val="24"/>
                <w:highlight w:val="none"/>
              </w:rPr>
            </w:pPr>
            <w:r>
              <w:rPr>
                <w:rFonts w:hint="default" w:ascii="Times New Roman" w:hAnsi="Times New Roman" w:eastAsia="仿宋_GB2312" w:cs="Times New Roman"/>
                <w:b/>
                <w:bCs/>
                <w:snapToGrid/>
                <w:spacing w:val="0"/>
                <w:kern w:val="0"/>
                <w:sz w:val="24"/>
                <w:szCs w:val="24"/>
                <w:highlight w:val="none"/>
              </w:rPr>
              <w:t>类别</w:t>
            </w:r>
          </w:p>
        </w:tc>
        <w:tc>
          <w:tcPr>
            <w:tcW w:w="50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b/>
                <w:bCs/>
                <w:snapToGrid/>
                <w:spacing w:val="0"/>
                <w:kern w:val="0"/>
                <w:sz w:val="24"/>
                <w:szCs w:val="24"/>
                <w:highlight w:val="none"/>
                <w:lang w:val="en-US" w:eastAsia="zh-CN"/>
              </w:rPr>
            </w:pPr>
            <w:r>
              <w:rPr>
                <w:rFonts w:hint="default" w:ascii="Times New Roman" w:hAnsi="Times New Roman" w:eastAsia="仿宋_GB2312" w:cs="Times New Roman"/>
                <w:b/>
                <w:bCs/>
                <w:snapToGrid/>
                <w:spacing w:val="0"/>
                <w:kern w:val="0"/>
                <w:sz w:val="24"/>
                <w:szCs w:val="24"/>
                <w:highlight w:val="none"/>
                <w:lang w:val="en-US" w:eastAsia="zh-CN"/>
              </w:rPr>
              <w:t>序号</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b/>
                <w:bCs/>
                <w:snapToGrid/>
                <w:spacing w:val="0"/>
                <w:kern w:val="0"/>
                <w:sz w:val="24"/>
                <w:szCs w:val="24"/>
                <w:highlight w:val="none"/>
              </w:rPr>
            </w:pPr>
            <w:r>
              <w:rPr>
                <w:rFonts w:hint="default" w:ascii="Times New Roman" w:hAnsi="Times New Roman" w:eastAsia="仿宋_GB2312" w:cs="Times New Roman"/>
                <w:b/>
                <w:bCs/>
                <w:snapToGrid/>
                <w:spacing w:val="0"/>
                <w:kern w:val="0"/>
                <w:sz w:val="24"/>
                <w:szCs w:val="24"/>
                <w:highlight w:val="none"/>
              </w:rPr>
              <w:t>道路名称</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b/>
                <w:bCs/>
                <w:snapToGrid/>
                <w:spacing w:val="0"/>
                <w:kern w:val="0"/>
                <w:sz w:val="24"/>
                <w:szCs w:val="24"/>
                <w:highlight w:val="none"/>
                <w:lang w:eastAsia="zh-CN"/>
              </w:rPr>
            </w:pPr>
            <w:r>
              <w:rPr>
                <w:rFonts w:hint="default" w:ascii="Times New Roman" w:hAnsi="Times New Roman" w:eastAsia="仿宋_GB2312" w:cs="Times New Roman"/>
                <w:b/>
                <w:bCs/>
                <w:snapToGrid/>
                <w:spacing w:val="0"/>
                <w:kern w:val="0"/>
                <w:sz w:val="24"/>
                <w:szCs w:val="24"/>
                <w:highlight w:val="none"/>
              </w:rPr>
              <w:t>长度</w:t>
            </w:r>
            <w:r>
              <w:rPr>
                <w:rFonts w:hint="default" w:ascii="Times New Roman" w:hAnsi="Times New Roman" w:eastAsia="仿宋_GB2312" w:cs="Times New Roman"/>
                <w:b/>
                <w:bCs/>
                <w:snapToGrid/>
                <w:spacing w:val="0"/>
                <w:kern w:val="0"/>
                <w:sz w:val="24"/>
                <w:szCs w:val="24"/>
                <w:highlight w:val="none"/>
                <w:lang w:eastAsia="zh-CN"/>
              </w:rPr>
              <w:t>（</w:t>
            </w:r>
            <w:r>
              <w:rPr>
                <w:rFonts w:hint="default" w:ascii="Times New Roman" w:hAnsi="Times New Roman" w:eastAsia="仿宋_GB2312" w:cs="Times New Roman"/>
                <w:b/>
                <w:bCs/>
                <w:snapToGrid/>
                <w:spacing w:val="0"/>
                <w:kern w:val="0"/>
                <w:sz w:val="24"/>
                <w:szCs w:val="24"/>
                <w:highlight w:val="none"/>
              </w:rPr>
              <w:t>km</w:t>
            </w:r>
            <w:r>
              <w:rPr>
                <w:rFonts w:hint="default" w:ascii="Times New Roman" w:hAnsi="Times New Roman" w:eastAsia="仿宋_GB2312" w:cs="Times New Roman"/>
                <w:b/>
                <w:bCs/>
                <w:snapToGrid/>
                <w:spacing w:val="0"/>
                <w:kern w:val="0"/>
                <w:sz w:val="24"/>
                <w:szCs w:val="24"/>
                <w:highlight w:val="none"/>
                <w:lang w:eastAsia="zh-CN"/>
              </w:rPr>
              <w:t>）</w:t>
            </w:r>
          </w:p>
        </w:tc>
        <w:tc>
          <w:tcPr>
            <w:tcW w:w="96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b/>
                <w:bCs/>
                <w:snapToGrid/>
                <w:spacing w:val="0"/>
                <w:kern w:val="0"/>
                <w:sz w:val="24"/>
                <w:szCs w:val="24"/>
                <w:highlight w:val="none"/>
                <w:lang w:eastAsia="zh-CN"/>
              </w:rPr>
            </w:pPr>
            <w:r>
              <w:rPr>
                <w:rFonts w:hint="default" w:ascii="Times New Roman" w:hAnsi="Times New Roman" w:eastAsia="仿宋_GB2312" w:cs="Times New Roman"/>
                <w:b/>
                <w:bCs/>
                <w:snapToGrid/>
                <w:spacing w:val="0"/>
                <w:kern w:val="0"/>
                <w:sz w:val="24"/>
                <w:szCs w:val="24"/>
                <w:highlight w:val="none"/>
                <w:lang w:eastAsia="zh-CN"/>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4a类</w:t>
            </w:r>
          </w:p>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高速公路</w:t>
            </w:r>
            <w:r>
              <w:rPr>
                <w:rFonts w:hint="default" w:ascii="Times New Roman" w:hAnsi="Times New Roman" w:eastAsia="仿宋_GB2312" w:cs="Times New Roman"/>
                <w:snapToGrid/>
                <w:spacing w:val="0"/>
                <w:kern w:val="0"/>
                <w:sz w:val="24"/>
                <w:szCs w:val="24"/>
                <w:highlight w:val="none"/>
                <w:lang w:eastAsia="zh-CN"/>
              </w:rPr>
              <w:t>）</w:t>
            </w:r>
          </w:p>
        </w:tc>
        <w:tc>
          <w:tcPr>
            <w:tcW w:w="50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1</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沪昆高速</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13.21</w:t>
            </w:r>
          </w:p>
        </w:tc>
        <w:tc>
          <w:tcPr>
            <w:tcW w:w="964" w:type="pct"/>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lang w:val="en-US" w:eastAsia="zh-CN"/>
              </w:rPr>
            </w:pPr>
            <w:r>
              <w:rPr>
                <w:rFonts w:hint="default" w:ascii="Times New Roman" w:hAnsi="Times New Roman" w:eastAsia="仿宋_GB2312" w:cs="Times New Roman"/>
                <w:snapToGrid/>
                <w:spacing w:val="0"/>
                <w:kern w:val="0"/>
                <w:sz w:val="24"/>
                <w:szCs w:val="24"/>
                <w:highlight w:val="none"/>
              </w:rPr>
              <w:t>道路两侧各距红线垂直距离为：相邻1类区域为50米，2类区域为35米，3类区域为20米。</w:t>
            </w:r>
            <w:r>
              <w:rPr>
                <w:rFonts w:hint="default" w:ascii="Times New Roman" w:hAnsi="Times New Roman" w:eastAsia="仿宋_GB2312" w:cs="Times New Roman"/>
                <w:snapToGrid/>
                <w:spacing w:val="0"/>
                <w:kern w:val="0"/>
                <w:sz w:val="24"/>
                <w:szCs w:val="24"/>
                <w:highlight w:val="none"/>
                <w:lang w:val="en-US" w:eastAsia="zh-CN"/>
              </w:rPr>
              <w:t>（若临街建筑高于三层楼房以上（含三层）时，将临街建筑面向交通干线一侧至交通干线边界线的区域定为4a类声环境功能区。）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4a类</w:t>
            </w:r>
          </w:p>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快速路</w:t>
            </w:r>
            <w:r>
              <w:rPr>
                <w:rFonts w:hint="default" w:ascii="Times New Roman" w:hAnsi="Times New Roman" w:eastAsia="仿宋_GB2312" w:cs="Times New Roman"/>
                <w:snapToGrid/>
                <w:spacing w:val="0"/>
                <w:kern w:val="0"/>
                <w:sz w:val="24"/>
                <w:szCs w:val="24"/>
                <w:highlight w:val="none"/>
                <w:lang w:eastAsia="zh-CN"/>
              </w:rPr>
              <w:t>）</w:t>
            </w:r>
          </w:p>
        </w:tc>
        <w:tc>
          <w:tcPr>
            <w:tcW w:w="50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2</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东三环路</w:t>
            </w:r>
          </w:p>
        </w:tc>
        <w:tc>
          <w:tcPr>
            <w:tcW w:w="551" w:type="pct"/>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47.59</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3</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南三环路</w:t>
            </w:r>
          </w:p>
        </w:tc>
        <w:tc>
          <w:tcPr>
            <w:tcW w:w="551"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4</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西三环路</w:t>
            </w:r>
          </w:p>
        </w:tc>
        <w:tc>
          <w:tcPr>
            <w:tcW w:w="551"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5</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北三环路</w:t>
            </w:r>
          </w:p>
        </w:tc>
        <w:tc>
          <w:tcPr>
            <w:tcW w:w="551"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6</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北二环路</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含</w:t>
            </w:r>
            <w:r>
              <w:rPr>
                <w:rFonts w:hint="default" w:ascii="Times New Roman" w:hAnsi="Times New Roman" w:eastAsia="仿宋_GB2312" w:cs="Times New Roman"/>
                <w:snapToGrid/>
                <w:spacing w:val="0"/>
                <w:kern w:val="0"/>
                <w:sz w:val="24"/>
                <w:szCs w:val="24"/>
                <w:highlight w:val="none"/>
                <w:lang w:val="en-US" w:eastAsia="zh-CN"/>
              </w:rPr>
              <w:t>三都路</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9.75</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7</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东二环</w:t>
            </w:r>
            <w:r>
              <w:rPr>
                <w:rFonts w:hint="default" w:ascii="Times New Roman" w:hAnsi="Times New Roman" w:eastAsia="仿宋_GB2312" w:cs="Times New Roman"/>
                <w:snapToGrid/>
                <w:spacing w:val="0"/>
                <w:kern w:val="0"/>
                <w:sz w:val="24"/>
                <w:szCs w:val="24"/>
                <w:highlight w:val="none"/>
                <w:lang w:val="en-US" w:eastAsia="zh-CN"/>
              </w:rPr>
              <w:t>路</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含城东路</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8.14</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8</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环城南路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5.49</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9</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西二环路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9.54</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10</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S308延伸线</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lang w:val="en-US" w:eastAsia="zh-CN"/>
              </w:rPr>
              <w:t>城山路</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6.51</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11</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S</w:t>
            </w:r>
            <w:r>
              <w:rPr>
                <w:rFonts w:hint="default" w:ascii="Times New Roman" w:hAnsi="Times New Roman" w:eastAsia="仿宋_GB2312" w:cs="Times New Roman"/>
                <w:snapToGrid/>
                <w:spacing w:val="0"/>
                <w:kern w:val="0"/>
                <w:sz w:val="24"/>
                <w:szCs w:val="24"/>
                <w:highlight w:val="none"/>
                <w:lang w:val="en-US" w:eastAsia="zh-CN"/>
              </w:rPr>
              <w:t>1</w:t>
            </w:r>
            <w:r>
              <w:rPr>
                <w:rFonts w:hint="default" w:ascii="Times New Roman" w:hAnsi="Times New Roman" w:eastAsia="仿宋_GB2312" w:cs="Times New Roman"/>
                <w:snapToGrid/>
                <w:spacing w:val="0"/>
                <w:kern w:val="0"/>
                <w:sz w:val="24"/>
                <w:szCs w:val="24"/>
                <w:highlight w:val="none"/>
              </w:rPr>
              <w:t>03东复线</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lang w:val="en-US" w:eastAsia="zh-CN"/>
              </w:rPr>
              <w:t>含学院路、春江路</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lang w:val="en-US" w:eastAsia="zh-CN"/>
              </w:rPr>
            </w:pPr>
            <w:r>
              <w:rPr>
                <w:rFonts w:hint="default" w:ascii="Times New Roman" w:hAnsi="Times New Roman" w:eastAsia="仿宋_GB2312" w:cs="Times New Roman"/>
                <w:snapToGrid/>
                <w:spacing w:val="0"/>
                <w:kern w:val="0"/>
                <w:sz w:val="24"/>
                <w:szCs w:val="24"/>
                <w:highlight w:val="none"/>
                <w:lang w:val="en-US" w:eastAsia="zh-CN"/>
              </w:rPr>
              <w:t>3.50</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12</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诸安线</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lang w:val="en-US" w:eastAsia="zh-CN"/>
              </w:rPr>
              <w:t>暨南路</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2.75</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13</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暨东路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2.80</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14</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市南路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7.44</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4a类</w:t>
            </w:r>
          </w:p>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主干道</w:t>
            </w:r>
            <w:r>
              <w:rPr>
                <w:rFonts w:hint="default" w:ascii="Times New Roman" w:hAnsi="Times New Roman" w:eastAsia="仿宋_GB2312" w:cs="Times New Roman"/>
                <w:snapToGrid/>
                <w:spacing w:val="0"/>
                <w:kern w:val="0"/>
                <w:sz w:val="24"/>
                <w:szCs w:val="24"/>
                <w:highlight w:val="none"/>
                <w:lang w:eastAsia="zh-CN"/>
              </w:rPr>
              <w:t>）</w:t>
            </w: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15</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轻纺路</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含规划路段</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12.75</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16</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华海路</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含唐三路及规划路段</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9.81</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17</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千禧路</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含规划路段</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5.24</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18</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环城西路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2.98</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19</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苎萝路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5.30</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20</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鸿程路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5.31</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21</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鸿远路</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含规划路段</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4.91</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22</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诸湄公路</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lang w:val="en-US" w:eastAsia="zh-CN"/>
              </w:rPr>
              <w:t>城北路</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4.62</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23</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建业路</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含规划路段</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6.60</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24</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展诚大道</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含大侣路及规划路段</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11.71</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25</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环城北路</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含迎宾路</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6.53</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26</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环城东路</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含规划路段</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7.63</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27</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艮塔路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9.47</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28</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望云路</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含开元路</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9.04</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29</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雍平路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3.74</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30</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中兴路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2.53</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31</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丰南路以南规划路段</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4.96</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4a类</w:t>
            </w:r>
          </w:p>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次干道</w:t>
            </w:r>
            <w:r>
              <w:rPr>
                <w:rFonts w:hint="default" w:ascii="Times New Roman" w:hAnsi="Times New Roman" w:eastAsia="仿宋_GB2312" w:cs="Times New Roman"/>
                <w:snapToGrid/>
                <w:spacing w:val="0"/>
                <w:kern w:val="0"/>
                <w:sz w:val="24"/>
                <w:szCs w:val="24"/>
                <w:highlight w:val="none"/>
                <w:lang w:eastAsia="zh-CN"/>
              </w:rPr>
              <w:t>）</w:t>
            </w: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32</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兴都路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1.92</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33</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越都路</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含规划路段</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6.67</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34</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王家湖路</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含康庄路及规划路段</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7.06</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35</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仁爱路</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含规划路段</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3.31</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36</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文种路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4.28</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37</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创业路</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含规划路段</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5.78</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38</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詹家山路</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含规划路段</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5.87</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39</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蒋五线</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暨北路</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4.57</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40</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育英路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4.25</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41</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津津路</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含规划路段</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2.58</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42</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建工路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3.43</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43</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聚力路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2.79</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44</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浦阳路</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含规划道路</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1.91</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45</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陶朱路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3.24</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46</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人民路</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含丰民路、丰南路</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5.36</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47</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永昌路</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含东昌路</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2.5</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48</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大桥路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1.15</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49</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暨阳北路</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含东江路及规划路段</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5.07</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50</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江东路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1.35</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51</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高湖路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2.88</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52</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西施大街</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0.94</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53</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浣东路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1.55</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54</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东一路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2.76</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55</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东二路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3.48</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56</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东三路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3.74</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57</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祥安路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3.53</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58</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浣浦路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2.59</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59</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金鸡山路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1.03</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60</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东兴路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3.39</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61</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东旺路</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含规划路段</w:t>
            </w:r>
            <w:r>
              <w:rPr>
                <w:rFonts w:hint="default" w:ascii="Times New Roman" w:hAnsi="Times New Roman" w:eastAsia="仿宋_GB2312" w:cs="Times New Roman"/>
                <w:snapToGrid/>
                <w:spacing w:val="0"/>
                <w:kern w:val="0"/>
                <w:sz w:val="24"/>
                <w:szCs w:val="24"/>
                <w:highlight w:val="none"/>
                <w:lang w:eastAsia="zh-CN"/>
              </w:rPr>
              <w:t>）</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5.53</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62</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东福路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3.32</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63</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友谊路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1.42</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64</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lang w:val="en-US" w:eastAsia="zh-CN"/>
              </w:rPr>
              <w:t>江北路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lang w:val="en-US" w:eastAsia="zh-CN"/>
              </w:rPr>
              <w:t>2.9</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65</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lang w:val="en-US" w:eastAsia="zh-CN"/>
              </w:rPr>
              <w:t>金松路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lang w:val="en-US" w:eastAsia="zh-CN"/>
              </w:rPr>
              <w:t>1.2</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66</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lang w:val="en-US" w:eastAsia="zh-CN"/>
              </w:rPr>
              <w:t>朝五相路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lang w:val="en-US" w:eastAsia="zh-CN"/>
              </w:rPr>
              <w:t>0.32</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67</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lang w:val="en-US" w:eastAsia="zh-CN"/>
              </w:rPr>
              <w:t>城市花园南侧支路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lang w:val="en-US" w:eastAsia="zh-CN"/>
              </w:rPr>
              <w:t>0.76</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68</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lang w:val="en-US" w:eastAsia="zh-CN"/>
              </w:rPr>
            </w:pPr>
            <w:r>
              <w:rPr>
                <w:rFonts w:hint="default" w:ascii="Times New Roman" w:hAnsi="Times New Roman" w:eastAsia="仿宋_GB2312" w:cs="Times New Roman"/>
                <w:snapToGrid/>
                <w:spacing w:val="0"/>
                <w:kern w:val="0"/>
                <w:sz w:val="24"/>
                <w:szCs w:val="24"/>
                <w:highlight w:val="none"/>
                <w:lang w:val="en-US" w:eastAsia="zh-CN"/>
              </w:rPr>
              <w:t>龙潭路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lang w:val="en-US" w:eastAsia="zh-CN"/>
              </w:rPr>
            </w:pPr>
            <w:r>
              <w:rPr>
                <w:rFonts w:hint="default" w:ascii="Times New Roman" w:hAnsi="Times New Roman" w:eastAsia="仿宋_GB2312" w:cs="Times New Roman"/>
                <w:snapToGrid/>
                <w:spacing w:val="0"/>
                <w:kern w:val="0"/>
                <w:sz w:val="24"/>
                <w:szCs w:val="24"/>
                <w:highlight w:val="none"/>
                <w:lang w:val="en-US" w:eastAsia="zh-CN"/>
              </w:rPr>
              <w:t>2.41</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rPr>
              <w:t>4b类</w:t>
            </w: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铁路</w:t>
            </w:r>
            <w:r>
              <w:rPr>
                <w:rFonts w:hint="default" w:ascii="Times New Roman" w:hAnsi="Times New Roman" w:eastAsia="仿宋_GB2312" w:cs="Times New Roman"/>
                <w:snapToGrid/>
                <w:spacing w:val="0"/>
                <w:kern w:val="0"/>
                <w:sz w:val="24"/>
                <w:szCs w:val="24"/>
                <w:highlight w:val="none"/>
                <w:lang w:eastAsia="zh-CN"/>
              </w:rPr>
              <w:t>）</w:t>
            </w: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lang w:val="en-US" w:eastAsia="zh-CN"/>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69</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lang w:val="en-US" w:eastAsia="zh-CN"/>
              </w:rPr>
              <w:t>浙赣</w:t>
            </w:r>
            <w:r>
              <w:rPr>
                <w:rFonts w:hint="default" w:ascii="Times New Roman" w:hAnsi="Times New Roman" w:eastAsia="仿宋_GB2312" w:cs="Times New Roman"/>
                <w:snapToGrid/>
                <w:spacing w:val="0"/>
                <w:kern w:val="0"/>
                <w:sz w:val="24"/>
                <w:szCs w:val="24"/>
                <w:highlight w:val="none"/>
              </w:rPr>
              <w:t>铁路</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12.68</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70</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lang w:val="en-US" w:eastAsia="zh-CN"/>
              </w:rPr>
              <w:t>杭长</w:t>
            </w:r>
            <w:r>
              <w:rPr>
                <w:rFonts w:hint="default" w:ascii="Times New Roman" w:hAnsi="Times New Roman" w:eastAsia="仿宋_GB2312" w:cs="Times New Roman"/>
                <w:snapToGrid/>
                <w:spacing w:val="0"/>
                <w:kern w:val="0"/>
                <w:sz w:val="24"/>
                <w:szCs w:val="24"/>
                <w:highlight w:val="none"/>
              </w:rPr>
              <w:t>高铁</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11.40</w:t>
            </w:r>
          </w:p>
        </w:tc>
        <w:tc>
          <w:tcPr>
            <w:tcW w:w="964"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4b类</w:t>
            </w:r>
          </w:p>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lang w:eastAsia="zh-CN"/>
              </w:rPr>
              <w:t>（</w:t>
            </w:r>
            <w:r>
              <w:rPr>
                <w:rFonts w:hint="default" w:ascii="Times New Roman" w:hAnsi="Times New Roman" w:eastAsia="仿宋_GB2312" w:cs="Times New Roman"/>
                <w:snapToGrid/>
                <w:spacing w:val="0"/>
                <w:kern w:val="0"/>
                <w:sz w:val="24"/>
                <w:szCs w:val="24"/>
                <w:highlight w:val="none"/>
              </w:rPr>
              <w:t>火车站</w:t>
            </w:r>
            <w:r>
              <w:rPr>
                <w:rFonts w:hint="default" w:ascii="Times New Roman" w:hAnsi="Times New Roman" w:eastAsia="仿宋_GB2312" w:cs="Times New Roman"/>
                <w:snapToGrid/>
                <w:spacing w:val="0"/>
                <w:kern w:val="0"/>
                <w:sz w:val="24"/>
                <w:szCs w:val="24"/>
                <w:highlight w:val="none"/>
                <w:lang w:eastAsia="zh-CN"/>
              </w:rPr>
              <w:t>）</w:t>
            </w: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71</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诸暨站</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firstLine="0"/>
              <w:jc w:val="center"/>
              <w:textAlignment w:val="baseline"/>
              <w:rPr>
                <w:rFonts w:hint="default" w:ascii="Times New Roman" w:hAnsi="Times New Roman" w:eastAsia="仿宋_GB2312" w:cs="Times New Roman"/>
                <w:snapToGrid/>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w:t>
            </w:r>
          </w:p>
        </w:tc>
        <w:tc>
          <w:tcPr>
            <w:tcW w:w="96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p>
        </w:tc>
        <w:tc>
          <w:tcPr>
            <w:tcW w:w="506" w:type="pct"/>
            <w:vAlign w:val="center"/>
          </w:tcPr>
          <w:p>
            <w:pPr>
              <w:keepNext w:val="0"/>
              <w:keepLines w:val="0"/>
              <w:pageBreakBefore w:val="0"/>
              <w:widowControl/>
              <w:suppressLineNumbers w:val="0"/>
              <w:kinsoku/>
              <w:wordWrap/>
              <w:overflowPunct/>
              <w:topLinePunct w:val="0"/>
              <w:autoSpaceDE w:val="0"/>
              <w:autoSpaceDN w:val="0"/>
              <w:bidi w:val="0"/>
              <w:adjustRightInd/>
              <w:snapToGrid/>
              <w:jc w:val="center"/>
              <w:textAlignment w:val="center"/>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i w:val="0"/>
                <w:iCs w:val="0"/>
                <w:snapToGrid/>
                <w:color w:val="000000"/>
                <w:spacing w:val="0"/>
                <w:kern w:val="0"/>
                <w:sz w:val="24"/>
                <w:szCs w:val="24"/>
                <w:highlight w:val="none"/>
                <w:u w:val="none"/>
                <w:lang w:val="en-US" w:eastAsia="zh-CN" w:bidi="ar"/>
              </w:rPr>
              <w:t>72</w:t>
            </w:r>
          </w:p>
        </w:tc>
        <w:tc>
          <w:tcPr>
            <w:tcW w:w="215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firstLine="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诸暨东站</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firstLine="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w:t>
            </w:r>
          </w:p>
        </w:tc>
        <w:tc>
          <w:tcPr>
            <w:tcW w:w="96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rPr>
            </w:pPr>
            <w:r>
              <w:rPr>
                <w:rFonts w:hint="default" w:ascii="Times New Roman" w:hAnsi="Times New Roman" w:eastAsia="仿宋_GB2312" w:cs="Times New Roman"/>
                <w:snapToGrid/>
                <w:spacing w:val="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483" w:type="pct"/>
            <w:gridSpan w:val="3"/>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lang w:eastAsia="zh-CN"/>
              </w:rPr>
            </w:pPr>
            <w:r>
              <w:rPr>
                <w:rFonts w:hint="default" w:ascii="Times New Roman" w:hAnsi="Times New Roman" w:eastAsia="仿宋_GB2312" w:cs="Times New Roman"/>
                <w:snapToGrid/>
                <w:spacing w:val="0"/>
                <w:kern w:val="0"/>
                <w:sz w:val="24"/>
                <w:szCs w:val="24"/>
                <w:highlight w:val="none"/>
                <w:lang w:eastAsia="zh-CN"/>
              </w:rPr>
              <w:t>合计</w:t>
            </w:r>
          </w:p>
        </w:tc>
        <w:tc>
          <w:tcPr>
            <w:tcW w:w="551"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仿宋_GB2312" w:cs="Times New Roman"/>
                <w:snapToGrid/>
                <w:spacing w:val="0"/>
                <w:kern w:val="0"/>
                <w:sz w:val="24"/>
                <w:szCs w:val="24"/>
                <w:highlight w:val="none"/>
                <w:lang w:val="en-US" w:eastAsia="zh-CN"/>
              </w:rPr>
            </w:pPr>
            <w:r>
              <w:rPr>
                <w:rFonts w:hint="default" w:ascii="Times New Roman" w:hAnsi="Times New Roman" w:eastAsia="仿宋_GB2312" w:cs="Times New Roman"/>
                <w:snapToGrid/>
                <w:spacing w:val="0"/>
                <w:kern w:val="0"/>
                <w:sz w:val="24"/>
                <w:szCs w:val="24"/>
                <w:highlight w:val="none"/>
                <w:lang w:val="en-US" w:eastAsia="zh-CN"/>
              </w:rPr>
              <w:t>370.77</w:t>
            </w:r>
          </w:p>
        </w:tc>
        <w:tc>
          <w:tcPr>
            <w:tcW w:w="964" w:type="pct"/>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default" w:ascii="Times New Roman" w:hAnsi="Times New Roman" w:eastAsia="仿宋_GB2312" w:cs="Times New Roman"/>
                <w:snapToGrid/>
                <w:color w:val="000000"/>
                <w:spacing w:val="0"/>
                <w:kern w:val="0"/>
                <w:sz w:val="24"/>
                <w:szCs w:val="24"/>
                <w:highlight w:val="none"/>
                <w:lang w:val="en-US" w:eastAsia="zh-CN"/>
              </w:rPr>
            </w:pPr>
            <w:r>
              <w:rPr>
                <w:rFonts w:hint="default" w:ascii="Times New Roman" w:hAnsi="Times New Roman" w:eastAsia="仿宋_GB2312" w:cs="Times New Roman"/>
                <w:snapToGrid/>
                <w:spacing w:val="0"/>
                <w:kern w:val="0"/>
                <w:sz w:val="24"/>
                <w:szCs w:val="24"/>
                <w:highlight w:val="none"/>
              </w:rPr>
              <w:t>/</w:t>
            </w:r>
          </w:p>
        </w:tc>
      </w:tr>
    </w:tbl>
    <w:p>
      <w:pPr>
        <w:spacing w:line="520" w:lineRule="exact"/>
        <w:rPr>
          <w:rFonts w:hint="default" w:ascii="Times New Roman" w:hAnsi="Times New Roman" w:cs="Times New Roman"/>
          <w:snapToGrid/>
          <w:spacing w:val="0"/>
          <w:kern w:val="0"/>
        </w:rPr>
      </w:pPr>
    </w:p>
    <w:p>
      <w:pPr>
        <w:spacing w:line="520" w:lineRule="exact"/>
        <w:rPr>
          <w:rFonts w:hint="default" w:ascii="Times New Roman" w:hAnsi="Times New Roman" w:eastAsia="黑体" w:cs="Times New Roman"/>
          <w:snapToGrid/>
          <w:spacing w:val="0"/>
          <w:kern w:val="0"/>
          <w:sz w:val="32"/>
          <w:szCs w:val="32"/>
        </w:rPr>
      </w:pPr>
      <w:r>
        <w:rPr>
          <w:rFonts w:hint="default" w:ascii="Times New Roman" w:hAnsi="Times New Roman" w:cs="Times New Roman"/>
          <w:snapToGrid/>
          <w:spacing w:val="0"/>
          <w:kern w:val="0"/>
        </w:rPr>
        <w:br w:type="page"/>
      </w:r>
      <w:r>
        <w:rPr>
          <w:rFonts w:hint="default" w:ascii="Times New Roman" w:hAnsi="Times New Roman" w:eastAsia="黑体" w:cs="Times New Roman"/>
          <w:snapToGrid/>
          <w:spacing w:val="0"/>
          <w:kern w:val="0"/>
          <w:sz w:val="32"/>
          <w:szCs w:val="32"/>
        </w:rPr>
        <w:t>附件3</w:t>
      </w:r>
      <w:bookmarkStart w:id="0" w:name="_GoBack"/>
      <w:bookmarkEnd w:id="0"/>
    </w:p>
    <w:p>
      <w:pPr>
        <w:spacing w:line="520" w:lineRule="exact"/>
        <w:jc w:val="center"/>
        <w:rPr>
          <w:rFonts w:hint="default" w:ascii="Times New Roman" w:hAnsi="Times New Roman" w:eastAsia="方正小标宋简体" w:cs="Times New Roman"/>
          <w:snapToGrid/>
          <w:spacing w:val="0"/>
          <w:kern w:val="0"/>
          <w:sz w:val="40"/>
          <w:szCs w:val="40"/>
        </w:rPr>
      </w:pPr>
      <w:r>
        <w:rPr>
          <w:rFonts w:hint="default" w:ascii="Times New Roman" w:hAnsi="Times New Roman" w:eastAsia="方正小标宋简体" w:cs="Times New Roman"/>
          <w:snapToGrid/>
          <w:spacing w:val="0"/>
          <w:kern w:val="0"/>
          <w:sz w:val="40"/>
          <w:szCs w:val="40"/>
        </w:rPr>
        <w:t>诸暨市</w:t>
      </w:r>
      <w:r>
        <w:rPr>
          <w:rFonts w:hint="default" w:ascii="Times New Roman" w:hAnsi="Times New Roman" w:eastAsia="方正小标宋简体" w:cs="Times New Roman"/>
          <w:snapToGrid/>
          <w:spacing w:val="0"/>
          <w:kern w:val="0"/>
          <w:sz w:val="40"/>
          <w:szCs w:val="40"/>
          <w:lang w:eastAsia="zh-CN"/>
        </w:rPr>
        <w:t>城区</w:t>
      </w:r>
      <w:r>
        <w:rPr>
          <w:rFonts w:hint="default" w:ascii="Times New Roman" w:hAnsi="Times New Roman" w:eastAsia="方正小标宋简体" w:cs="Times New Roman"/>
          <w:snapToGrid/>
          <w:spacing w:val="0"/>
          <w:kern w:val="0"/>
          <w:sz w:val="40"/>
          <w:szCs w:val="40"/>
        </w:rPr>
        <w:t>声环境功能区划分示意总图</w:t>
      </w:r>
    </w:p>
    <w:p>
      <w:pPr>
        <w:spacing w:line="360" w:lineRule="auto"/>
        <w:rPr>
          <w:rFonts w:hint="default" w:ascii="Times New Roman" w:hAnsi="Times New Roman" w:eastAsia="方正小标宋简体" w:cs="Times New Roman"/>
          <w:snapToGrid/>
          <w:spacing w:val="0"/>
          <w:kern w:val="0"/>
          <w:sz w:val="36"/>
          <w:szCs w:val="36"/>
        </w:rPr>
      </w:pPr>
      <w:r>
        <w:rPr>
          <w:rFonts w:hint="default" w:ascii="Times New Roman" w:hAnsi="Times New Roman" w:eastAsia="宋体" w:cs="Times New Roman"/>
          <w:snapToGrid/>
          <w:spacing w:val="0"/>
          <w:position w:val="0"/>
          <w:highlight w:val="none"/>
          <w:lang w:eastAsia="zh-CN"/>
        </w:rPr>
        <w:drawing>
          <wp:inline distT="0" distB="0" distL="114300" distR="114300">
            <wp:extent cx="5400040" cy="7084695"/>
            <wp:effectExtent l="0" t="0" r="0" b="0"/>
            <wp:docPr id="31" name="图片 31" descr="新诸暨声环境功能区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新诸暨声环境功能区划"/>
                    <pic:cNvPicPr>
                      <a:picLocks noChangeAspect="1"/>
                    </pic:cNvPicPr>
                  </pic:nvPicPr>
                  <pic:blipFill>
                    <a:blip r:embed="rId5"/>
                    <a:srcRect t="7241"/>
                    <a:stretch>
                      <a:fillRect/>
                    </a:stretch>
                  </pic:blipFill>
                  <pic:spPr>
                    <a:xfrm>
                      <a:off x="0" y="0"/>
                      <a:ext cx="5400040" cy="7084695"/>
                    </a:xfrm>
                    <a:prstGeom prst="rect">
                      <a:avLst/>
                    </a:prstGeom>
                  </pic:spPr>
                </pic:pic>
              </a:graphicData>
            </a:graphic>
          </wp:inline>
        </w:drawing>
      </w:r>
    </w:p>
    <w:p>
      <w:pPr>
        <w:spacing w:line="520" w:lineRule="exact"/>
        <w:rPr>
          <w:rFonts w:hint="default" w:ascii="Times New Roman" w:hAnsi="Times New Roman" w:eastAsia="黑体" w:cs="Times New Roman"/>
          <w:snapToGrid/>
          <w:spacing w:val="0"/>
          <w:kern w:val="0"/>
          <w:sz w:val="32"/>
          <w:szCs w:val="32"/>
        </w:rPr>
      </w:pPr>
      <w:r>
        <w:rPr>
          <w:rFonts w:hint="default" w:ascii="Times New Roman" w:hAnsi="Times New Roman" w:eastAsia="黑体" w:cs="Times New Roman"/>
          <w:snapToGrid/>
          <w:spacing w:val="0"/>
          <w:kern w:val="0"/>
          <w:sz w:val="32"/>
          <w:szCs w:val="32"/>
        </w:rPr>
        <w:t>附件4</w:t>
      </w:r>
    </w:p>
    <w:p>
      <w:pPr>
        <w:spacing w:line="520" w:lineRule="exact"/>
        <w:jc w:val="center"/>
        <w:rPr>
          <w:rFonts w:hint="default" w:ascii="Times New Roman" w:hAnsi="Times New Roman" w:eastAsia="黑体" w:cs="Times New Roman"/>
          <w:snapToGrid/>
          <w:spacing w:val="0"/>
          <w:kern w:val="0"/>
          <w:sz w:val="32"/>
          <w:szCs w:val="32"/>
        </w:rPr>
      </w:pPr>
      <w:r>
        <w:rPr>
          <w:rFonts w:hint="default" w:ascii="Times New Roman" w:hAnsi="Times New Roman" w:eastAsia="方正小标宋简体" w:cs="Times New Roman"/>
          <w:snapToGrid/>
          <w:spacing w:val="0"/>
          <w:kern w:val="0"/>
          <w:sz w:val="40"/>
          <w:szCs w:val="40"/>
        </w:rPr>
        <w:t>诸暨市</w:t>
      </w:r>
      <w:r>
        <w:rPr>
          <w:rFonts w:hint="default" w:ascii="Times New Roman" w:hAnsi="Times New Roman" w:eastAsia="方正小标宋简体" w:cs="Times New Roman"/>
          <w:snapToGrid/>
          <w:spacing w:val="0"/>
          <w:kern w:val="0"/>
          <w:sz w:val="40"/>
          <w:szCs w:val="40"/>
          <w:lang w:eastAsia="zh-CN"/>
        </w:rPr>
        <w:t>城区</w:t>
      </w:r>
      <w:r>
        <w:rPr>
          <w:rFonts w:hint="default" w:ascii="Times New Roman" w:hAnsi="Times New Roman" w:eastAsia="方正小标宋简体" w:cs="Times New Roman"/>
          <w:snapToGrid/>
          <w:spacing w:val="0"/>
          <w:kern w:val="0"/>
          <w:sz w:val="40"/>
          <w:szCs w:val="40"/>
        </w:rPr>
        <w:t>4类声环境功能区划分示意图</w:t>
      </w:r>
    </w:p>
    <w:p>
      <w:pPr>
        <w:spacing w:after="312" w:afterLines="100" w:line="360" w:lineRule="auto"/>
        <w:jc w:val="center"/>
        <w:rPr>
          <w:rFonts w:hint="default" w:ascii="Times New Roman" w:hAnsi="Times New Roman" w:eastAsia="方正小标宋简体" w:cs="Times New Roman"/>
          <w:snapToGrid/>
          <w:spacing w:val="0"/>
          <w:kern w:val="0"/>
          <w:sz w:val="40"/>
          <w:szCs w:val="40"/>
          <w:lang w:eastAsia="zh-CN"/>
        </w:rPr>
      </w:pPr>
      <w:r>
        <w:rPr>
          <w:rFonts w:hint="default" w:ascii="Times New Roman" w:hAnsi="Times New Roman" w:eastAsia="方正小标宋简体" w:cs="Times New Roman"/>
          <w:snapToGrid/>
          <w:spacing w:val="0"/>
          <w:kern w:val="0"/>
          <w:sz w:val="40"/>
          <w:szCs w:val="40"/>
          <w:lang w:eastAsia="zh-CN"/>
        </w:rPr>
        <w:drawing>
          <wp:inline distT="0" distB="0" distL="114300" distR="114300">
            <wp:extent cx="5400040" cy="7084060"/>
            <wp:effectExtent l="0" t="0" r="10160" b="2540"/>
            <wp:docPr id="5" name="图片 5" descr="新诸暨声环境功能区4类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新诸暨声环境功能区4类区"/>
                    <pic:cNvPicPr>
                      <a:picLocks noChangeAspect="1"/>
                    </pic:cNvPicPr>
                  </pic:nvPicPr>
                  <pic:blipFill>
                    <a:blip r:embed="rId6"/>
                    <a:srcRect t="7257"/>
                    <a:stretch>
                      <a:fillRect/>
                    </a:stretch>
                  </pic:blipFill>
                  <pic:spPr>
                    <a:xfrm>
                      <a:off x="0" y="0"/>
                      <a:ext cx="5400040" cy="7084060"/>
                    </a:xfrm>
                    <a:prstGeom prst="rect">
                      <a:avLst/>
                    </a:prstGeom>
                  </pic:spPr>
                </pic:pic>
              </a:graphicData>
            </a:graphic>
          </wp:inline>
        </w:drawing>
      </w:r>
    </w:p>
    <w:sectPr>
      <w:pgSz w:w="11906" w:h="16838"/>
      <w:pgMar w:top="2098" w:right="1418" w:bottom="1985" w:left="1644" w:header="851" w:footer="1928"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13DD8F-5A5F-4463-A5F0-B0646FB76CA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2F352E8-C3A1-441D-B363-89268C48E366}"/>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CF9BA2EF-1961-4D7B-A0D3-F2F1625D0687}"/>
  </w:font>
  <w:font w:name="MS Gothic">
    <w:panose1 w:val="020B0609070205080204"/>
    <w:charset w:val="80"/>
    <w:family w:val="modern"/>
    <w:pitch w:val="default"/>
    <w:sig w:usb0="E00002FF" w:usb1="6AC7FDFB" w:usb2="00000012" w:usb3="00000000" w:csb0="4002009F" w:csb1="DFD70000"/>
    <w:embedRegular r:id="rId4" w:fontKey="{5B241BA7-072D-4019-BDCA-21C027197DA5}"/>
  </w:font>
  <w:font w:name="Segoe UI Symbol">
    <w:panose1 w:val="020B0502040204020203"/>
    <w:charset w:val="00"/>
    <w:family w:val="auto"/>
    <w:pitch w:val="default"/>
    <w:sig w:usb0="8000006F" w:usb1="1200FBEF" w:usb2="0004C000" w:usb3="00000000" w:csb0="00000001" w:csb1="40000000"/>
  </w:font>
  <w:font w:name="Shruti">
    <w:panose1 w:val="020B0502040204020203"/>
    <w:charset w:val="00"/>
    <w:family w:val="auto"/>
    <w:pitch w:val="default"/>
    <w:sig w:usb0="00040003" w:usb1="00000000" w:usb2="00000000" w:usb3="00000000" w:csb0="00000001" w:csb1="00000000"/>
  </w:font>
  <w:font w:name="Simplified Arabic Fixed">
    <w:panose1 w:val="02070309020205020404"/>
    <w:charset w:val="00"/>
    <w:family w:val="auto"/>
    <w:pitch w:val="default"/>
    <w:sig w:usb0="00002003" w:usb1="00000000" w:usb2="00000000" w:usb3="00000000" w:csb0="00000041" w:csb1="20080000"/>
  </w:font>
  <w:font w:name="Trebuchet MS">
    <w:panose1 w:val="020B0603020202020204"/>
    <w:charset w:val="00"/>
    <w:family w:val="auto"/>
    <w:pitch w:val="default"/>
    <w:sig w:usb0="00000287" w:usb1="00000000" w:usb2="00000000" w:usb3="00000000" w:csb0="2000009F" w:csb1="0000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QxIeQ5wEAAMcD&#10;AAAOAAAAAAAAAAEAIAAAAB4BAABkcnMvZTJvRG9jLnhtbFBLBQYAAAAABgAGAFkBAAB3BQAAAAA=&#10;">
              <v:fill on="f" focussize="0,0"/>
              <v:stroke on="f"/>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default"/>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nDISD5wEAAMcD&#10;AAAOAAAAAAAAAAEAIAAAAB4BAABkcnMvZTJvRG9jLnhtbFBLBQYAAAAABgAGAFkBAAB3BQAAAAA=&#10;">
              <v:fill on="f" focussize="0,0"/>
              <v:stroke on="f"/>
              <v:imagedata o:title=""/>
              <o:lock v:ext="edit" aspectratio="f"/>
              <v:textbox inset="0mm,0mm,0mm,0mm" style="mso-fit-shape-to-text:t;">
                <w:txbxContent>
                  <w:p>
                    <w:pPr>
                      <w:rPr>
                        <w:rFonts w:hint="default"/>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74689"/>
    <w:multiLevelType w:val="singleLevel"/>
    <w:tmpl w:val="A9E7468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TrueTypeFonts/>
  <w:saveSubsetFonts/>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0NDEwZjI1MTg3YWY4NTMyZGE2YjY3ZTQ4MjY3NDYifQ=="/>
  </w:docVars>
  <w:rsids>
    <w:rsidRoot w:val="00C145AF"/>
    <w:rsid w:val="00007123"/>
    <w:rsid w:val="0000723A"/>
    <w:rsid w:val="0001039D"/>
    <w:rsid w:val="000164CB"/>
    <w:rsid w:val="0003181B"/>
    <w:rsid w:val="000400A4"/>
    <w:rsid w:val="00042F26"/>
    <w:rsid w:val="00045643"/>
    <w:rsid w:val="00046FCA"/>
    <w:rsid w:val="00056322"/>
    <w:rsid w:val="00056589"/>
    <w:rsid w:val="00060524"/>
    <w:rsid w:val="000653E5"/>
    <w:rsid w:val="00065E5D"/>
    <w:rsid w:val="00065F8D"/>
    <w:rsid w:val="00070F05"/>
    <w:rsid w:val="00076C3E"/>
    <w:rsid w:val="000834F5"/>
    <w:rsid w:val="00096066"/>
    <w:rsid w:val="00096A45"/>
    <w:rsid w:val="000A12D9"/>
    <w:rsid w:val="000A5F02"/>
    <w:rsid w:val="000A66ED"/>
    <w:rsid w:val="000A7BB7"/>
    <w:rsid w:val="000B4B9D"/>
    <w:rsid w:val="000C4D7C"/>
    <w:rsid w:val="000C602B"/>
    <w:rsid w:val="000D6CA8"/>
    <w:rsid w:val="000D7E18"/>
    <w:rsid w:val="000E2D0F"/>
    <w:rsid w:val="000E3108"/>
    <w:rsid w:val="000F080E"/>
    <w:rsid w:val="000F3F5C"/>
    <w:rsid w:val="000F5130"/>
    <w:rsid w:val="000F58A8"/>
    <w:rsid w:val="001040A6"/>
    <w:rsid w:val="00105E99"/>
    <w:rsid w:val="0010716D"/>
    <w:rsid w:val="00120400"/>
    <w:rsid w:val="00120BE4"/>
    <w:rsid w:val="00127D6C"/>
    <w:rsid w:val="00132202"/>
    <w:rsid w:val="00134E64"/>
    <w:rsid w:val="00141C28"/>
    <w:rsid w:val="00142348"/>
    <w:rsid w:val="0014524C"/>
    <w:rsid w:val="00146471"/>
    <w:rsid w:val="00146849"/>
    <w:rsid w:val="00146F0C"/>
    <w:rsid w:val="001470EC"/>
    <w:rsid w:val="00153D5F"/>
    <w:rsid w:val="00157EAA"/>
    <w:rsid w:val="00161221"/>
    <w:rsid w:val="00174288"/>
    <w:rsid w:val="00174BED"/>
    <w:rsid w:val="001756DF"/>
    <w:rsid w:val="0018156F"/>
    <w:rsid w:val="00181BEA"/>
    <w:rsid w:val="00192B1F"/>
    <w:rsid w:val="00195631"/>
    <w:rsid w:val="001974C1"/>
    <w:rsid w:val="00197724"/>
    <w:rsid w:val="001A2518"/>
    <w:rsid w:val="001A351D"/>
    <w:rsid w:val="001B035C"/>
    <w:rsid w:val="001B0A37"/>
    <w:rsid w:val="001B496F"/>
    <w:rsid w:val="001C29B6"/>
    <w:rsid w:val="001C6A89"/>
    <w:rsid w:val="001D0F75"/>
    <w:rsid w:val="001D305E"/>
    <w:rsid w:val="001D433D"/>
    <w:rsid w:val="001E7A91"/>
    <w:rsid w:val="001F127C"/>
    <w:rsid w:val="001F37B8"/>
    <w:rsid w:val="002047F5"/>
    <w:rsid w:val="002172A3"/>
    <w:rsid w:val="00227F3F"/>
    <w:rsid w:val="00231BEF"/>
    <w:rsid w:val="00234B13"/>
    <w:rsid w:val="00237301"/>
    <w:rsid w:val="0024671E"/>
    <w:rsid w:val="00247F83"/>
    <w:rsid w:val="00262123"/>
    <w:rsid w:val="00265AED"/>
    <w:rsid w:val="00270E91"/>
    <w:rsid w:val="00276F45"/>
    <w:rsid w:val="0028352B"/>
    <w:rsid w:val="0028609F"/>
    <w:rsid w:val="00294F42"/>
    <w:rsid w:val="00296AA8"/>
    <w:rsid w:val="00296F75"/>
    <w:rsid w:val="002A04A1"/>
    <w:rsid w:val="002A3E38"/>
    <w:rsid w:val="002B01DE"/>
    <w:rsid w:val="002B2D8B"/>
    <w:rsid w:val="002B5827"/>
    <w:rsid w:val="002C3B7F"/>
    <w:rsid w:val="002C7457"/>
    <w:rsid w:val="002C777C"/>
    <w:rsid w:val="002D2847"/>
    <w:rsid w:val="002D4061"/>
    <w:rsid w:val="002E08C7"/>
    <w:rsid w:val="002E719A"/>
    <w:rsid w:val="002F1310"/>
    <w:rsid w:val="002F1A56"/>
    <w:rsid w:val="0030302C"/>
    <w:rsid w:val="0031185B"/>
    <w:rsid w:val="00314B79"/>
    <w:rsid w:val="0032036F"/>
    <w:rsid w:val="003254A4"/>
    <w:rsid w:val="00326CF8"/>
    <w:rsid w:val="00336DF8"/>
    <w:rsid w:val="00337963"/>
    <w:rsid w:val="00343A96"/>
    <w:rsid w:val="00345239"/>
    <w:rsid w:val="00353706"/>
    <w:rsid w:val="00372EB9"/>
    <w:rsid w:val="00377BEA"/>
    <w:rsid w:val="00380EA8"/>
    <w:rsid w:val="00381B74"/>
    <w:rsid w:val="003832AC"/>
    <w:rsid w:val="0038510B"/>
    <w:rsid w:val="003862EA"/>
    <w:rsid w:val="00392FE9"/>
    <w:rsid w:val="003A23E5"/>
    <w:rsid w:val="003B6E34"/>
    <w:rsid w:val="003C14F5"/>
    <w:rsid w:val="003C3CFB"/>
    <w:rsid w:val="003C496C"/>
    <w:rsid w:val="003C615B"/>
    <w:rsid w:val="003D02B5"/>
    <w:rsid w:val="003D08EC"/>
    <w:rsid w:val="003D0DE2"/>
    <w:rsid w:val="003D2650"/>
    <w:rsid w:val="003D2B45"/>
    <w:rsid w:val="003E12B2"/>
    <w:rsid w:val="003E3154"/>
    <w:rsid w:val="003E7290"/>
    <w:rsid w:val="003F2DD4"/>
    <w:rsid w:val="003F3E07"/>
    <w:rsid w:val="003F5A07"/>
    <w:rsid w:val="003F681F"/>
    <w:rsid w:val="003F737B"/>
    <w:rsid w:val="00406205"/>
    <w:rsid w:val="0040624A"/>
    <w:rsid w:val="0040697A"/>
    <w:rsid w:val="00412D4A"/>
    <w:rsid w:val="00416D7F"/>
    <w:rsid w:val="00417B3C"/>
    <w:rsid w:val="004227CD"/>
    <w:rsid w:val="00422A9C"/>
    <w:rsid w:val="00423667"/>
    <w:rsid w:val="0043112E"/>
    <w:rsid w:val="00431CF1"/>
    <w:rsid w:val="00432938"/>
    <w:rsid w:val="00443CC7"/>
    <w:rsid w:val="004479C0"/>
    <w:rsid w:val="00452F18"/>
    <w:rsid w:val="00455AC4"/>
    <w:rsid w:val="0046020D"/>
    <w:rsid w:val="00473B79"/>
    <w:rsid w:val="004771DF"/>
    <w:rsid w:val="0048529C"/>
    <w:rsid w:val="0048550A"/>
    <w:rsid w:val="004A5117"/>
    <w:rsid w:val="004B3A45"/>
    <w:rsid w:val="004B531D"/>
    <w:rsid w:val="004C154B"/>
    <w:rsid w:val="004C4984"/>
    <w:rsid w:val="004C55A5"/>
    <w:rsid w:val="004C7DAA"/>
    <w:rsid w:val="004D0E9A"/>
    <w:rsid w:val="004E6E8A"/>
    <w:rsid w:val="004E775C"/>
    <w:rsid w:val="004F24E3"/>
    <w:rsid w:val="004F3A56"/>
    <w:rsid w:val="00510F1E"/>
    <w:rsid w:val="005216C3"/>
    <w:rsid w:val="0053000E"/>
    <w:rsid w:val="00534AE4"/>
    <w:rsid w:val="0053559E"/>
    <w:rsid w:val="005365FC"/>
    <w:rsid w:val="00536979"/>
    <w:rsid w:val="0054120B"/>
    <w:rsid w:val="00544906"/>
    <w:rsid w:val="00550C62"/>
    <w:rsid w:val="00554D17"/>
    <w:rsid w:val="00570D68"/>
    <w:rsid w:val="005746BA"/>
    <w:rsid w:val="00574D02"/>
    <w:rsid w:val="00575705"/>
    <w:rsid w:val="00583851"/>
    <w:rsid w:val="00583C95"/>
    <w:rsid w:val="00593B77"/>
    <w:rsid w:val="005A4BEB"/>
    <w:rsid w:val="005A65AC"/>
    <w:rsid w:val="005A6778"/>
    <w:rsid w:val="005B6442"/>
    <w:rsid w:val="005C0F8F"/>
    <w:rsid w:val="005C50F1"/>
    <w:rsid w:val="005C5E05"/>
    <w:rsid w:val="005E101E"/>
    <w:rsid w:val="005E217D"/>
    <w:rsid w:val="005E29DA"/>
    <w:rsid w:val="005E2D07"/>
    <w:rsid w:val="005E35C9"/>
    <w:rsid w:val="005E5003"/>
    <w:rsid w:val="005F0A02"/>
    <w:rsid w:val="005F2E4E"/>
    <w:rsid w:val="005F3B17"/>
    <w:rsid w:val="00603A29"/>
    <w:rsid w:val="00605369"/>
    <w:rsid w:val="006054AB"/>
    <w:rsid w:val="006105C4"/>
    <w:rsid w:val="006122F0"/>
    <w:rsid w:val="006129CD"/>
    <w:rsid w:val="006201DB"/>
    <w:rsid w:val="006245EF"/>
    <w:rsid w:val="00627C91"/>
    <w:rsid w:val="00627D75"/>
    <w:rsid w:val="00630868"/>
    <w:rsid w:val="0063413B"/>
    <w:rsid w:val="0063560C"/>
    <w:rsid w:val="0063622C"/>
    <w:rsid w:val="00643722"/>
    <w:rsid w:val="00651779"/>
    <w:rsid w:val="00651CE3"/>
    <w:rsid w:val="00654EE9"/>
    <w:rsid w:val="00656314"/>
    <w:rsid w:val="006613CD"/>
    <w:rsid w:val="00667F1D"/>
    <w:rsid w:val="00672883"/>
    <w:rsid w:val="006773AF"/>
    <w:rsid w:val="006831FD"/>
    <w:rsid w:val="00686A75"/>
    <w:rsid w:val="006873D7"/>
    <w:rsid w:val="00687E59"/>
    <w:rsid w:val="00690161"/>
    <w:rsid w:val="00691656"/>
    <w:rsid w:val="00693527"/>
    <w:rsid w:val="0069590D"/>
    <w:rsid w:val="006A3A7E"/>
    <w:rsid w:val="006B55A5"/>
    <w:rsid w:val="006C09E9"/>
    <w:rsid w:val="006C2D5A"/>
    <w:rsid w:val="006C392C"/>
    <w:rsid w:val="006C7AE6"/>
    <w:rsid w:val="006D00A0"/>
    <w:rsid w:val="006D2E1E"/>
    <w:rsid w:val="006D54D5"/>
    <w:rsid w:val="006D7AF0"/>
    <w:rsid w:val="006E51B8"/>
    <w:rsid w:val="006F7484"/>
    <w:rsid w:val="00700BA9"/>
    <w:rsid w:val="00701614"/>
    <w:rsid w:val="00702607"/>
    <w:rsid w:val="007102DA"/>
    <w:rsid w:val="007108E5"/>
    <w:rsid w:val="0071373B"/>
    <w:rsid w:val="00714700"/>
    <w:rsid w:val="0072345A"/>
    <w:rsid w:val="0072452B"/>
    <w:rsid w:val="00725F08"/>
    <w:rsid w:val="00730AA5"/>
    <w:rsid w:val="007411EE"/>
    <w:rsid w:val="00741900"/>
    <w:rsid w:val="00746A3C"/>
    <w:rsid w:val="007539B4"/>
    <w:rsid w:val="007626A9"/>
    <w:rsid w:val="00763E68"/>
    <w:rsid w:val="00766BA9"/>
    <w:rsid w:val="00771D38"/>
    <w:rsid w:val="00772F6D"/>
    <w:rsid w:val="007761C7"/>
    <w:rsid w:val="007831E5"/>
    <w:rsid w:val="00783CF6"/>
    <w:rsid w:val="00785E4D"/>
    <w:rsid w:val="007866B3"/>
    <w:rsid w:val="00795A43"/>
    <w:rsid w:val="00797E9E"/>
    <w:rsid w:val="007A36E3"/>
    <w:rsid w:val="007B42F9"/>
    <w:rsid w:val="007C0356"/>
    <w:rsid w:val="007C04A5"/>
    <w:rsid w:val="007C58EC"/>
    <w:rsid w:val="007E716E"/>
    <w:rsid w:val="007E7FD0"/>
    <w:rsid w:val="007F0434"/>
    <w:rsid w:val="007F462B"/>
    <w:rsid w:val="007F6031"/>
    <w:rsid w:val="00814F83"/>
    <w:rsid w:val="008200FB"/>
    <w:rsid w:val="0082089B"/>
    <w:rsid w:val="00821145"/>
    <w:rsid w:val="0082256D"/>
    <w:rsid w:val="008244B9"/>
    <w:rsid w:val="0082508E"/>
    <w:rsid w:val="00831C24"/>
    <w:rsid w:val="00833103"/>
    <w:rsid w:val="00835CBC"/>
    <w:rsid w:val="00836351"/>
    <w:rsid w:val="00840587"/>
    <w:rsid w:val="008425B4"/>
    <w:rsid w:val="008441FB"/>
    <w:rsid w:val="00846E39"/>
    <w:rsid w:val="00846F58"/>
    <w:rsid w:val="0086408A"/>
    <w:rsid w:val="00865F96"/>
    <w:rsid w:val="008732C5"/>
    <w:rsid w:val="008733E8"/>
    <w:rsid w:val="00882806"/>
    <w:rsid w:val="008944A2"/>
    <w:rsid w:val="00897FDD"/>
    <w:rsid w:val="008A70C8"/>
    <w:rsid w:val="008A71D2"/>
    <w:rsid w:val="008B2BA9"/>
    <w:rsid w:val="008B61FB"/>
    <w:rsid w:val="008B66ED"/>
    <w:rsid w:val="008C0822"/>
    <w:rsid w:val="008C1D8D"/>
    <w:rsid w:val="008C24B0"/>
    <w:rsid w:val="008C6069"/>
    <w:rsid w:val="008D07B9"/>
    <w:rsid w:val="008D1465"/>
    <w:rsid w:val="008D2A55"/>
    <w:rsid w:val="008D3919"/>
    <w:rsid w:val="008E2D38"/>
    <w:rsid w:val="008E2EE8"/>
    <w:rsid w:val="008E7BA5"/>
    <w:rsid w:val="008F33F6"/>
    <w:rsid w:val="008F4DF5"/>
    <w:rsid w:val="00904F62"/>
    <w:rsid w:val="00922701"/>
    <w:rsid w:val="009316B0"/>
    <w:rsid w:val="00936A6E"/>
    <w:rsid w:val="00944BE5"/>
    <w:rsid w:val="0095436D"/>
    <w:rsid w:val="009746FC"/>
    <w:rsid w:val="00976029"/>
    <w:rsid w:val="00976585"/>
    <w:rsid w:val="00981219"/>
    <w:rsid w:val="00981EB4"/>
    <w:rsid w:val="00992A3F"/>
    <w:rsid w:val="00993EEB"/>
    <w:rsid w:val="0099604C"/>
    <w:rsid w:val="009965D3"/>
    <w:rsid w:val="009B0CAB"/>
    <w:rsid w:val="009B0E94"/>
    <w:rsid w:val="009B15C8"/>
    <w:rsid w:val="009B22D8"/>
    <w:rsid w:val="009B3ABC"/>
    <w:rsid w:val="009D0783"/>
    <w:rsid w:val="009E38C2"/>
    <w:rsid w:val="009E711C"/>
    <w:rsid w:val="009E7B01"/>
    <w:rsid w:val="009F5970"/>
    <w:rsid w:val="00A0084F"/>
    <w:rsid w:val="00A01A7E"/>
    <w:rsid w:val="00A044E9"/>
    <w:rsid w:val="00A069BC"/>
    <w:rsid w:val="00A13B45"/>
    <w:rsid w:val="00A17BE8"/>
    <w:rsid w:val="00A20860"/>
    <w:rsid w:val="00A243B8"/>
    <w:rsid w:val="00A27D03"/>
    <w:rsid w:val="00A333C7"/>
    <w:rsid w:val="00A350EF"/>
    <w:rsid w:val="00A3661B"/>
    <w:rsid w:val="00A36CDC"/>
    <w:rsid w:val="00A42E8B"/>
    <w:rsid w:val="00A4490F"/>
    <w:rsid w:val="00A458E5"/>
    <w:rsid w:val="00A52944"/>
    <w:rsid w:val="00A55B73"/>
    <w:rsid w:val="00A6202B"/>
    <w:rsid w:val="00A66861"/>
    <w:rsid w:val="00A702D2"/>
    <w:rsid w:val="00A717F6"/>
    <w:rsid w:val="00A7231D"/>
    <w:rsid w:val="00A931D3"/>
    <w:rsid w:val="00AA0295"/>
    <w:rsid w:val="00AA4233"/>
    <w:rsid w:val="00AB1B8D"/>
    <w:rsid w:val="00AB2824"/>
    <w:rsid w:val="00AC4EF1"/>
    <w:rsid w:val="00AC593A"/>
    <w:rsid w:val="00AC6CE9"/>
    <w:rsid w:val="00AD0448"/>
    <w:rsid w:val="00AD4F08"/>
    <w:rsid w:val="00AE0E40"/>
    <w:rsid w:val="00AE5ECD"/>
    <w:rsid w:val="00AE7A44"/>
    <w:rsid w:val="00B00514"/>
    <w:rsid w:val="00B03CB1"/>
    <w:rsid w:val="00B10E8C"/>
    <w:rsid w:val="00B14C5B"/>
    <w:rsid w:val="00B1519E"/>
    <w:rsid w:val="00B16C8D"/>
    <w:rsid w:val="00B16F9D"/>
    <w:rsid w:val="00B22402"/>
    <w:rsid w:val="00B27182"/>
    <w:rsid w:val="00B339A1"/>
    <w:rsid w:val="00B45E4B"/>
    <w:rsid w:val="00B52791"/>
    <w:rsid w:val="00B54972"/>
    <w:rsid w:val="00B5520A"/>
    <w:rsid w:val="00B6120E"/>
    <w:rsid w:val="00B63823"/>
    <w:rsid w:val="00B65491"/>
    <w:rsid w:val="00B71FA7"/>
    <w:rsid w:val="00B8052D"/>
    <w:rsid w:val="00B8330D"/>
    <w:rsid w:val="00B8404D"/>
    <w:rsid w:val="00B902EA"/>
    <w:rsid w:val="00B92414"/>
    <w:rsid w:val="00B938B7"/>
    <w:rsid w:val="00B93995"/>
    <w:rsid w:val="00B96AAE"/>
    <w:rsid w:val="00B976EC"/>
    <w:rsid w:val="00BB5CF2"/>
    <w:rsid w:val="00BB617A"/>
    <w:rsid w:val="00BC782A"/>
    <w:rsid w:val="00BD4DD8"/>
    <w:rsid w:val="00BE0FC3"/>
    <w:rsid w:val="00BE2463"/>
    <w:rsid w:val="00BE687F"/>
    <w:rsid w:val="00BF2864"/>
    <w:rsid w:val="00BF403C"/>
    <w:rsid w:val="00BF482B"/>
    <w:rsid w:val="00C0127A"/>
    <w:rsid w:val="00C012AA"/>
    <w:rsid w:val="00C03DB1"/>
    <w:rsid w:val="00C127A0"/>
    <w:rsid w:val="00C145AF"/>
    <w:rsid w:val="00C17D00"/>
    <w:rsid w:val="00C22A6A"/>
    <w:rsid w:val="00C24776"/>
    <w:rsid w:val="00C24CFB"/>
    <w:rsid w:val="00C24E06"/>
    <w:rsid w:val="00C27E8F"/>
    <w:rsid w:val="00C34844"/>
    <w:rsid w:val="00C4103A"/>
    <w:rsid w:val="00C43CCE"/>
    <w:rsid w:val="00C43FC7"/>
    <w:rsid w:val="00C443E9"/>
    <w:rsid w:val="00C50894"/>
    <w:rsid w:val="00C52A86"/>
    <w:rsid w:val="00C532D0"/>
    <w:rsid w:val="00C61E45"/>
    <w:rsid w:val="00C677DB"/>
    <w:rsid w:val="00C707A9"/>
    <w:rsid w:val="00C765CB"/>
    <w:rsid w:val="00C80D92"/>
    <w:rsid w:val="00C83042"/>
    <w:rsid w:val="00C93D95"/>
    <w:rsid w:val="00C97654"/>
    <w:rsid w:val="00CA2135"/>
    <w:rsid w:val="00CB1DD4"/>
    <w:rsid w:val="00CB62B4"/>
    <w:rsid w:val="00CB7E79"/>
    <w:rsid w:val="00CC6F12"/>
    <w:rsid w:val="00CD5F03"/>
    <w:rsid w:val="00CD7898"/>
    <w:rsid w:val="00CE247E"/>
    <w:rsid w:val="00CE3475"/>
    <w:rsid w:val="00CE3E8B"/>
    <w:rsid w:val="00CF0AD1"/>
    <w:rsid w:val="00CF4E72"/>
    <w:rsid w:val="00CF53B3"/>
    <w:rsid w:val="00D01801"/>
    <w:rsid w:val="00D03A6A"/>
    <w:rsid w:val="00D1593F"/>
    <w:rsid w:val="00D230BC"/>
    <w:rsid w:val="00D26C62"/>
    <w:rsid w:val="00D43D7D"/>
    <w:rsid w:val="00D44B5F"/>
    <w:rsid w:val="00D45B5F"/>
    <w:rsid w:val="00D54712"/>
    <w:rsid w:val="00D568BB"/>
    <w:rsid w:val="00D6288D"/>
    <w:rsid w:val="00D71387"/>
    <w:rsid w:val="00D7421F"/>
    <w:rsid w:val="00D77E17"/>
    <w:rsid w:val="00D86F28"/>
    <w:rsid w:val="00D90419"/>
    <w:rsid w:val="00D90ECC"/>
    <w:rsid w:val="00D96A64"/>
    <w:rsid w:val="00DA10A1"/>
    <w:rsid w:val="00DA1588"/>
    <w:rsid w:val="00DB0D96"/>
    <w:rsid w:val="00DB3DE8"/>
    <w:rsid w:val="00DB601D"/>
    <w:rsid w:val="00DC02A9"/>
    <w:rsid w:val="00DC1E1D"/>
    <w:rsid w:val="00DC7FC2"/>
    <w:rsid w:val="00DE4D6B"/>
    <w:rsid w:val="00DE654B"/>
    <w:rsid w:val="00DF6AAF"/>
    <w:rsid w:val="00E01C61"/>
    <w:rsid w:val="00E03626"/>
    <w:rsid w:val="00E16447"/>
    <w:rsid w:val="00E27DAC"/>
    <w:rsid w:val="00E37668"/>
    <w:rsid w:val="00E42137"/>
    <w:rsid w:val="00E45581"/>
    <w:rsid w:val="00E50C4B"/>
    <w:rsid w:val="00E539BA"/>
    <w:rsid w:val="00E6023D"/>
    <w:rsid w:val="00E63B39"/>
    <w:rsid w:val="00E64B47"/>
    <w:rsid w:val="00E6604B"/>
    <w:rsid w:val="00E75C59"/>
    <w:rsid w:val="00E9077E"/>
    <w:rsid w:val="00E90B37"/>
    <w:rsid w:val="00E948A6"/>
    <w:rsid w:val="00EA221C"/>
    <w:rsid w:val="00EA473F"/>
    <w:rsid w:val="00EA5132"/>
    <w:rsid w:val="00EB0652"/>
    <w:rsid w:val="00EC0AC2"/>
    <w:rsid w:val="00EC1219"/>
    <w:rsid w:val="00EC41B0"/>
    <w:rsid w:val="00EC6CAB"/>
    <w:rsid w:val="00ED2264"/>
    <w:rsid w:val="00ED2DA1"/>
    <w:rsid w:val="00EE50E8"/>
    <w:rsid w:val="00F000D3"/>
    <w:rsid w:val="00F0077F"/>
    <w:rsid w:val="00F035D8"/>
    <w:rsid w:val="00F03ED8"/>
    <w:rsid w:val="00F11D98"/>
    <w:rsid w:val="00F131BB"/>
    <w:rsid w:val="00F1353D"/>
    <w:rsid w:val="00F23682"/>
    <w:rsid w:val="00F369C4"/>
    <w:rsid w:val="00F455B7"/>
    <w:rsid w:val="00F51D23"/>
    <w:rsid w:val="00F56978"/>
    <w:rsid w:val="00F81049"/>
    <w:rsid w:val="00F867ED"/>
    <w:rsid w:val="00F91ABB"/>
    <w:rsid w:val="00F96E55"/>
    <w:rsid w:val="00FB39C8"/>
    <w:rsid w:val="00FB6296"/>
    <w:rsid w:val="00FB7466"/>
    <w:rsid w:val="00FB7718"/>
    <w:rsid w:val="00FB78F4"/>
    <w:rsid w:val="00FC475E"/>
    <w:rsid w:val="00FD2F15"/>
    <w:rsid w:val="00FE4471"/>
    <w:rsid w:val="00FE60DC"/>
    <w:rsid w:val="00FF006F"/>
    <w:rsid w:val="00FF1AC7"/>
    <w:rsid w:val="00FF3966"/>
    <w:rsid w:val="00FF3BE6"/>
    <w:rsid w:val="00FF5B03"/>
    <w:rsid w:val="09474257"/>
    <w:rsid w:val="1A4A3D43"/>
    <w:rsid w:val="267473A3"/>
    <w:rsid w:val="2FCD0CB3"/>
    <w:rsid w:val="313E3AD9"/>
    <w:rsid w:val="38AE229F"/>
    <w:rsid w:val="691F31F4"/>
    <w:rsid w:val="79DA6D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hint="eastAsia" w:ascii="宋体" w:hAnsi="宋体"/>
      <w:b/>
      <w:bCs/>
      <w:kern w:val="0"/>
      <w:sz w:val="23"/>
      <w:szCs w:val="23"/>
    </w:rPr>
  </w:style>
  <w:style w:type="character" w:default="1" w:styleId="17">
    <w:name w:val="Default Paragraph Font"/>
    <w:link w:val="18"/>
    <w:semiHidden/>
    <w:uiPriority w:val="0"/>
    <w:rPr>
      <w:rFonts w:ascii="黑体" w:eastAsia="黑体"/>
      <w:snapToGrid w:val="0"/>
      <w:sz w:val="32"/>
      <w:szCs w:val="32"/>
      <w:lang w:val="en-US" w:eastAsia="zh-CN" w:bidi="ar-SA"/>
    </w:rPr>
  </w:style>
  <w:style w:type="table" w:default="1" w:styleId="15">
    <w:name w:val="Normal Table"/>
    <w:semiHidden/>
    <w:qFormat/>
    <w:uiPriority w:val="0"/>
    <w:tblPr>
      <w:tblCellMar>
        <w:top w:w="0" w:type="dxa"/>
        <w:left w:w="108" w:type="dxa"/>
        <w:bottom w:w="0" w:type="dxa"/>
        <w:right w:w="108" w:type="dxa"/>
      </w:tblCellMar>
    </w:tblPr>
  </w:style>
  <w:style w:type="paragraph" w:styleId="3">
    <w:name w:val="caption"/>
    <w:basedOn w:val="1"/>
    <w:next w:val="4"/>
    <w:unhideWhenUsed/>
    <w:qFormat/>
    <w:uiPriority w:val="0"/>
    <w:pPr>
      <w:jc w:val="center"/>
    </w:pPr>
    <w:rPr>
      <w:b/>
      <w:sz w:val="24"/>
      <w:szCs w:val="20"/>
    </w:rPr>
  </w:style>
  <w:style w:type="paragraph" w:customStyle="1" w:styleId="4">
    <w:name w:val="正文1"/>
    <w:basedOn w:val="1"/>
    <w:qFormat/>
    <w:uiPriority w:val="0"/>
    <w:pPr>
      <w:spacing w:line="440" w:lineRule="atLeast"/>
      <w:ind w:firstLine="200" w:firstLineChars="200"/>
    </w:pPr>
    <w:rPr>
      <w:sz w:val="28"/>
    </w:rPr>
  </w:style>
  <w:style w:type="paragraph" w:styleId="5">
    <w:name w:val="Body Text"/>
    <w:basedOn w:val="1"/>
    <w:link w:val="25"/>
    <w:qFormat/>
    <w:uiPriority w:val="0"/>
    <w:rPr>
      <w:rFonts w:eastAsia="仿宋_GB2312"/>
      <w:sz w:val="30"/>
    </w:rPr>
  </w:style>
  <w:style w:type="paragraph" w:styleId="6">
    <w:name w:val="Body Text Indent"/>
    <w:basedOn w:val="1"/>
    <w:qFormat/>
    <w:uiPriority w:val="0"/>
    <w:pPr>
      <w:spacing w:line="360" w:lineRule="auto"/>
      <w:ind w:firstLine="570" w:firstLineChars="190"/>
    </w:pPr>
    <w:rPr>
      <w:rFonts w:eastAsia="仿宋_GB2312"/>
      <w:color w:val="000000"/>
      <w:sz w:val="30"/>
      <w:szCs w:val="20"/>
    </w:rPr>
  </w:style>
  <w:style w:type="paragraph" w:styleId="7">
    <w:name w:val="Date"/>
    <w:basedOn w:val="1"/>
    <w:next w:val="1"/>
    <w:qFormat/>
    <w:uiPriority w:val="0"/>
    <w:pPr>
      <w:ind w:left="100" w:leftChars="2500"/>
    </w:pPr>
  </w:style>
  <w:style w:type="paragraph" w:styleId="8">
    <w:name w:val="Body Text Indent 2"/>
    <w:basedOn w:val="1"/>
    <w:qFormat/>
    <w:uiPriority w:val="0"/>
    <w:pPr>
      <w:spacing w:line="580" w:lineRule="exact"/>
      <w:ind w:firstLine="600" w:firstLineChars="200"/>
    </w:pPr>
    <w:rPr>
      <w:rFonts w:ascii="仿宋_GB2312" w:hAnsi="Verdana" w:eastAsia="仿宋_GB2312"/>
      <w:color w:val="000000"/>
      <w:sz w:val="30"/>
      <w:szCs w:val="30"/>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tabs>
        <w:tab w:val="center" w:pos="4153"/>
        <w:tab w:val="right" w:pos="8306"/>
      </w:tabs>
      <w:snapToGrid w:val="0"/>
      <w:jc w:val="center"/>
    </w:pPr>
    <w:rPr>
      <w:sz w:val="18"/>
      <w:szCs w:val="18"/>
    </w:rPr>
  </w:style>
  <w:style w:type="paragraph" w:styleId="12">
    <w:name w:val="Body Text 2"/>
    <w:basedOn w:val="1"/>
    <w:link w:val="21"/>
    <w:qFormat/>
    <w:uiPriority w:val="0"/>
    <w:pPr>
      <w:spacing w:after="120" w:line="480" w:lineRule="auto"/>
    </w:p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Char"/>
    <w:basedOn w:val="1"/>
    <w:link w:val="17"/>
    <w:qFormat/>
    <w:uiPriority w:val="0"/>
    <w:rPr>
      <w:rFonts w:ascii="Tahoma" w:hAnsi="Tahoma"/>
      <w:sz w:val="24"/>
      <w:szCs w:val="20"/>
    </w:rPr>
  </w:style>
  <w:style w:type="character" w:styleId="19">
    <w:name w:val="Strong"/>
    <w:basedOn w:val="17"/>
    <w:qFormat/>
    <w:uiPriority w:val="0"/>
    <w:rPr>
      <w:b/>
      <w:bCs/>
    </w:rPr>
  </w:style>
  <w:style w:type="character" w:styleId="20">
    <w:name w:val="page number"/>
    <w:basedOn w:val="17"/>
    <w:qFormat/>
    <w:uiPriority w:val="0"/>
  </w:style>
  <w:style w:type="character" w:customStyle="1" w:styleId="21">
    <w:name w:val=" Char Char"/>
    <w:basedOn w:val="17"/>
    <w:link w:val="12"/>
    <w:qFormat/>
    <w:uiPriority w:val="0"/>
    <w:rPr>
      <w:rFonts w:eastAsia="宋体"/>
      <w:kern w:val="2"/>
      <w:sz w:val="21"/>
      <w:szCs w:val="24"/>
      <w:lang w:val="en-US" w:eastAsia="zh-CN" w:bidi="ar-SA"/>
    </w:rPr>
  </w:style>
  <w:style w:type="paragraph" w:customStyle="1" w:styleId="22">
    <w:name w:val=" Char"/>
    <w:basedOn w:val="1"/>
    <w:qFormat/>
    <w:uiPriority w:val="0"/>
    <w:rPr>
      <w:rFonts w:ascii="黑体" w:eastAsia="黑体"/>
      <w:snapToGrid w:val="0"/>
      <w:kern w:val="0"/>
      <w:sz w:val="32"/>
      <w:szCs w:val="32"/>
    </w:rPr>
  </w:style>
  <w:style w:type="paragraph" w:customStyle="1" w:styleId="23">
    <w:name w:val="_Style 2"/>
    <w:basedOn w:val="1"/>
    <w:next w:val="6"/>
    <w:qFormat/>
    <w:uiPriority w:val="0"/>
    <w:pPr>
      <w:tabs>
        <w:tab w:val="left" w:pos="4935"/>
      </w:tabs>
      <w:ind w:firstLine="640" w:firstLineChars="200"/>
    </w:pPr>
    <w:rPr>
      <w:rFonts w:ascii="仿宋_GB2312" w:eastAsia="仿宋_GB2312"/>
      <w:sz w:val="32"/>
    </w:rPr>
  </w:style>
  <w:style w:type="paragraph" w:customStyle="1" w:styleId="24">
    <w:name w:val=" Char Char Char Char Char Char Char Char Char Char Char Char Char"/>
    <w:basedOn w:val="1"/>
    <w:qFormat/>
    <w:uiPriority w:val="0"/>
    <w:pPr>
      <w:widowControl/>
      <w:spacing w:after="160" w:line="240" w:lineRule="exact"/>
      <w:jc w:val="left"/>
    </w:pPr>
  </w:style>
  <w:style w:type="character" w:customStyle="1" w:styleId="25">
    <w:name w:val=" Char Char1"/>
    <w:basedOn w:val="17"/>
    <w:link w:val="5"/>
    <w:semiHidden/>
    <w:qFormat/>
    <w:uiPriority w:val="0"/>
    <w:rPr>
      <w:rFonts w:eastAsia="仿宋_GB2312"/>
      <w:kern w:val="2"/>
      <w:sz w:val="30"/>
      <w:szCs w:val="24"/>
    </w:rPr>
  </w:style>
  <w:style w:type="paragraph" w:customStyle="1" w:styleId="26">
    <w:name w:val="p0"/>
    <w:basedOn w:val="1"/>
    <w:qFormat/>
    <w:uiPriority w:val="0"/>
    <w:pPr>
      <w:widowControl/>
    </w:pPr>
    <w:rPr>
      <w:kern w:val="0"/>
      <w:szCs w:val="21"/>
    </w:rPr>
  </w:style>
  <w:style w:type="paragraph" w:customStyle="1" w:styleId="27">
    <w:name w:val=" Char Char Char Char"/>
    <w:basedOn w:val="1"/>
    <w:qFormat/>
    <w:uiPriority w:val="0"/>
  </w:style>
  <w:style w:type="character" w:customStyle="1" w:styleId="28">
    <w:name w:val="apple-style-span"/>
    <w:basedOn w:val="17"/>
    <w:qFormat/>
    <w:uiPriority w:val="0"/>
  </w:style>
  <w:style w:type="paragraph" w:customStyle="1" w:styleId="29">
    <w:name w:val="Char Char Char Char"/>
    <w:basedOn w:val="1"/>
    <w:qFormat/>
    <w:uiPriority w:val="0"/>
    <w:rPr>
      <w:rFonts w:eastAsia="仿宋_GB2312"/>
      <w:sz w:val="32"/>
      <w:szCs w:val="20"/>
    </w:rPr>
  </w:style>
  <w:style w:type="character" w:customStyle="1" w:styleId="30">
    <w:name w:val="11p1"/>
    <w:basedOn w:val="17"/>
    <w:qFormat/>
    <w:uiPriority w:val="0"/>
    <w:rPr>
      <w:sz w:val="23"/>
      <w:szCs w:val="23"/>
    </w:rPr>
  </w:style>
  <w:style w:type="paragraph" w:customStyle="1"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List Paragraph"/>
    <w:basedOn w:val="1"/>
    <w:qFormat/>
    <w:uiPriority w:val="0"/>
    <w:pPr>
      <w:ind w:firstLine="420" w:firstLineChars="200"/>
    </w:pPr>
    <w:rPr>
      <w:rFonts w:ascii="Calibri" w:hAnsi="Calibri"/>
      <w:szCs w:val="22"/>
    </w:rPr>
  </w:style>
  <w:style w:type="table" w:customStyle="1" w:styleId="3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itf\Application%20Data\Microsoft\Templates\&#35832;&#25919;&#2145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诸政发</Template>
  <Pages>1</Pages>
  <Words>3752</Words>
  <Characters>4315</Characters>
  <Lines>539</Lines>
  <Paragraphs>504</Paragraphs>
  <TotalTime>4</TotalTime>
  <ScaleCrop>false</ScaleCrop>
  <LinksUpToDate>false</LinksUpToDate>
  <CharactersWithSpaces>7563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2018-12-03T07:01:00Z</dcterms:created>
  <dc:creator>cc</dc:creator>
  <cp:lastModifiedBy>杨雨晴</cp:lastModifiedBy>
  <cp:lastPrinted>2018-12-03T02:29:00Z</cp:lastPrinted>
  <dcterms:modified xsi:type="dcterms:W3CDTF">2023-10-13T08:22:37Z</dcterms:modified>
  <dc:title>牵头领导： 俞杨芳</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287F95C06A4340EF9C091826D324BD96_13</vt:lpwstr>
  </property>
</Properties>
</file>