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574" w:rsidRDefault="00834574" w:rsidP="00834574">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平湖市促进生命健康产业高质量发展的</w:t>
      </w:r>
    </w:p>
    <w:p w:rsidR="00834574" w:rsidRDefault="00834574" w:rsidP="00834574">
      <w:pPr>
        <w:adjustRightInd w:val="0"/>
        <w:snapToGrid w:val="0"/>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专 项 政 策</w:t>
      </w:r>
    </w:p>
    <w:p w:rsidR="00834574" w:rsidRDefault="00834574" w:rsidP="00834574">
      <w:pPr>
        <w:adjustRightInd w:val="0"/>
        <w:jc w:val="center"/>
        <w:rPr>
          <w:rFonts w:ascii="仿宋_GB2312" w:eastAsia="仿宋_GB2312" w:hint="eastAsia"/>
          <w:color w:val="000000"/>
          <w:kern w:val="32"/>
          <w:sz w:val="32"/>
          <w:szCs w:val="32"/>
        </w:rPr>
      </w:pPr>
      <w:r>
        <w:rPr>
          <w:rFonts w:ascii="仿宋_GB2312" w:eastAsia="仿宋_GB2312" w:hint="eastAsia"/>
          <w:color w:val="000000"/>
          <w:kern w:val="32"/>
          <w:sz w:val="32"/>
          <w:szCs w:val="32"/>
        </w:rPr>
        <w:t>（征求意见稿）</w:t>
      </w:r>
    </w:p>
    <w:p w:rsidR="00834574" w:rsidRDefault="00834574" w:rsidP="00834574">
      <w:pPr>
        <w:autoSpaceDE w:val="0"/>
        <w:adjustRightInd w:val="0"/>
        <w:spacing w:line="560" w:lineRule="exact"/>
        <w:ind w:firstLineChars="200" w:firstLine="640"/>
        <w:rPr>
          <w:rFonts w:ascii="仿宋_GB2312" w:eastAsia="仿宋_GB2312" w:hint="eastAsia"/>
          <w:color w:val="000000"/>
          <w:kern w:val="32"/>
          <w:sz w:val="32"/>
          <w:szCs w:val="32"/>
        </w:rPr>
      </w:pPr>
      <w:r>
        <w:rPr>
          <w:rFonts w:ascii="仿宋_GB2312" w:eastAsia="仿宋_GB2312" w:hint="eastAsia"/>
          <w:color w:val="000000"/>
          <w:kern w:val="32"/>
          <w:sz w:val="32"/>
          <w:szCs w:val="32"/>
        </w:rPr>
        <w:t>为贯彻落实市委、市政府关于加快推进生命健康产业高质量发展的总体部署</w:t>
      </w:r>
      <w:r>
        <w:rPr>
          <w:rFonts w:ascii="仿宋_GB2312" w:eastAsia="仿宋_GB2312" w:hAnsi="Times New Roman" w:hint="eastAsia"/>
          <w:color w:val="000000"/>
          <w:kern w:val="32"/>
          <w:sz w:val="32"/>
          <w:szCs w:val="32"/>
        </w:rPr>
        <w:t>，根据《浙江省“415X”先进制造业集群建设行动方案（2023—2027年）》（浙政发〔2023〕4号）</w:t>
      </w:r>
      <w:r>
        <w:rPr>
          <w:rFonts w:ascii="仿宋_GB2312" w:eastAsia="仿宋_GB2312" w:hint="eastAsia"/>
          <w:sz w:val="32"/>
          <w:szCs w:val="32"/>
        </w:rPr>
        <w:t>《嘉兴市人民政府办公室关于加快生物医药产业高质量发展的若干意见》（嘉政办发〔2021〕15号）</w:t>
      </w:r>
      <w:r>
        <w:rPr>
          <w:rFonts w:ascii="仿宋_GB2312" w:eastAsia="仿宋_GB2312" w:hAnsi="Times New Roman" w:hint="eastAsia"/>
          <w:color w:val="000000"/>
          <w:kern w:val="32"/>
          <w:sz w:val="32"/>
          <w:szCs w:val="32"/>
        </w:rPr>
        <w:t>等文件</w:t>
      </w:r>
      <w:r>
        <w:rPr>
          <w:rFonts w:ascii="仿宋_GB2312" w:eastAsia="仿宋_GB2312" w:hint="eastAsia"/>
          <w:color w:val="000000"/>
          <w:kern w:val="32"/>
          <w:sz w:val="32"/>
          <w:szCs w:val="32"/>
        </w:rPr>
        <w:t>精神</w:t>
      </w:r>
      <w:r>
        <w:rPr>
          <w:rFonts w:ascii="仿宋_GB2312" w:eastAsia="仿宋_GB2312" w:hAnsi="Times New Roman" w:hint="eastAsia"/>
          <w:color w:val="000000"/>
          <w:kern w:val="32"/>
          <w:sz w:val="32"/>
          <w:szCs w:val="32"/>
        </w:rPr>
        <w:t>，加快推动我市生命健康产业整体规模和竞争力提升,特制定本专项政策：</w:t>
      </w:r>
    </w:p>
    <w:p w:rsidR="00834574" w:rsidRDefault="00834574" w:rsidP="00834574">
      <w:pPr>
        <w:autoSpaceDE w:val="0"/>
        <w:adjustRightInd w:val="0"/>
        <w:spacing w:line="560" w:lineRule="exact"/>
        <w:ind w:firstLineChars="200" w:firstLine="640"/>
        <w:rPr>
          <w:rFonts w:ascii="黑体" w:eastAsia="黑体" w:hAnsi="黑体" w:cs="方正黑体_GBK" w:hint="eastAsia"/>
          <w:color w:val="000000"/>
          <w:kern w:val="32"/>
          <w:sz w:val="32"/>
          <w:szCs w:val="32"/>
        </w:rPr>
      </w:pPr>
      <w:r>
        <w:rPr>
          <w:rFonts w:ascii="黑体" w:eastAsia="黑体" w:hAnsi="黑体" w:hint="eastAsia"/>
          <w:color w:val="000000"/>
          <w:kern w:val="32"/>
          <w:sz w:val="32"/>
          <w:szCs w:val="32"/>
        </w:rPr>
        <w:t>一、引育优质企业</w:t>
      </w:r>
    </w:p>
    <w:p w:rsidR="00834574" w:rsidRDefault="00834574" w:rsidP="00834574">
      <w:pPr>
        <w:overflowPunct w:val="0"/>
        <w:autoSpaceDE w:val="0"/>
        <w:spacing w:line="560" w:lineRule="exact"/>
        <w:ind w:firstLineChars="200" w:firstLine="643"/>
        <w:rPr>
          <w:rFonts w:ascii="仿宋_GB2312" w:eastAsia="仿宋_GB2312" w:hint="eastAsia"/>
          <w:color w:val="000000"/>
          <w:kern w:val="32"/>
          <w:sz w:val="32"/>
          <w:szCs w:val="32"/>
        </w:rPr>
      </w:pPr>
      <w:r>
        <w:rPr>
          <w:rFonts w:ascii="楷体_GB2312" w:eastAsia="楷体_GB2312" w:cs="仿宋_GB2312" w:hint="eastAsia"/>
          <w:b/>
          <w:bCs/>
          <w:color w:val="000000"/>
          <w:kern w:val="32"/>
          <w:sz w:val="32"/>
          <w:szCs w:val="32"/>
        </w:rPr>
        <w:t>1.支持产业链项目发展。</w:t>
      </w:r>
      <w:r>
        <w:rPr>
          <w:rFonts w:ascii="仿宋_GB2312" w:eastAsia="仿宋_GB2312" w:hint="eastAsia"/>
          <w:sz w:val="32"/>
          <w:szCs w:val="32"/>
        </w:rPr>
        <w:t>重点围绕生物技术药、化学药、现代中药、生物医药检测及产品、医疗器械、特殊食品、特殊化妆品等领域的研发、生产和服务外包，</w:t>
      </w:r>
      <w:r>
        <w:rPr>
          <w:rFonts w:ascii="仿宋_GB2312" w:eastAsia="仿宋_GB2312" w:hint="eastAsia"/>
          <w:kern w:val="32"/>
          <w:sz w:val="32"/>
          <w:szCs w:val="32"/>
        </w:rPr>
        <w:t>全力支持企业或机构来平开展投资或产业合作，并给予相应政策支持。</w:t>
      </w:r>
    </w:p>
    <w:p w:rsidR="00834574" w:rsidRDefault="00834574" w:rsidP="00834574">
      <w:pPr>
        <w:widowControl/>
        <w:shd w:val="clear" w:color="auto" w:fill="FFFFFF"/>
        <w:autoSpaceDE w:val="0"/>
        <w:spacing w:line="560" w:lineRule="exact"/>
        <w:ind w:firstLineChars="200" w:firstLine="643"/>
        <w:rPr>
          <w:rFonts w:ascii="楷体" w:eastAsia="楷体" w:hAnsi="楷体" w:hint="eastAsia"/>
          <w:color w:val="000000"/>
          <w:kern w:val="32"/>
          <w:sz w:val="24"/>
          <w:szCs w:val="24"/>
        </w:rPr>
      </w:pPr>
      <w:r>
        <w:rPr>
          <w:rFonts w:ascii="楷体_GB2312" w:eastAsia="楷体_GB2312" w:hAnsi="Times New Roman" w:cs="仿宋_GB2312" w:hint="eastAsia"/>
          <w:b/>
          <w:bCs/>
          <w:color w:val="000000"/>
          <w:kern w:val="32"/>
          <w:sz w:val="32"/>
          <w:szCs w:val="32"/>
        </w:rPr>
        <w:t>2.支持重大项目招引。</w:t>
      </w:r>
      <w:r>
        <w:rPr>
          <w:rFonts w:ascii="仿宋_GB2312" w:eastAsia="仿宋_GB2312" w:hint="eastAsia"/>
          <w:kern w:val="0"/>
          <w:sz w:val="32"/>
          <w:szCs w:val="32"/>
        </w:rPr>
        <w:t>项目固定资产投资（不含研发投入，下同）达15亿元（内资）或2亿美元（外资）及以上且拿地后一年内固定资产实际投资额达8亿元（内资）或1亿美元（外资）及以上的项目，按照项目生产性设备投入的最高10%～30%比例分期给予补助，最高支持金额不超过5亿元。具体补助比例视项目谈判情况而定。项目固定资产投资包括第一期拿地涉及的土地款及拿地后一年内完成的土建、安装、设备采购等。项目按规定经有关投资主管部门核准或备案；项目实行一次性奖励，取得备案通知书（不包含当年）</w:t>
      </w:r>
      <w:r>
        <w:rPr>
          <w:rFonts w:ascii="仿宋_GB2312" w:eastAsia="仿宋_GB2312" w:hint="eastAsia"/>
          <w:kern w:val="0"/>
          <w:sz w:val="32"/>
          <w:szCs w:val="32"/>
        </w:rPr>
        <w:lastRenderedPageBreak/>
        <w:t>两个自然年度内未竣工投产的不予奖励，实际完成固定资产投资在10亿元及以上的项目可申请延期一年申报奖励</w:t>
      </w:r>
      <w:r>
        <w:rPr>
          <w:rFonts w:ascii="仿宋_GB2312" w:eastAsia="仿宋_GB2312" w:hAnsi="Times New Roman" w:hint="eastAsia"/>
          <w:kern w:val="32"/>
          <w:sz w:val="32"/>
          <w:szCs w:val="32"/>
        </w:rPr>
        <w:t>。</w:t>
      </w:r>
    </w:p>
    <w:p w:rsidR="00834574" w:rsidRDefault="00834574" w:rsidP="00834574">
      <w:pPr>
        <w:autoSpaceDE w:val="0"/>
        <w:adjustRightInd w:val="0"/>
        <w:spacing w:line="560" w:lineRule="exact"/>
        <w:ind w:firstLineChars="200" w:firstLine="643"/>
        <w:rPr>
          <w:rFonts w:ascii="仿宋_GB2312" w:eastAsia="仿宋_GB2312" w:hint="eastAsia"/>
          <w:color w:val="000000"/>
          <w:kern w:val="32"/>
          <w:sz w:val="32"/>
          <w:szCs w:val="32"/>
        </w:rPr>
      </w:pPr>
      <w:r>
        <w:rPr>
          <w:rFonts w:ascii="楷体_GB2312" w:eastAsia="楷体_GB2312" w:cs="仿宋_GB2312" w:hint="eastAsia"/>
          <w:b/>
          <w:bCs/>
          <w:color w:val="000000"/>
          <w:kern w:val="32"/>
          <w:sz w:val="32"/>
          <w:szCs w:val="32"/>
        </w:rPr>
        <w:t>3.加强产业基金支持。</w:t>
      </w:r>
      <w:r>
        <w:rPr>
          <w:rFonts w:ascii="仿宋_GB2312" w:eastAsia="仿宋_GB2312" w:hint="eastAsia"/>
          <w:color w:val="000000"/>
          <w:kern w:val="32"/>
          <w:sz w:val="32"/>
          <w:szCs w:val="32"/>
        </w:rPr>
        <w:t>设立生命健康产业配套基金，鼓励各镇街道设立生命健康产业专项子基金，对符合条件的生命健康产业企业给予资金支持。</w:t>
      </w:r>
    </w:p>
    <w:p w:rsidR="00834574" w:rsidRDefault="00834574" w:rsidP="00834574">
      <w:pPr>
        <w:overflowPunct w:val="0"/>
        <w:autoSpaceDE w:val="0"/>
        <w:spacing w:line="560" w:lineRule="exact"/>
        <w:ind w:firstLineChars="200" w:firstLine="643"/>
        <w:rPr>
          <w:rFonts w:ascii="仿宋_GB2312" w:eastAsia="仿宋_GB2312" w:hAnsi="Times New Roman" w:hint="eastAsia"/>
          <w:color w:val="000000"/>
          <w:kern w:val="32"/>
          <w:sz w:val="32"/>
          <w:szCs w:val="32"/>
          <w:highlight w:val="magenta"/>
        </w:rPr>
      </w:pPr>
      <w:r>
        <w:rPr>
          <w:rFonts w:ascii="楷体_GB2312" w:eastAsia="楷体_GB2312" w:cs="仿宋_GB2312" w:hint="eastAsia"/>
          <w:b/>
          <w:bCs/>
          <w:color w:val="000000"/>
          <w:kern w:val="32"/>
          <w:sz w:val="32"/>
          <w:szCs w:val="32"/>
        </w:rPr>
        <w:t>4.鼓励加大投资力度。</w:t>
      </w:r>
      <w:r>
        <w:rPr>
          <w:rFonts w:ascii="仿宋_GB2312" w:eastAsia="仿宋_GB2312" w:hint="eastAsia"/>
          <w:color w:val="000000"/>
          <w:kern w:val="32"/>
          <w:sz w:val="32"/>
          <w:szCs w:val="32"/>
        </w:rPr>
        <w:t>企业当年度生产设备投资完成1000万元（含）到3000万元的，给予设备投资额最高3%的奖励；完成3000万元（含）至5000万元的，给予最高4%的奖励；完成5000万元（含）以上的，给予最高5%的奖励。以上分段计算，单个企业当年度最高奖励500万元。</w:t>
      </w:r>
      <w:r>
        <w:rPr>
          <w:rFonts w:ascii="仿宋_GB2312" w:eastAsia="仿宋_GB2312" w:hAnsi="Times New Roman" w:hint="eastAsia"/>
          <w:color w:val="000000"/>
          <w:kern w:val="32"/>
          <w:sz w:val="32"/>
          <w:szCs w:val="32"/>
        </w:rPr>
        <w:t>企业采购产品零部件、原材料年采购金额首次达到5000万元、1亿元、1.5亿元、2亿元及以上的，分别给予最高50万元、100万元、150万元、200万元的一次性奖励。单个企业奖励合计最高不超过200万元。</w:t>
      </w:r>
    </w:p>
    <w:p w:rsidR="00834574" w:rsidRDefault="00834574" w:rsidP="00834574">
      <w:pPr>
        <w:autoSpaceDE w:val="0"/>
        <w:adjustRightInd w:val="0"/>
        <w:spacing w:line="560" w:lineRule="exact"/>
        <w:ind w:firstLineChars="200" w:firstLine="643"/>
        <w:rPr>
          <w:rFonts w:ascii="仿宋_GB2312" w:eastAsia="仿宋_GB2312" w:hint="eastAsia"/>
          <w:color w:val="000000"/>
          <w:kern w:val="32"/>
          <w:sz w:val="32"/>
          <w:szCs w:val="32"/>
        </w:rPr>
      </w:pPr>
      <w:r>
        <w:rPr>
          <w:rFonts w:ascii="楷体_GB2312" w:eastAsia="楷体_GB2312" w:cs="仿宋_GB2312" w:hint="eastAsia"/>
          <w:b/>
          <w:bCs/>
          <w:color w:val="000000"/>
          <w:kern w:val="32"/>
          <w:sz w:val="32"/>
          <w:szCs w:val="32"/>
        </w:rPr>
        <w:t>5.鼓励企业“专精特新”发展。</w:t>
      </w:r>
      <w:r>
        <w:rPr>
          <w:rFonts w:ascii="仿宋_GB2312" w:eastAsia="仿宋_GB2312" w:hint="eastAsia"/>
          <w:color w:val="000000"/>
          <w:kern w:val="32"/>
          <w:sz w:val="32"/>
          <w:szCs w:val="32"/>
        </w:rPr>
        <w:t>对入选国家“单项冠军”企业（产品）给予最高100万元奖励。对获评国家级专精特新“小巨人”企业给予最高50万元奖励，获评省级专精特新中小企业给予最高10万元奖励。对获评省“雄鹰企业”给予最高50万奖励。对获评省级“隐形冠军”企业给予最高50万元奖励。对获评功勋企业给予最高20万元奖励，获评明星企业给予最高10万元奖励。对年内月度列入年报核算单位的企业给予最高5万元奖励。</w:t>
      </w:r>
    </w:p>
    <w:p w:rsidR="00834574" w:rsidRDefault="00834574" w:rsidP="00834574">
      <w:pPr>
        <w:autoSpaceDE w:val="0"/>
        <w:adjustRightInd w:val="0"/>
        <w:spacing w:line="560" w:lineRule="exact"/>
        <w:ind w:firstLineChars="200" w:firstLine="643"/>
        <w:rPr>
          <w:rFonts w:ascii="仿宋_GB2312" w:eastAsia="仿宋_GB2312" w:hAnsi="Times New Roman" w:hint="eastAsia"/>
          <w:color w:val="000000"/>
          <w:kern w:val="32"/>
          <w:sz w:val="32"/>
          <w:szCs w:val="32"/>
        </w:rPr>
      </w:pPr>
      <w:r>
        <w:rPr>
          <w:rFonts w:ascii="楷体_GB2312" w:eastAsia="楷体_GB2312" w:cs="仿宋_GB2312" w:hint="eastAsia"/>
          <w:b/>
          <w:bCs/>
          <w:color w:val="000000"/>
          <w:kern w:val="32"/>
          <w:sz w:val="32"/>
          <w:szCs w:val="32"/>
        </w:rPr>
        <w:t>6.支</w:t>
      </w:r>
      <w:r>
        <w:rPr>
          <w:rFonts w:ascii="楷体_GB2312" w:eastAsia="楷体_GB2312" w:cs="仿宋_GB2312" w:hint="eastAsia"/>
          <w:b/>
          <w:bCs/>
          <w:color w:val="000000"/>
          <w:spacing w:val="-4"/>
          <w:kern w:val="32"/>
          <w:sz w:val="32"/>
          <w:szCs w:val="32"/>
        </w:rPr>
        <w:t>持“未来工厂”创建。</w:t>
      </w:r>
      <w:r>
        <w:rPr>
          <w:rFonts w:ascii="仿宋_GB2312" w:eastAsia="仿宋_GB2312" w:hint="eastAsia"/>
          <w:color w:val="000000"/>
          <w:spacing w:val="-4"/>
          <w:kern w:val="32"/>
          <w:sz w:val="32"/>
          <w:szCs w:val="32"/>
        </w:rPr>
        <w:t>对获得省级“未来工厂”、“未来工厂”试点的企业，分别给予最高100万元、25万元的一</w:t>
      </w:r>
      <w:r>
        <w:rPr>
          <w:rFonts w:ascii="仿宋_GB2312" w:eastAsia="仿宋_GB2312" w:hint="eastAsia"/>
          <w:color w:val="000000"/>
          <w:spacing w:val="-4"/>
          <w:kern w:val="32"/>
          <w:sz w:val="32"/>
          <w:szCs w:val="32"/>
        </w:rPr>
        <w:lastRenderedPageBreak/>
        <w:t>次性奖励。对获得省级智能工厂、数字化车间的企业，分别给予最高25万元、15万元的一次性奖励。对获得国家智能制造示范企业、国家智能制造优秀场景企业，分别给予最高50万元、20万元的一次性奖励。</w:t>
      </w:r>
    </w:p>
    <w:p w:rsidR="00834574" w:rsidRDefault="00834574" w:rsidP="00834574">
      <w:pPr>
        <w:autoSpaceDE w:val="0"/>
        <w:adjustRightInd w:val="0"/>
        <w:spacing w:line="560" w:lineRule="exact"/>
        <w:ind w:firstLineChars="200" w:firstLine="627"/>
        <w:rPr>
          <w:rFonts w:ascii="仿宋_GB2312" w:eastAsia="仿宋_GB2312" w:hAnsi="Times New Roman" w:hint="eastAsia"/>
          <w:color w:val="000000"/>
          <w:kern w:val="32"/>
          <w:sz w:val="32"/>
          <w:szCs w:val="32"/>
        </w:rPr>
      </w:pPr>
      <w:r>
        <w:rPr>
          <w:rFonts w:ascii="楷体_GB2312" w:eastAsia="楷体_GB2312" w:hAnsi="Times New Roman" w:cs="仿宋_GB2312" w:hint="eastAsia"/>
          <w:b/>
          <w:bCs/>
          <w:color w:val="000000"/>
          <w:spacing w:val="-4"/>
          <w:kern w:val="32"/>
          <w:sz w:val="32"/>
          <w:szCs w:val="32"/>
        </w:rPr>
        <w:t>7.支持科技企业梯度培育。</w:t>
      </w:r>
      <w:r>
        <w:rPr>
          <w:rFonts w:ascii="仿宋_GB2312" w:eastAsia="仿宋_GB2312" w:hAnsi="Times New Roman" w:hint="eastAsia"/>
          <w:color w:val="000000"/>
          <w:spacing w:val="-4"/>
          <w:kern w:val="32"/>
          <w:sz w:val="32"/>
          <w:szCs w:val="32"/>
        </w:rPr>
        <w:t>对首次认定为高新技术企业和重新认定为高新技术企业的，分别给予最高10万元、3万元的奖励。对新引进的有效高新技术企业，经认定机构审核通过后，给予最高10万元的奖励。对新认定为省科技型中小企业的，给予最高1万元的奖励。</w:t>
      </w:r>
    </w:p>
    <w:p w:rsidR="00834574" w:rsidRDefault="00834574" w:rsidP="00834574">
      <w:pPr>
        <w:widowControl/>
        <w:autoSpaceDE w:val="0"/>
        <w:spacing w:line="560" w:lineRule="exact"/>
        <w:ind w:firstLineChars="200" w:firstLine="627"/>
        <w:rPr>
          <w:rFonts w:ascii="仿宋_GB2312" w:eastAsia="仿宋_GB2312" w:hAnsi="Times New Roman" w:hint="eastAsia"/>
          <w:color w:val="000000"/>
          <w:spacing w:val="-4"/>
          <w:kern w:val="32"/>
          <w:sz w:val="32"/>
          <w:szCs w:val="32"/>
        </w:rPr>
      </w:pPr>
      <w:r>
        <w:rPr>
          <w:rFonts w:ascii="楷体_GB2312" w:eastAsia="楷体_GB2312" w:hAnsi="Times New Roman" w:cs="仿宋_GB2312" w:hint="eastAsia"/>
          <w:b/>
          <w:bCs/>
          <w:color w:val="000000"/>
          <w:spacing w:val="-4"/>
          <w:kern w:val="32"/>
          <w:sz w:val="32"/>
          <w:szCs w:val="32"/>
        </w:rPr>
        <w:t>8.鼓励举办行业性活动。</w:t>
      </w:r>
      <w:r>
        <w:rPr>
          <w:rFonts w:ascii="仿宋_GB2312" w:eastAsia="仿宋_GB2312" w:hAnsi="Times New Roman" w:hint="eastAsia"/>
          <w:color w:val="000000"/>
          <w:spacing w:val="-4"/>
          <w:kern w:val="32"/>
          <w:sz w:val="32"/>
          <w:szCs w:val="32"/>
        </w:rPr>
        <w:t>企业或行业协会举办经批准的全市性、行业性的高峰论坛、产学研等活动的，给予活动实际支出最高30%、单个活动最高30万元的奖励。</w:t>
      </w:r>
    </w:p>
    <w:p w:rsidR="00834574" w:rsidRDefault="00834574" w:rsidP="00834574">
      <w:pPr>
        <w:widowControl/>
        <w:autoSpaceDE w:val="0"/>
        <w:spacing w:line="560" w:lineRule="exact"/>
        <w:ind w:firstLineChars="200" w:firstLine="627"/>
        <w:rPr>
          <w:rFonts w:ascii="仿宋_GB2312" w:eastAsia="仿宋_GB2312" w:hAnsi="Times New Roman" w:hint="eastAsia"/>
          <w:color w:val="000000"/>
          <w:spacing w:val="-4"/>
          <w:kern w:val="32"/>
          <w:sz w:val="32"/>
          <w:szCs w:val="32"/>
        </w:rPr>
      </w:pPr>
      <w:r>
        <w:rPr>
          <w:rFonts w:ascii="楷体_GB2312" w:eastAsia="楷体_GB2312" w:hAnsi="Times New Roman" w:cs="仿宋_GB2312" w:hint="eastAsia"/>
          <w:b/>
          <w:bCs/>
          <w:color w:val="000000"/>
          <w:spacing w:val="-4"/>
          <w:kern w:val="32"/>
          <w:sz w:val="32"/>
          <w:szCs w:val="32"/>
        </w:rPr>
        <w:t>9.鼓励企业参展。</w:t>
      </w:r>
      <w:r>
        <w:rPr>
          <w:rFonts w:ascii="仿宋_GB2312" w:eastAsia="仿宋_GB2312" w:hAnsi="Times New Roman" w:hint="eastAsia"/>
          <w:color w:val="000000"/>
          <w:spacing w:val="-4"/>
          <w:kern w:val="32"/>
          <w:sz w:val="32"/>
          <w:szCs w:val="32"/>
        </w:rPr>
        <w:t>对参加由市级以上政府部门组织的国内线下展会的企业，按实际摊位费用予以奖励，单个展会最高3万元；以特装形式参展的，给予单个展会特装费用最高50%、最高15万元的奖励。本条款各类展会，单个企业当年度最高奖励30万元。</w:t>
      </w:r>
    </w:p>
    <w:p w:rsidR="00834574" w:rsidRDefault="00834574" w:rsidP="00834574">
      <w:pPr>
        <w:widowControl/>
        <w:autoSpaceDE w:val="0"/>
        <w:spacing w:line="560" w:lineRule="exact"/>
        <w:ind w:firstLineChars="200" w:firstLine="643"/>
        <w:rPr>
          <w:rFonts w:ascii="楷体_GB2312" w:eastAsia="楷体_GB2312" w:hAnsi="Times New Roman" w:cs="仿宋_GB2312" w:hint="eastAsia"/>
          <w:b/>
          <w:bCs/>
          <w:color w:val="000000"/>
          <w:kern w:val="32"/>
          <w:sz w:val="32"/>
          <w:szCs w:val="32"/>
        </w:rPr>
      </w:pPr>
      <w:r>
        <w:rPr>
          <w:rFonts w:ascii="楷体_GB2312" w:eastAsia="楷体_GB2312" w:hAnsi="Times New Roman" w:cs="仿宋_GB2312" w:hint="eastAsia"/>
          <w:b/>
          <w:bCs/>
          <w:color w:val="000000"/>
          <w:kern w:val="32"/>
          <w:sz w:val="32"/>
          <w:szCs w:val="32"/>
        </w:rPr>
        <w:t>10.支持获得资质认定。</w:t>
      </w:r>
    </w:p>
    <w:p w:rsidR="00834574" w:rsidRDefault="00834574" w:rsidP="00834574">
      <w:pPr>
        <w:widowControl/>
        <w:autoSpaceDE w:val="0"/>
        <w:spacing w:line="560" w:lineRule="exact"/>
        <w:ind w:firstLineChars="200" w:firstLine="624"/>
        <w:rPr>
          <w:rFonts w:ascii="仿宋_GB2312" w:eastAsia="仿宋_GB2312" w:hAnsi="Times New Roman" w:hint="eastAsia"/>
          <w:color w:val="000000"/>
          <w:spacing w:val="-4"/>
          <w:kern w:val="32"/>
          <w:sz w:val="32"/>
          <w:szCs w:val="32"/>
        </w:rPr>
      </w:pPr>
      <w:r>
        <w:rPr>
          <w:rFonts w:ascii="仿宋_GB2312" w:eastAsia="仿宋_GB2312" w:hAnsi="Times New Roman" w:hint="eastAsia"/>
          <w:color w:val="000000"/>
          <w:spacing w:val="-4"/>
          <w:kern w:val="32"/>
          <w:sz w:val="32"/>
          <w:szCs w:val="32"/>
        </w:rPr>
        <w:t>（1）对新取得美国食品药品监督管理局（FDA）、欧洲药品管理局（EMA）、欧洲共同体（CE）、日本药品医疗器械局（PMDA）等批准获得境外上市资质的药品和医疗器械，单个产品最高给予20万元奖励，</w:t>
      </w:r>
      <w:r>
        <w:rPr>
          <w:rFonts w:ascii="仿宋_GB2312" w:eastAsia="仿宋_GB2312" w:hint="eastAsia"/>
          <w:color w:val="000000"/>
          <w:spacing w:val="-4"/>
          <w:kern w:val="32"/>
          <w:sz w:val="32"/>
          <w:szCs w:val="32"/>
        </w:rPr>
        <w:t>单个品种仅补助一次</w:t>
      </w:r>
      <w:r>
        <w:rPr>
          <w:rFonts w:ascii="仿宋_GB2312" w:eastAsia="仿宋_GB2312" w:hAnsi="Times New Roman" w:hint="eastAsia"/>
          <w:color w:val="000000"/>
          <w:spacing w:val="-4"/>
          <w:kern w:val="32"/>
          <w:sz w:val="32"/>
          <w:szCs w:val="32"/>
        </w:rPr>
        <w:t>，单个企业当年度最高奖励100万元。</w:t>
      </w:r>
    </w:p>
    <w:p w:rsidR="00834574" w:rsidRDefault="00834574" w:rsidP="00834574">
      <w:pPr>
        <w:widowControl/>
        <w:autoSpaceDE w:val="0"/>
        <w:spacing w:line="560" w:lineRule="exact"/>
        <w:ind w:firstLineChars="200" w:firstLine="624"/>
        <w:rPr>
          <w:rFonts w:ascii="仿宋_GB2312" w:eastAsia="仿宋_GB2312" w:hAnsi="Times New Roman" w:hint="eastAsia"/>
          <w:color w:val="000000"/>
          <w:spacing w:val="-4"/>
          <w:kern w:val="32"/>
          <w:sz w:val="32"/>
          <w:szCs w:val="32"/>
        </w:rPr>
      </w:pPr>
      <w:r>
        <w:rPr>
          <w:rFonts w:ascii="仿宋_GB2312" w:eastAsia="仿宋_GB2312" w:hAnsi="Times New Roman" w:hint="eastAsia"/>
          <w:color w:val="000000"/>
          <w:spacing w:val="-4"/>
          <w:kern w:val="32"/>
          <w:sz w:val="32"/>
          <w:szCs w:val="32"/>
        </w:rPr>
        <w:lastRenderedPageBreak/>
        <w:t>（2）对首次通过CMA、CNAS认证的制造业企业，分别给予最高5万元、10万元的一次性奖励。</w:t>
      </w:r>
    </w:p>
    <w:p w:rsidR="00834574" w:rsidRDefault="00834574" w:rsidP="00834574">
      <w:pPr>
        <w:autoSpaceDE w:val="0"/>
        <w:adjustRightInd w:val="0"/>
        <w:spacing w:line="560" w:lineRule="exact"/>
        <w:ind w:firstLineChars="200" w:firstLine="640"/>
        <w:rPr>
          <w:rFonts w:ascii="黑体" w:eastAsia="黑体" w:hAnsi="黑体" w:hint="eastAsia"/>
          <w:color w:val="000000"/>
          <w:kern w:val="32"/>
          <w:sz w:val="32"/>
          <w:szCs w:val="32"/>
        </w:rPr>
      </w:pPr>
      <w:r>
        <w:rPr>
          <w:rFonts w:ascii="黑体" w:eastAsia="黑体" w:hAnsi="黑体" w:hint="eastAsia"/>
          <w:color w:val="000000"/>
          <w:kern w:val="32"/>
          <w:sz w:val="32"/>
          <w:szCs w:val="32"/>
        </w:rPr>
        <w:t>二、集聚创新人才</w:t>
      </w:r>
    </w:p>
    <w:p w:rsidR="00834574" w:rsidRDefault="00834574" w:rsidP="00834574">
      <w:pPr>
        <w:widowControl/>
        <w:autoSpaceDE w:val="0"/>
        <w:spacing w:line="560" w:lineRule="exact"/>
        <w:ind w:firstLineChars="200" w:firstLine="643"/>
        <w:rPr>
          <w:rFonts w:ascii="仿宋_GB2312" w:eastAsia="仿宋_GB2312" w:hint="eastAsia"/>
          <w:color w:val="000000"/>
          <w:kern w:val="32"/>
          <w:sz w:val="32"/>
          <w:szCs w:val="32"/>
        </w:rPr>
      </w:pPr>
      <w:r>
        <w:rPr>
          <w:rFonts w:ascii="楷体_GB2312" w:eastAsia="楷体_GB2312" w:cs="仿宋_GB2312" w:hint="eastAsia"/>
          <w:b/>
          <w:bCs/>
          <w:color w:val="000000"/>
          <w:kern w:val="32"/>
          <w:sz w:val="32"/>
          <w:szCs w:val="32"/>
        </w:rPr>
        <w:t>11.支持生命健康产业集聚人才。</w:t>
      </w:r>
      <w:r>
        <w:rPr>
          <w:rFonts w:ascii="仿宋_GB2312" w:eastAsia="仿宋_GB2312" w:hint="eastAsia"/>
          <w:color w:val="000000"/>
          <w:kern w:val="32"/>
          <w:sz w:val="32"/>
          <w:szCs w:val="32"/>
        </w:rPr>
        <w:t>具体按照《关于进一步加强和改进新时</w:t>
      </w:r>
      <w:r>
        <w:rPr>
          <w:rFonts w:ascii="仿宋_GB2312" w:eastAsia="仿宋_GB2312" w:hAnsi="Times New Roman" w:hint="eastAsia"/>
          <w:color w:val="000000"/>
          <w:kern w:val="32"/>
          <w:sz w:val="32"/>
          <w:szCs w:val="32"/>
        </w:rPr>
        <w:t>代人才工作的意见（2025-2026）》（平委办发〔2024〕21号）</w:t>
      </w:r>
      <w:r>
        <w:rPr>
          <w:rFonts w:ascii="仿宋_GB2312" w:eastAsia="仿宋_GB2312" w:hint="eastAsia"/>
          <w:color w:val="000000"/>
          <w:kern w:val="32"/>
          <w:sz w:val="32"/>
          <w:szCs w:val="32"/>
        </w:rPr>
        <w:t>等人才政策执行。</w:t>
      </w:r>
    </w:p>
    <w:p w:rsidR="00834574" w:rsidRDefault="00834574" w:rsidP="00834574">
      <w:pPr>
        <w:autoSpaceDE w:val="0"/>
        <w:adjustRightInd w:val="0"/>
        <w:spacing w:line="560" w:lineRule="exact"/>
        <w:ind w:firstLineChars="200" w:firstLine="640"/>
        <w:rPr>
          <w:rFonts w:ascii="黑体" w:eastAsia="黑体" w:hAnsi="黑体" w:hint="eastAsia"/>
          <w:color w:val="000000"/>
          <w:kern w:val="32"/>
          <w:sz w:val="32"/>
          <w:szCs w:val="32"/>
        </w:rPr>
      </w:pPr>
      <w:r>
        <w:rPr>
          <w:rFonts w:ascii="黑体" w:eastAsia="黑体" w:hAnsi="黑体" w:hint="eastAsia"/>
          <w:color w:val="000000"/>
          <w:kern w:val="32"/>
          <w:sz w:val="32"/>
          <w:szCs w:val="32"/>
        </w:rPr>
        <w:t>三、加强研发创新</w:t>
      </w:r>
    </w:p>
    <w:p w:rsidR="00834574" w:rsidRDefault="00834574" w:rsidP="00834574">
      <w:pPr>
        <w:autoSpaceDE w:val="0"/>
        <w:adjustRightInd w:val="0"/>
        <w:spacing w:line="560" w:lineRule="exact"/>
        <w:ind w:firstLineChars="200" w:firstLine="643"/>
        <w:rPr>
          <w:rFonts w:ascii="楷体_GB2312" w:eastAsia="楷体_GB2312" w:hAnsi="Times New Roman" w:cs="仿宋_GB2312" w:hint="eastAsia"/>
          <w:b/>
          <w:bCs/>
          <w:color w:val="000000"/>
          <w:kern w:val="32"/>
          <w:sz w:val="32"/>
          <w:szCs w:val="32"/>
        </w:rPr>
      </w:pPr>
      <w:r>
        <w:rPr>
          <w:rFonts w:ascii="楷体_GB2312" w:eastAsia="楷体_GB2312" w:hAnsi="Times New Roman" w:cs="仿宋_GB2312" w:hint="eastAsia"/>
          <w:b/>
          <w:bCs/>
          <w:color w:val="000000"/>
          <w:kern w:val="32"/>
          <w:sz w:val="32"/>
          <w:szCs w:val="32"/>
        </w:rPr>
        <w:t>12.支持企业加快新产品上市。</w:t>
      </w:r>
    </w:p>
    <w:p w:rsidR="00834574" w:rsidRDefault="00834574" w:rsidP="00834574">
      <w:pPr>
        <w:autoSpaceDE w:val="0"/>
        <w:spacing w:line="560" w:lineRule="exact"/>
        <w:ind w:firstLineChars="200" w:firstLine="643"/>
        <w:rPr>
          <w:rFonts w:ascii="仿宋_GB2312" w:eastAsia="仿宋_GB2312" w:hAnsi="Times New Roman" w:hint="eastAsia"/>
          <w:b/>
          <w:bCs/>
          <w:sz w:val="32"/>
          <w:szCs w:val="32"/>
        </w:rPr>
      </w:pPr>
      <w:r>
        <w:rPr>
          <w:rFonts w:ascii="楷体_GB2312" w:eastAsia="楷体_GB2312" w:hAnsi="Times New Roman" w:cs="仿宋_GB2312" w:hint="eastAsia"/>
          <w:b/>
          <w:bCs/>
          <w:color w:val="000000"/>
          <w:kern w:val="32"/>
          <w:sz w:val="32"/>
          <w:szCs w:val="32"/>
        </w:rPr>
        <w:t>12.1化学药品</w:t>
      </w:r>
    </w:p>
    <w:p w:rsidR="00834574" w:rsidRDefault="00834574" w:rsidP="00834574">
      <w:pPr>
        <w:widowControl/>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对在国内开展，完成Ⅰ期、Ⅱ期、Ⅲ期临床试验的1类创新药（包括中药、化学药、生物制品。不同规格视为同一品种，下同），经评审按照实际研发投入的最高30%，分别给予最高200万元、400万元、600万元的资金支持。</w:t>
      </w:r>
    </w:p>
    <w:p w:rsidR="00834574" w:rsidRDefault="00834574" w:rsidP="00834574">
      <w:pPr>
        <w:autoSpaceDE w:val="0"/>
        <w:spacing w:line="560" w:lineRule="exact"/>
        <w:ind w:firstLineChars="200" w:firstLine="640"/>
        <w:rPr>
          <w:rFonts w:hint="eastAsia"/>
        </w:rPr>
      </w:pPr>
      <w:r>
        <w:rPr>
          <w:rFonts w:ascii="仿宋_GB2312" w:eastAsia="仿宋_GB2312" w:hint="eastAsia"/>
          <w:sz w:val="32"/>
          <w:szCs w:val="32"/>
        </w:rPr>
        <w:t>（2）对在国内开展，完成Ⅰ期、Ⅱ期、Ⅲ期临床试验的2类改良型新药，经评审按照实际研发投入的最高20%，分别给予最高100万元、200万元、300万元的资金支持。</w:t>
      </w:r>
    </w:p>
    <w:p w:rsidR="00834574" w:rsidRDefault="00834574" w:rsidP="00834574">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（3）对于取得3类、4类化学药、中药或3类生物制品批件的，每个品种给予最高20万元的资金支持。</w:t>
      </w:r>
    </w:p>
    <w:p w:rsidR="00834574" w:rsidRDefault="00834574" w:rsidP="00834574">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（4）对在全国同类仿制药中前三个通过一致性评价的药品（不含视同通过一致性评价的药品），对核定研发费250万元以上项目，经评审按照实际研发投入的最高20%，给予最高100万元的资金支持。</w:t>
      </w:r>
    </w:p>
    <w:p w:rsidR="00834574" w:rsidRDefault="00834574" w:rsidP="00834574">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（5）对首次取得原料药登记号并投产的，给予最高10万元的资金支持。</w:t>
      </w:r>
    </w:p>
    <w:p w:rsidR="00834574" w:rsidRDefault="00834574" w:rsidP="00834574">
      <w:pPr>
        <w:autoSpaceDE w:val="0"/>
        <w:spacing w:line="560" w:lineRule="exact"/>
        <w:ind w:firstLineChars="200" w:firstLine="640"/>
        <w:rPr>
          <w:rFonts w:hint="eastAsia"/>
        </w:rPr>
      </w:pPr>
      <w:r>
        <w:rPr>
          <w:rFonts w:ascii="仿宋_GB2312" w:eastAsia="仿宋_GB2312" w:hint="eastAsia"/>
          <w:sz w:val="32"/>
          <w:szCs w:val="32"/>
        </w:rPr>
        <w:lastRenderedPageBreak/>
        <w:t>药品Ⅰ期、Ⅱ期、Ⅲ期临床试验完成时间以每期临床试验提交总结报告为准。以上条款与科技研发补助不重复享受，单个企业每年最高补助1000万元。</w:t>
      </w:r>
    </w:p>
    <w:p w:rsidR="00834574" w:rsidRDefault="00834574" w:rsidP="00834574">
      <w:pPr>
        <w:overflowPunct w:val="0"/>
        <w:autoSpaceDE w:val="0"/>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12.2医疗器械</w:t>
      </w:r>
    </w:p>
    <w:p w:rsidR="00834574" w:rsidRDefault="00834574" w:rsidP="00834574">
      <w:pPr>
        <w:numPr>
          <w:ilvl w:val="0"/>
          <w:numId w:val="1"/>
        </w:numPr>
        <w:overflowPunct w:val="0"/>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对首次取得医疗器械注册证书的且具有相关发明专利的第三类器械产品，经评审按实际研发费用的最高20%，给予最高150万元支持。</w:t>
      </w:r>
    </w:p>
    <w:p w:rsidR="00834574" w:rsidRDefault="00834574" w:rsidP="00834574">
      <w:pPr>
        <w:numPr>
          <w:ilvl w:val="0"/>
          <w:numId w:val="1"/>
        </w:numPr>
        <w:overflowPunct w:val="0"/>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对首次取得医疗器械注册证书的且具有相关发明专利的第二类器械产品，对核定研发费用100万元以上项目，按实际研发费用的最高10%，给予最高80万元资金支持。</w:t>
      </w:r>
    </w:p>
    <w:p w:rsidR="00834574" w:rsidRDefault="00834574" w:rsidP="00834574">
      <w:pPr>
        <w:numPr>
          <w:ilvl w:val="0"/>
          <w:numId w:val="1"/>
        </w:numPr>
        <w:overflowPunct w:val="0"/>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对进入创新医疗器械特别审查程序的第二类、第三类医疗器械产品，分别再给予最高20万、50万元资金支持。</w:t>
      </w:r>
    </w:p>
    <w:p w:rsidR="00834574" w:rsidRDefault="00834574" w:rsidP="00834574">
      <w:pPr>
        <w:overflowPunct w:val="0"/>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以上条款与科技研发补助不重复享受，单个企业每年最高补助不超过300万元，同系列类似产品不重复支持。</w:t>
      </w:r>
    </w:p>
    <w:p w:rsidR="00834574" w:rsidRDefault="00834574" w:rsidP="00834574">
      <w:pPr>
        <w:overflowPunct w:val="0"/>
        <w:autoSpaceDE w:val="0"/>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12.3特色原料药</w:t>
      </w:r>
    </w:p>
    <w:p w:rsidR="00834574" w:rsidRDefault="00834574" w:rsidP="00834574">
      <w:pPr>
        <w:overflowPunct w:val="0"/>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对通过FDA或EMA审查，并取得USDMF、EDMF/ASMF、CEP等相关认证证书的特色原料药，按该特色原料药实际研发费用的20%给予补助，最高不超过50万元。</w:t>
      </w:r>
    </w:p>
    <w:p w:rsidR="00834574" w:rsidRDefault="00834574" w:rsidP="00834574">
      <w:pPr>
        <w:widowControl/>
        <w:autoSpaceDE w:val="0"/>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12.4特殊食品</w:t>
      </w:r>
    </w:p>
    <w:p w:rsidR="00834574" w:rsidRDefault="00834574" w:rsidP="00834574">
      <w:pPr>
        <w:widowControl/>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对从事保健食品、特殊医学用途配方食品生产的规上企业，通过注册程序获得保健食品、特殊医用用途配方食品产品注册证的，每个品种给予最高10万元补助。</w:t>
      </w:r>
    </w:p>
    <w:p w:rsidR="00834574" w:rsidRDefault="00834574" w:rsidP="00834574">
      <w:pPr>
        <w:widowControl/>
        <w:autoSpaceDE w:val="0"/>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12.5化妆品新原料</w:t>
      </w:r>
    </w:p>
    <w:p w:rsidR="00834574" w:rsidRDefault="00834574" w:rsidP="00834574">
      <w:pPr>
        <w:widowControl/>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支持化妆品新原料的研发生产，对国家药品监督管理局获批的化妆品新原料并实施产业化的，每个品种最高奖励20万元。</w:t>
      </w:r>
    </w:p>
    <w:p w:rsidR="00834574" w:rsidRDefault="00834574" w:rsidP="00834574">
      <w:pPr>
        <w:autoSpaceDE w:val="0"/>
        <w:adjustRightInd w:val="0"/>
        <w:spacing w:line="560" w:lineRule="exact"/>
        <w:ind w:firstLineChars="200" w:firstLine="643"/>
        <w:rPr>
          <w:rFonts w:ascii="仿宋_GB2312" w:eastAsia="仿宋_GB2312" w:hAnsi="楷体_GB2312" w:cs="楷体_GB2312" w:hint="eastAsia"/>
          <w:color w:val="000000"/>
          <w:kern w:val="32"/>
          <w:sz w:val="32"/>
          <w:szCs w:val="32"/>
        </w:rPr>
      </w:pPr>
      <w:r>
        <w:rPr>
          <w:rFonts w:ascii="楷体_GB2312" w:eastAsia="楷体_GB2312" w:hAnsi="Times New Roman" w:cs="仿宋_GB2312" w:hint="eastAsia"/>
          <w:b/>
          <w:bCs/>
          <w:color w:val="000000"/>
          <w:kern w:val="32"/>
          <w:sz w:val="32"/>
          <w:szCs w:val="32"/>
        </w:rPr>
        <w:t>13.</w:t>
      </w:r>
      <w:r>
        <w:rPr>
          <w:rFonts w:ascii="楷体_GB2312" w:eastAsia="楷体_GB2312" w:cs="仿宋_GB2312" w:hint="eastAsia"/>
          <w:b/>
          <w:bCs/>
          <w:color w:val="000000"/>
          <w:kern w:val="32"/>
          <w:sz w:val="32"/>
          <w:szCs w:val="32"/>
        </w:rPr>
        <w:t>鼓励行业标准规范制定。</w:t>
      </w:r>
      <w:r>
        <w:rPr>
          <w:rFonts w:ascii="仿宋_GB2312" w:eastAsia="仿宋_GB2312" w:hint="eastAsia"/>
          <w:color w:val="000000"/>
          <w:kern w:val="32"/>
          <w:sz w:val="32"/>
          <w:szCs w:val="32"/>
        </w:rPr>
        <w:t>鼓励企业、高校、科研院所等制定或修订药品、医疗器械、食品、化妆品等生命健康领域的标准，对主导（排名第一）制修订国际标准、国家标准、行业标准、省级地方标准、嘉兴市级地方标准、“浙江制造”标准的分别给予最高100万元、50万元、40万元、20万元、15万元、20万元的奖励。</w:t>
      </w:r>
    </w:p>
    <w:p w:rsidR="00834574" w:rsidRDefault="00834574" w:rsidP="00834574">
      <w:pPr>
        <w:autoSpaceDE w:val="0"/>
        <w:adjustRightInd w:val="0"/>
        <w:spacing w:line="560" w:lineRule="exact"/>
        <w:ind w:firstLineChars="200" w:firstLine="643"/>
        <w:rPr>
          <w:rFonts w:ascii="仿宋_GB2312" w:eastAsia="仿宋_GB2312" w:hint="eastAsia"/>
          <w:color w:val="000000"/>
          <w:kern w:val="32"/>
          <w:sz w:val="32"/>
          <w:szCs w:val="32"/>
        </w:rPr>
      </w:pPr>
      <w:r>
        <w:rPr>
          <w:rFonts w:ascii="楷体_GB2312" w:eastAsia="楷体_GB2312" w:cs="仿宋_GB2312" w:hint="eastAsia"/>
          <w:b/>
          <w:bCs/>
          <w:color w:val="000000"/>
          <w:kern w:val="32"/>
          <w:sz w:val="32"/>
          <w:szCs w:val="32"/>
        </w:rPr>
        <w:t>14.支持重大科技项目技术攻关。</w:t>
      </w:r>
      <w:r>
        <w:rPr>
          <w:rFonts w:ascii="仿宋_GB2312" w:eastAsia="仿宋_GB2312" w:hint="eastAsia"/>
          <w:color w:val="000000"/>
          <w:kern w:val="32"/>
          <w:sz w:val="32"/>
          <w:szCs w:val="32"/>
        </w:rPr>
        <w:t>对牵头承担国家科技重大专项的企业给予最高100万元的奖励。对牵头承担省级重大科技专项的企业按照省级规定政策给予奖励。对符合相关领域的项目攻关和技术创新，经市科技计划项目立项验收通过后的重大类、重点类项目，分别给予最高30万元、15万元的奖励。</w:t>
      </w:r>
    </w:p>
    <w:p w:rsidR="00834574" w:rsidRDefault="00834574" w:rsidP="00834574">
      <w:pPr>
        <w:autoSpaceDE w:val="0"/>
        <w:adjustRightInd w:val="0"/>
        <w:spacing w:line="560" w:lineRule="exact"/>
        <w:ind w:firstLineChars="200" w:firstLine="643"/>
        <w:rPr>
          <w:rFonts w:ascii="仿宋_GB2312" w:eastAsia="仿宋_GB2312" w:hint="eastAsia"/>
          <w:color w:val="000000"/>
          <w:kern w:val="32"/>
          <w:sz w:val="32"/>
          <w:szCs w:val="32"/>
        </w:rPr>
      </w:pPr>
      <w:r>
        <w:rPr>
          <w:rFonts w:ascii="楷体_GB2312" w:eastAsia="楷体_GB2312" w:cs="仿宋_GB2312" w:hint="eastAsia"/>
          <w:b/>
          <w:bCs/>
          <w:color w:val="000000"/>
          <w:kern w:val="32"/>
          <w:sz w:val="32"/>
          <w:szCs w:val="32"/>
        </w:rPr>
        <w:t>15.支持企业加强研发能力建设。</w:t>
      </w:r>
      <w:r>
        <w:rPr>
          <w:rFonts w:ascii="仿宋_GB2312" w:eastAsia="仿宋_GB2312" w:hint="eastAsia"/>
          <w:color w:val="000000"/>
          <w:kern w:val="32"/>
          <w:sz w:val="32"/>
          <w:szCs w:val="32"/>
        </w:rPr>
        <w:t>对新认定的省级重点企业研究院给予最高150万元的奖励。对新认定的省级企业研究院、嘉兴市级企业研究院分别给予最高50万元、25万元的奖励。对新认定的省级企业研发中心、嘉兴市级企业研发中心分别给予最高20万元、5万元的奖励。对新认定的省级企业海外研发机构、国际联合实验室，分别给予最高100万元、80万元的奖励；对新认定的国家级、省级国际科技合作基地，分别给予最高100万元、20万元的奖励。</w:t>
      </w:r>
    </w:p>
    <w:p w:rsidR="00834574" w:rsidRDefault="00834574" w:rsidP="00834574">
      <w:pPr>
        <w:autoSpaceDE w:val="0"/>
        <w:adjustRightInd w:val="0"/>
        <w:spacing w:line="560" w:lineRule="exact"/>
        <w:ind w:firstLineChars="200" w:firstLine="643"/>
        <w:rPr>
          <w:rFonts w:ascii="仿宋_GB2312" w:eastAsia="仿宋_GB2312" w:hAnsi="Times New Roman" w:hint="eastAsia"/>
          <w:color w:val="000000"/>
          <w:kern w:val="32"/>
          <w:sz w:val="32"/>
          <w:szCs w:val="32"/>
        </w:rPr>
      </w:pPr>
      <w:r>
        <w:rPr>
          <w:rFonts w:ascii="楷体_GB2312" w:eastAsia="楷体_GB2312" w:cs="仿宋_GB2312" w:hint="eastAsia"/>
          <w:b/>
          <w:bCs/>
          <w:color w:val="000000"/>
          <w:kern w:val="32"/>
          <w:sz w:val="32"/>
          <w:szCs w:val="32"/>
        </w:rPr>
        <w:t>16.鼓励设备首台套、软件首版次、材料首批次研发。</w:t>
      </w:r>
      <w:r>
        <w:rPr>
          <w:rFonts w:ascii="仿宋_GB2312" w:eastAsia="仿宋_GB2312" w:hint="eastAsia"/>
          <w:color w:val="000000"/>
          <w:kern w:val="32"/>
          <w:sz w:val="32"/>
          <w:szCs w:val="32"/>
        </w:rPr>
        <w:lastRenderedPageBreak/>
        <w:t>产品被认定为国际、国内、省内、嘉兴市内装备制造业首台（套）、软件首版次、材料首批次的企业，分别给予最高100万元、50万元、25万元、10万元的一次性奖励。建立首台（套）产品保险补偿机制，对投保首台（套）产品保险的企业，按实际投保年度保费给予最高70%的支持（费率以2%为上限），支持时间按保险期限据实核</w:t>
      </w:r>
      <w:r>
        <w:rPr>
          <w:rFonts w:ascii="仿宋_GB2312" w:eastAsia="仿宋_GB2312" w:hAnsi="Times New Roman" w:hint="eastAsia"/>
          <w:color w:val="000000"/>
          <w:kern w:val="32"/>
          <w:sz w:val="32"/>
          <w:szCs w:val="32"/>
        </w:rPr>
        <w:t>算，单个企业当年度最高奖励20万元。</w:t>
      </w:r>
    </w:p>
    <w:p w:rsidR="00834574" w:rsidRDefault="00834574" w:rsidP="00834574">
      <w:pPr>
        <w:overflowPunct w:val="0"/>
        <w:autoSpaceDE w:val="0"/>
        <w:spacing w:line="560" w:lineRule="exact"/>
        <w:ind w:firstLineChars="200" w:firstLine="640"/>
        <w:rPr>
          <w:rFonts w:ascii="黑体" w:eastAsia="黑体" w:hAnsi="黑体" w:hint="eastAsia"/>
          <w:color w:val="000000"/>
          <w:kern w:val="32"/>
          <w:sz w:val="32"/>
          <w:szCs w:val="32"/>
        </w:rPr>
      </w:pPr>
      <w:r>
        <w:rPr>
          <w:rFonts w:ascii="黑体" w:eastAsia="黑体" w:hAnsi="黑体" w:hint="eastAsia"/>
          <w:color w:val="000000"/>
          <w:kern w:val="32"/>
          <w:sz w:val="32"/>
          <w:szCs w:val="32"/>
        </w:rPr>
        <w:t>四、推动成果转化</w:t>
      </w:r>
    </w:p>
    <w:p w:rsidR="00834574" w:rsidRDefault="00834574" w:rsidP="00834574">
      <w:pPr>
        <w:overflowPunct w:val="0"/>
        <w:autoSpaceDE w:val="0"/>
        <w:spacing w:line="560" w:lineRule="exact"/>
        <w:ind w:firstLineChars="200" w:firstLine="643"/>
        <w:rPr>
          <w:rFonts w:ascii="仿宋_GB2312" w:eastAsia="仿宋_GB2312" w:hAnsi="Times New Roman" w:hint="eastAsia"/>
          <w:sz w:val="32"/>
          <w:szCs w:val="32"/>
        </w:rPr>
      </w:pPr>
      <w:r>
        <w:rPr>
          <w:rFonts w:ascii="楷体_GB2312" w:eastAsia="楷体_GB2312" w:cs="仿宋_GB2312" w:hint="eastAsia"/>
          <w:b/>
          <w:bCs/>
          <w:color w:val="000000"/>
          <w:kern w:val="32"/>
          <w:sz w:val="32"/>
          <w:szCs w:val="32"/>
        </w:rPr>
        <w:t>17.支持新业态模式培育。</w:t>
      </w:r>
      <w:r>
        <w:rPr>
          <w:rFonts w:ascii="仿宋_GB2312" w:eastAsia="仿宋_GB2312" w:hAnsi="Times New Roman" w:hint="eastAsia"/>
          <w:sz w:val="32"/>
          <w:szCs w:val="32"/>
        </w:rPr>
        <w:t>支持本市药品、医疗器械生产企业承接委托生产活动（委托双方应无投资等关联），按当年委托生产产品形成的委托生产收益在300万元（含）至500万元以下的给予1%的奖励、500万元（含）至1000万元给予2%的奖励、1000万元（含）以上的给予3%的奖励，最高不超过50万元。</w:t>
      </w:r>
    </w:p>
    <w:p w:rsidR="00834574" w:rsidRDefault="00834574" w:rsidP="00834574">
      <w:pPr>
        <w:autoSpaceDE w:val="0"/>
        <w:adjustRightInd w:val="0"/>
        <w:spacing w:line="560" w:lineRule="exact"/>
        <w:ind w:firstLineChars="200" w:firstLine="643"/>
        <w:rPr>
          <w:rFonts w:ascii="仿宋_GB2312" w:eastAsia="仿宋_GB2312" w:hint="eastAsia"/>
          <w:color w:val="000000"/>
          <w:kern w:val="32"/>
          <w:sz w:val="32"/>
          <w:szCs w:val="32"/>
        </w:rPr>
      </w:pPr>
      <w:r>
        <w:rPr>
          <w:rFonts w:ascii="楷体_GB2312" w:eastAsia="楷体_GB2312" w:cs="仿宋_GB2312" w:hint="eastAsia"/>
          <w:b/>
          <w:bCs/>
          <w:color w:val="000000"/>
          <w:kern w:val="32"/>
          <w:sz w:val="32"/>
          <w:szCs w:val="32"/>
        </w:rPr>
        <w:t>18.支持实施科学技术奖励。</w:t>
      </w:r>
      <w:r>
        <w:rPr>
          <w:rFonts w:ascii="仿宋_GB2312" w:eastAsia="仿宋_GB2312" w:hint="eastAsia"/>
          <w:color w:val="000000"/>
          <w:kern w:val="32"/>
          <w:sz w:val="32"/>
          <w:szCs w:val="32"/>
        </w:rPr>
        <w:t>对获得国家最高科学技术奖的，给予最高300万元奖励。对获得国家自然科学奖、国家技术发明奖或国家科学技术进步奖的特等奖、一等奖、二等奖的，分别给予最高200万元、100万元、80万元奖励。对获得浙江科技大奖的给予最高80万元奖励。对获得省自然科学奖、省技术发明奖或省科学技术进步奖的一、二、三等奖的，分别给予最高50万元、30万元、20万元的奖励（以上均指第一项目完成单位&lt;个人&gt;）。对以第二、第三项目完成单位（个人）获得以上荣誉的，分别按第一项目完成单位（个人）的最高60%、30%给予奖励。</w:t>
      </w:r>
    </w:p>
    <w:p w:rsidR="00834574" w:rsidRDefault="00834574" w:rsidP="00834574">
      <w:pPr>
        <w:autoSpaceDE w:val="0"/>
        <w:adjustRightInd w:val="0"/>
        <w:spacing w:line="560" w:lineRule="exact"/>
        <w:ind w:firstLineChars="200" w:firstLine="643"/>
        <w:rPr>
          <w:rFonts w:ascii="仿宋_GB2312" w:eastAsia="仿宋_GB2312" w:hAnsi="Times New Roman" w:hint="eastAsia"/>
          <w:sz w:val="32"/>
          <w:szCs w:val="32"/>
        </w:rPr>
      </w:pPr>
      <w:r>
        <w:rPr>
          <w:rFonts w:ascii="楷体_GB2312" w:eastAsia="楷体_GB2312" w:hAnsi="Times New Roman" w:cs="仿宋_GB2312" w:hint="eastAsia"/>
          <w:b/>
          <w:bCs/>
          <w:color w:val="000000"/>
          <w:kern w:val="32"/>
          <w:sz w:val="32"/>
          <w:szCs w:val="32"/>
        </w:rPr>
        <w:lastRenderedPageBreak/>
        <w:t>19.支持科技成果落地转化。</w:t>
      </w:r>
      <w:r>
        <w:rPr>
          <w:rFonts w:ascii="仿宋_GB2312" w:eastAsia="仿宋_GB2312" w:hAnsi="Times New Roman" w:hint="eastAsia"/>
          <w:color w:val="000000"/>
          <w:kern w:val="32"/>
          <w:sz w:val="32"/>
          <w:szCs w:val="32"/>
        </w:rPr>
        <w:t>鼓励应用推广创新性科学技术成果。对获得国家技术发明奖、国家科学技术进步奖二等奖以上、中国专利金奖的重大科技成果落地产业化项目按项目设备投资额的10%，最高不超过500万元给予奖励。对获得国家技术发明奖、科学技术进步奖三等奖，省技术发明奖、科学技术进步奖二等奖以上的重大科技成果落地产业化项目，按项目设备投资额的5%，最高不超过200万元给予奖励。</w:t>
      </w:r>
    </w:p>
    <w:p w:rsidR="00834574" w:rsidRDefault="00834574" w:rsidP="00834574">
      <w:pPr>
        <w:autoSpaceDE w:val="0"/>
        <w:spacing w:line="560" w:lineRule="exact"/>
        <w:ind w:firstLineChars="200" w:firstLine="640"/>
        <w:rPr>
          <w:rFonts w:ascii="黑体" w:eastAsia="黑体" w:hAnsi="黑体" w:hint="eastAsia"/>
          <w:color w:val="000000"/>
          <w:kern w:val="32"/>
          <w:sz w:val="32"/>
          <w:szCs w:val="32"/>
        </w:rPr>
      </w:pPr>
      <w:r>
        <w:rPr>
          <w:rFonts w:ascii="黑体" w:eastAsia="黑体" w:hAnsi="黑体" w:hint="eastAsia"/>
          <w:color w:val="000000"/>
          <w:kern w:val="32"/>
          <w:sz w:val="32"/>
          <w:szCs w:val="32"/>
        </w:rPr>
        <w:t>五、优化配套服务</w:t>
      </w:r>
    </w:p>
    <w:p w:rsidR="00834574" w:rsidRDefault="00834574" w:rsidP="00834574">
      <w:pPr>
        <w:widowControl/>
        <w:autoSpaceDE w:val="0"/>
        <w:spacing w:line="560" w:lineRule="exact"/>
        <w:ind w:firstLineChars="200" w:firstLine="643"/>
        <w:rPr>
          <w:rFonts w:ascii="仿宋_GB2312" w:eastAsia="仿宋_GB2312" w:hint="eastAsia"/>
          <w:sz w:val="32"/>
          <w:szCs w:val="32"/>
        </w:rPr>
      </w:pPr>
      <w:r>
        <w:rPr>
          <w:rFonts w:ascii="楷体_GB2312" w:eastAsia="楷体_GB2312" w:hAnsi="Times New Roman" w:cs="仿宋_GB2312" w:hint="eastAsia"/>
          <w:b/>
          <w:bCs/>
          <w:color w:val="000000"/>
          <w:kern w:val="32"/>
          <w:sz w:val="32"/>
          <w:szCs w:val="32"/>
        </w:rPr>
        <w:t>20.鼓励生命健康服务业发展。</w:t>
      </w:r>
      <w:r>
        <w:rPr>
          <w:rFonts w:ascii="仿宋_GB2312" w:eastAsia="仿宋_GB2312" w:hint="eastAsia"/>
          <w:color w:val="000000"/>
          <w:kern w:val="32"/>
          <w:sz w:val="32"/>
          <w:szCs w:val="32"/>
        </w:rPr>
        <w:t>具体按照《平湖市进一步支持服务业高质量发展的若干政策意见</w:t>
      </w:r>
      <w:r>
        <w:rPr>
          <w:rFonts w:ascii="仿宋_GB2312" w:eastAsia="仿宋_GB2312" w:hAnsi="Times New Roman" w:hint="eastAsia"/>
          <w:color w:val="000000"/>
          <w:kern w:val="32"/>
          <w:sz w:val="32"/>
          <w:szCs w:val="32"/>
        </w:rPr>
        <w:t>》（平政办发〔2024〕64号）</w:t>
      </w:r>
      <w:r>
        <w:rPr>
          <w:rFonts w:ascii="仿宋_GB2312" w:eastAsia="仿宋_GB2312" w:hint="eastAsia"/>
          <w:color w:val="000000"/>
          <w:kern w:val="32"/>
          <w:sz w:val="32"/>
          <w:szCs w:val="32"/>
        </w:rPr>
        <w:t>执行</w:t>
      </w:r>
      <w:r>
        <w:rPr>
          <w:rFonts w:ascii="仿宋_GB2312" w:eastAsia="仿宋_GB2312" w:hint="eastAsia"/>
          <w:sz w:val="32"/>
          <w:szCs w:val="32"/>
        </w:rPr>
        <w:t>。</w:t>
      </w:r>
    </w:p>
    <w:p w:rsidR="00834574" w:rsidRDefault="00834574" w:rsidP="00834574">
      <w:pPr>
        <w:autoSpaceDE w:val="0"/>
        <w:adjustRightInd w:val="0"/>
        <w:spacing w:line="560" w:lineRule="exact"/>
        <w:ind w:firstLineChars="200" w:firstLine="640"/>
        <w:rPr>
          <w:rFonts w:ascii="黑体" w:eastAsia="黑体" w:hAnsi="黑体" w:hint="eastAsia"/>
          <w:color w:val="000000"/>
          <w:kern w:val="32"/>
          <w:sz w:val="32"/>
          <w:szCs w:val="32"/>
        </w:rPr>
      </w:pPr>
      <w:r>
        <w:rPr>
          <w:rFonts w:ascii="黑体" w:eastAsia="黑体" w:hAnsi="黑体" w:hint="eastAsia"/>
          <w:color w:val="000000"/>
          <w:kern w:val="32"/>
          <w:sz w:val="32"/>
          <w:szCs w:val="32"/>
        </w:rPr>
        <w:t>六、附则</w:t>
      </w:r>
    </w:p>
    <w:p w:rsidR="00834574" w:rsidRDefault="00834574" w:rsidP="00834574">
      <w:pPr>
        <w:overflowPunct w:val="0"/>
        <w:autoSpaceDE w:val="0"/>
        <w:adjustRightInd w:val="0"/>
        <w:spacing w:line="56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1.本政策所有条款实行预算总额控制、竞争性分配。</w:t>
      </w:r>
    </w:p>
    <w:p w:rsidR="00834574" w:rsidRDefault="00834574" w:rsidP="00834574">
      <w:pPr>
        <w:overflowPunct w:val="0"/>
        <w:autoSpaceDE w:val="0"/>
        <w:adjustRightInd w:val="0"/>
        <w:spacing w:line="560" w:lineRule="exact"/>
        <w:ind w:firstLineChars="200" w:firstLine="640"/>
        <w:rPr>
          <w:rFonts w:ascii="仿宋_GB2312" w:eastAsia="仿宋_GB2312" w:hint="eastAsia"/>
          <w:color w:val="000000"/>
          <w:kern w:val="32"/>
          <w:sz w:val="32"/>
          <w:szCs w:val="32"/>
        </w:rPr>
      </w:pPr>
      <w:r>
        <w:rPr>
          <w:rFonts w:ascii="仿宋_GB2312" w:eastAsia="仿宋_GB2312" w:hint="eastAsia"/>
          <w:color w:val="000000"/>
          <w:kern w:val="32"/>
          <w:sz w:val="32"/>
          <w:szCs w:val="32"/>
        </w:rPr>
        <w:t>2.各镇街道根据实际情况可参照制定相关政策。</w:t>
      </w:r>
    </w:p>
    <w:p w:rsidR="00834574" w:rsidRDefault="00834574" w:rsidP="00834574">
      <w:pPr>
        <w:widowControl/>
        <w:shd w:val="clear" w:color="auto" w:fill="FFFFFF"/>
        <w:autoSpaceDE w:val="0"/>
        <w:spacing w:line="560" w:lineRule="exact"/>
        <w:ind w:firstLineChars="200" w:firstLine="640"/>
        <w:rPr>
          <w:rFonts w:ascii="仿宋_GB2312" w:eastAsia="仿宋_GB2312" w:hint="eastAsia"/>
          <w:kern w:val="0"/>
          <w:sz w:val="32"/>
          <w:szCs w:val="32"/>
          <w:shd w:val="clear" w:color="auto" w:fill="FFFFFF"/>
        </w:rPr>
      </w:pPr>
      <w:r>
        <w:rPr>
          <w:rFonts w:ascii="仿宋_GB2312" w:eastAsia="仿宋_GB2312" w:hint="eastAsia"/>
          <w:kern w:val="0"/>
          <w:sz w:val="32"/>
          <w:szCs w:val="32"/>
          <w:shd w:val="clear" w:color="auto" w:fill="FFFFFF"/>
        </w:rPr>
        <w:t>3.本政策支持范围为在我市内登记注册的（不包括嘉兴港区），从事药品、医疗器械、化妆品、食品等领域研发、生产、专业服务的企事业单位或民办非企业单位。享受财政拨款的单位不予补助或奖励，另有规定的除外。</w:t>
      </w:r>
    </w:p>
    <w:p w:rsidR="00834574" w:rsidRDefault="00834574" w:rsidP="00834574">
      <w:pPr>
        <w:overflowPunct w:val="0"/>
        <w:autoSpaceDE w:val="0"/>
        <w:adjustRightInd w:val="0"/>
        <w:spacing w:line="560" w:lineRule="exact"/>
        <w:ind w:firstLineChars="200" w:firstLine="640"/>
        <w:rPr>
          <w:rFonts w:hint="eastAsia"/>
        </w:rPr>
      </w:pPr>
      <w:r>
        <w:rPr>
          <w:rFonts w:ascii="仿宋_GB2312" w:eastAsia="仿宋_GB2312" w:hint="eastAsia"/>
          <w:sz w:val="32"/>
          <w:szCs w:val="32"/>
          <w:shd w:val="clear" w:color="auto" w:fill="FFFFFF"/>
        </w:rPr>
        <w:t>4.</w:t>
      </w:r>
      <w:r>
        <w:rPr>
          <w:rFonts w:ascii="仿宋_GB2312" w:eastAsia="仿宋_GB2312" w:hint="eastAsia"/>
          <w:color w:val="000000"/>
          <w:kern w:val="32"/>
          <w:sz w:val="32"/>
          <w:szCs w:val="32"/>
        </w:rPr>
        <w:t>本政策条款</w:t>
      </w:r>
      <w:r>
        <w:rPr>
          <w:rFonts w:ascii="仿宋_GB2312" w:eastAsia="仿宋_GB2312" w:hint="eastAsia"/>
          <w:sz w:val="32"/>
          <w:szCs w:val="32"/>
          <w:shd w:val="clear" w:color="auto" w:fill="FFFFFF"/>
        </w:rPr>
        <w:t>第2条</w:t>
      </w:r>
      <w:r>
        <w:rPr>
          <w:rFonts w:ascii="仿宋_GB2312" w:eastAsia="仿宋_GB2312" w:hint="eastAsia"/>
          <w:sz w:val="32"/>
          <w:szCs w:val="32"/>
        </w:rPr>
        <w:t>资金由项目所在地镇街道财政承担，</w:t>
      </w:r>
      <w:r>
        <w:rPr>
          <w:rFonts w:ascii="仿宋_GB2312" w:eastAsia="仿宋_GB2312" w:hint="eastAsia"/>
          <w:kern w:val="32"/>
          <w:sz w:val="32"/>
          <w:szCs w:val="32"/>
        </w:rPr>
        <w:t>第4-6、8-10、16、17条在工发资金预算中列支，第7、12-15、18、19条在科发资金预算中列支，其中第12.1中第（3）项条款，由科发资金承担12万，企业所在地镇街道财政承担8万。</w:t>
      </w:r>
    </w:p>
    <w:p w:rsidR="00834574" w:rsidRDefault="00834574" w:rsidP="00834574">
      <w:pPr>
        <w:widowControl/>
        <w:shd w:val="clear" w:color="auto" w:fill="FFFFFF"/>
        <w:autoSpaceDE w:val="0"/>
        <w:spacing w:line="560" w:lineRule="exact"/>
        <w:ind w:firstLineChars="200" w:firstLine="640"/>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lastRenderedPageBreak/>
        <w:t>5.本政策除第4、17、19条外，其他政策不执行财政专项资金贡献封顶。</w:t>
      </w:r>
    </w:p>
    <w:p w:rsidR="00834574" w:rsidRDefault="00834574" w:rsidP="00834574">
      <w:pPr>
        <w:autoSpaceDE w:val="0"/>
        <w:adjustRightInd w:val="0"/>
        <w:spacing w:line="560" w:lineRule="exact"/>
        <w:ind w:firstLineChars="200" w:firstLine="640"/>
        <w:rPr>
          <w:rFonts w:ascii="仿宋_GB2312" w:eastAsia="仿宋_GB2312" w:hint="eastAsia"/>
          <w:color w:val="000000"/>
          <w:kern w:val="32"/>
          <w:sz w:val="32"/>
          <w:szCs w:val="32"/>
        </w:rPr>
      </w:pPr>
      <w:r>
        <w:rPr>
          <w:rFonts w:ascii="仿宋_GB2312" w:eastAsia="仿宋_GB2312" w:hint="eastAsia"/>
          <w:color w:val="000000"/>
          <w:kern w:val="32"/>
          <w:sz w:val="32"/>
          <w:szCs w:val="32"/>
        </w:rPr>
        <w:t>6.享受本政策的单位或个人必须严格遵守国家产业政策和法律法规、切实履行社会责任。凡列入一票否决事项名单的企业和个人，不能享受本政策。</w:t>
      </w:r>
    </w:p>
    <w:p w:rsidR="00834574" w:rsidRDefault="00834574" w:rsidP="00834574">
      <w:pPr>
        <w:widowControl/>
        <w:autoSpaceDE w:val="0"/>
        <w:spacing w:line="560" w:lineRule="exact"/>
        <w:ind w:firstLineChars="200" w:firstLine="640"/>
        <w:rPr>
          <w:rFonts w:ascii="仿宋_GB2312" w:eastAsia="仿宋_GB2312" w:hAnsi="Times New Roman" w:hint="eastAsia"/>
          <w:color w:val="000000"/>
          <w:kern w:val="32"/>
          <w:sz w:val="32"/>
          <w:szCs w:val="32"/>
        </w:rPr>
      </w:pPr>
      <w:r>
        <w:rPr>
          <w:rFonts w:ascii="仿宋_GB2312" w:eastAsia="仿宋_GB2312" w:hAnsi="Times New Roman" w:hint="eastAsia"/>
          <w:color w:val="000000"/>
          <w:kern w:val="32"/>
          <w:sz w:val="32"/>
          <w:szCs w:val="32"/>
        </w:rPr>
        <w:t>7.同一项目符合我市多个政策规定的或符合本政策多项规定的，不重复奖励，就高执行；除列举外，同一项目进档升级，属定额奖励的给予两档之间的差额奖励。已享受省级及以上重大资金奖励的，原则上不再享受本级财政资金奖励。</w:t>
      </w:r>
    </w:p>
    <w:p w:rsidR="00834574" w:rsidRDefault="00834574" w:rsidP="00834574">
      <w:pPr>
        <w:overflowPunct w:val="0"/>
        <w:autoSpaceDE w:val="0"/>
        <w:adjustRightInd w:val="0"/>
        <w:spacing w:line="560" w:lineRule="exact"/>
        <w:ind w:firstLineChars="200" w:firstLine="640"/>
        <w:rPr>
          <w:rFonts w:ascii="仿宋_GB2312" w:eastAsia="仿宋_GB2312" w:hint="eastAsia"/>
          <w:color w:val="000000"/>
          <w:kern w:val="32"/>
          <w:sz w:val="32"/>
          <w:szCs w:val="32"/>
        </w:rPr>
      </w:pPr>
      <w:r>
        <w:rPr>
          <w:rFonts w:ascii="仿宋_GB2312" w:eastAsia="仿宋_GB2312" w:hAnsi="Times New Roman" w:hint="eastAsia"/>
          <w:color w:val="000000"/>
          <w:kern w:val="32"/>
          <w:sz w:val="32"/>
          <w:szCs w:val="32"/>
        </w:rPr>
        <w:t>8.本政策实行申报制，符合条件者向相应责任单位书面申报，第</w:t>
      </w:r>
      <w:r>
        <w:rPr>
          <w:rFonts w:ascii="仿宋_GB2312" w:eastAsia="仿宋_GB2312" w:hint="eastAsia"/>
          <w:color w:val="000000"/>
          <w:kern w:val="32"/>
          <w:sz w:val="32"/>
          <w:szCs w:val="32"/>
        </w:rPr>
        <w:t>4-6、8、9、16</w:t>
      </w:r>
      <w:r>
        <w:rPr>
          <w:rFonts w:ascii="仿宋_GB2312" w:eastAsia="仿宋_GB2312" w:hAnsi="Times New Roman" w:hint="eastAsia"/>
          <w:color w:val="000000"/>
          <w:kern w:val="32"/>
          <w:sz w:val="32"/>
          <w:szCs w:val="32"/>
        </w:rPr>
        <w:t>条由市经信局牵头组织审核，第</w:t>
      </w:r>
      <w:r>
        <w:rPr>
          <w:rFonts w:ascii="仿宋_GB2312" w:eastAsia="仿宋_GB2312" w:hint="eastAsia"/>
          <w:color w:val="000000"/>
          <w:kern w:val="32"/>
          <w:sz w:val="32"/>
          <w:szCs w:val="32"/>
        </w:rPr>
        <w:t>7、14、15、18、19</w:t>
      </w:r>
      <w:r>
        <w:rPr>
          <w:rFonts w:ascii="仿宋_GB2312" w:eastAsia="仿宋_GB2312" w:hAnsi="Times New Roman" w:hint="eastAsia"/>
          <w:color w:val="000000"/>
          <w:kern w:val="32"/>
          <w:sz w:val="32"/>
          <w:szCs w:val="32"/>
        </w:rPr>
        <w:t>条由市科技局牵头组织审核，第10、12、13、17条由市市场监管局牵头组织审核。</w:t>
      </w:r>
    </w:p>
    <w:p w:rsidR="00834574" w:rsidRDefault="00834574" w:rsidP="00834574">
      <w:pPr>
        <w:autoSpaceDE w:val="0"/>
        <w:spacing w:line="560" w:lineRule="exact"/>
        <w:ind w:firstLineChars="200" w:firstLine="640"/>
        <w:rPr>
          <w:rFonts w:ascii="黑体" w:eastAsia="黑体" w:hAnsi="黑体" w:hint="eastAsia"/>
          <w:color w:val="000000"/>
          <w:kern w:val="0"/>
          <w:sz w:val="32"/>
          <w:szCs w:val="32"/>
        </w:rPr>
      </w:pPr>
      <w:r>
        <w:rPr>
          <w:rFonts w:ascii="仿宋_GB2312" w:eastAsia="仿宋_GB2312" w:hint="eastAsia"/>
          <w:color w:val="000000"/>
          <w:kern w:val="32"/>
          <w:sz w:val="32"/>
          <w:szCs w:val="32"/>
        </w:rPr>
        <w:t>9.</w:t>
      </w:r>
      <w:r>
        <w:rPr>
          <w:rFonts w:ascii="仿宋_GB2312" w:eastAsia="仿宋_GB2312" w:hint="eastAsia"/>
          <w:sz w:val="32"/>
          <w:szCs w:val="32"/>
        </w:rPr>
        <w:t>本政</w:t>
      </w:r>
      <w:r>
        <w:rPr>
          <w:rFonts w:ascii="仿宋_GB2312" w:eastAsia="仿宋_GB2312" w:hint="eastAsia"/>
          <w:sz w:val="32"/>
          <w:szCs w:val="32"/>
          <w:shd w:val="clear" w:color="auto" w:fill="FFFFFF"/>
        </w:rPr>
        <w:t>策自2025年※月※日起施</w:t>
      </w:r>
      <w:r>
        <w:rPr>
          <w:rFonts w:ascii="仿宋_GB2312" w:eastAsia="仿宋_GB2312" w:hint="eastAsia"/>
          <w:sz w:val="32"/>
          <w:szCs w:val="32"/>
        </w:rPr>
        <w:t>行，</w:t>
      </w:r>
      <w:r>
        <w:rPr>
          <w:rFonts w:ascii="仿宋_GB2312" w:eastAsia="仿宋_GB2312" w:hint="eastAsia"/>
          <w:sz w:val="32"/>
          <w:szCs w:val="32"/>
          <w:shd w:val="clear" w:color="auto" w:fill="FFFFFF"/>
        </w:rPr>
        <w:t>有效期至2025年12月31日</w:t>
      </w:r>
      <w:r>
        <w:rPr>
          <w:rFonts w:ascii="仿宋_GB2312" w:eastAsia="仿宋_GB2312" w:hint="eastAsia"/>
          <w:color w:val="000000"/>
          <w:kern w:val="32"/>
          <w:sz w:val="32"/>
          <w:szCs w:val="32"/>
        </w:rPr>
        <w:t>。</w:t>
      </w:r>
      <w:r>
        <w:rPr>
          <w:rFonts w:ascii="仿宋_GB2312" w:eastAsia="仿宋_GB2312" w:hAnsi="宋体" w:hint="eastAsia"/>
          <w:color w:val="000000"/>
          <w:kern w:val="32"/>
          <w:sz w:val="32"/>
          <w:szCs w:val="32"/>
        </w:rPr>
        <w:t>之前出台的相关政策与本政策不一致的，按照本政策执行。实施过程中如遇法律、法规和政策规定调整的从其规定。</w:t>
      </w:r>
    </w:p>
    <w:p w:rsidR="00834574" w:rsidRDefault="00834574" w:rsidP="00834574">
      <w:pPr>
        <w:rPr>
          <w:rFonts w:hint="eastAsia"/>
        </w:rPr>
      </w:pPr>
      <w:r>
        <w:t xml:space="preserve"> </w:t>
      </w:r>
    </w:p>
    <w:p w:rsidR="00D42B8D" w:rsidRDefault="00D42B8D">
      <w:pPr>
        <w:rPr>
          <w:rFonts w:hint="eastAsia"/>
        </w:rPr>
      </w:pPr>
    </w:p>
    <w:sectPr w:rsidR="00D42B8D" w:rsidSect="00D42B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charset w:val="00"/>
    <w:family w:val="auto"/>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8026F"/>
    <w:multiLevelType w:val="multilevel"/>
    <w:tmpl w:val="B82C102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4574"/>
    <w:rsid w:val="00000902"/>
    <w:rsid w:val="0000221B"/>
    <w:rsid w:val="0000701D"/>
    <w:rsid w:val="00022D6D"/>
    <w:rsid w:val="00026C86"/>
    <w:rsid w:val="00026DCB"/>
    <w:rsid w:val="00030DCA"/>
    <w:rsid w:val="00032159"/>
    <w:rsid w:val="00033075"/>
    <w:rsid w:val="00033DDF"/>
    <w:rsid w:val="000762C6"/>
    <w:rsid w:val="00077076"/>
    <w:rsid w:val="00077208"/>
    <w:rsid w:val="000777A4"/>
    <w:rsid w:val="000837CE"/>
    <w:rsid w:val="00091B7A"/>
    <w:rsid w:val="000923DC"/>
    <w:rsid w:val="00092A09"/>
    <w:rsid w:val="000951B6"/>
    <w:rsid w:val="000A2253"/>
    <w:rsid w:val="000B0A98"/>
    <w:rsid w:val="000B4D56"/>
    <w:rsid w:val="000B4FED"/>
    <w:rsid w:val="000C2CF3"/>
    <w:rsid w:val="000C6022"/>
    <w:rsid w:val="000C7055"/>
    <w:rsid w:val="000D14C7"/>
    <w:rsid w:val="000D40E9"/>
    <w:rsid w:val="000D6F12"/>
    <w:rsid w:val="000E0E6C"/>
    <w:rsid w:val="000F0157"/>
    <w:rsid w:val="000F1905"/>
    <w:rsid w:val="00101C99"/>
    <w:rsid w:val="0010365D"/>
    <w:rsid w:val="00107B74"/>
    <w:rsid w:val="00110300"/>
    <w:rsid w:val="001152F8"/>
    <w:rsid w:val="00117ED3"/>
    <w:rsid w:val="00125560"/>
    <w:rsid w:val="001267EF"/>
    <w:rsid w:val="0012730B"/>
    <w:rsid w:val="00127366"/>
    <w:rsid w:val="001303BB"/>
    <w:rsid w:val="00136BDC"/>
    <w:rsid w:val="001417AA"/>
    <w:rsid w:val="0014482F"/>
    <w:rsid w:val="00152C51"/>
    <w:rsid w:val="00152CD6"/>
    <w:rsid w:val="00163E8F"/>
    <w:rsid w:val="00165893"/>
    <w:rsid w:val="00171912"/>
    <w:rsid w:val="00172A2E"/>
    <w:rsid w:val="00173428"/>
    <w:rsid w:val="001746A2"/>
    <w:rsid w:val="00176600"/>
    <w:rsid w:val="00177054"/>
    <w:rsid w:val="00180A48"/>
    <w:rsid w:val="00182CD3"/>
    <w:rsid w:val="00186A54"/>
    <w:rsid w:val="00190DC3"/>
    <w:rsid w:val="00194E0B"/>
    <w:rsid w:val="001A41E9"/>
    <w:rsid w:val="001A571B"/>
    <w:rsid w:val="001A71D1"/>
    <w:rsid w:val="001B11F2"/>
    <w:rsid w:val="001B20E7"/>
    <w:rsid w:val="001B71F7"/>
    <w:rsid w:val="001C1236"/>
    <w:rsid w:val="001C622D"/>
    <w:rsid w:val="001C6463"/>
    <w:rsid w:val="001E2268"/>
    <w:rsid w:val="001E308B"/>
    <w:rsid w:val="001E748F"/>
    <w:rsid w:val="001E7883"/>
    <w:rsid w:val="001F07AB"/>
    <w:rsid w:val="001F2435"/>
    <w:rsid w:val="001F52A6"/>
    <w:rsid w:val="001F72E6"/>
    <w:rsid w:val="001F7819"/>
    <w:rsid w:val="0021016B"/>
    <w:rsid w:val="00210F5C"/>
    <w:rsid w:val="00215F53"/>
    <w:rsid w:val="00224F80"/>
    <w:rsid w:val="00233263"/>
    <w:rsid w:val="002332DA"/>
    <w:rsid w:val="002351CA"/>
    <w:rsid w:val="00240CAC"/>
    <w:rsid w:val="00242913"/>
    <w:rsid w:val="00245042"/>
    <w:rsid w:val="0025073C"/>
    <w:rsid w:val="002508FA"/>
    <w:rsid w:val="0025556B"/>
    <w:rsid w:val="00255D98"/>
    <w:rsid w:val="00266E7B"/>
    <w:rsid w:val="002705EE"/>
    <w:rsid w:val="00274286"/>
    <w:rsid w:val="00274C0A"/>
    <w:rsid w:val="00277733"/>
    <w:rsid w:val="002831F8"/>
    <w:rsid w:val="00283C9C"/>
    <w:rsid w:val="00285496"/>
    <w:rsid w:val="002B0D92"/>
    <w:rsid w:val="002B6E07"/>
    <w:rsid w:val="002D142B"/>
    <w:rsid w:val="002D4D17"/>
    <w:rsid w:val="002E2761"/>
    <w:rsid w:val="002E29B9"/>
    <w:rsid w:val="002E5882"/>
    <w:rsid w:val="002E6655"/>
    <w:rsid w:val="002E69F9"/>
    <w:rsid w:val="002F2FDE"/>
    <w:rsid w:val="0030298F"/>
    <w:rsid w:val="00304E42"/>
    <w:rsid w:val="0030682A"/>
    <w:rsid w:val="00313BAF"/>
    <w:rsid w:val="00315D82"/>
    <w:rsid w:val="00321B5E"/>
    <w:rsid w:val="003323D6"/>
    <w:rsid w:val="00332BB6"/>
    <w:rsid w:val="00340607"/>
    <w:rsid w:val="00341E28"/>
    <w:rsid w:val="00346489"/>
    <w:rsid w:val="00354655"/>
    <w:rsid w:val="00355A97"/>
    <w:rsid w:val="00370D9F"/>
    <w:rsid w:val="003747F3"/>
    <w:rsid w:val="00382135"/>
    <w:rsid w:val="003825FA"/>
    <w:rsid w:val="00383B5C"/>
    <w:rsid w:val="0038572F"/>
    <w:rsid w:val="00386FC7"/>
    <w:rsid w:val="00390106"/>
    <w:rsid w:val="0039358A"/>
    <w:rsid w:val="00396376"/>
    <w:rsid w:val="003B12CD"/>
    <w:rsid w:val="003B192E"/>
    <w:rsid w:val="003B764F"/>
    <w:rsid w:val="003B7956"/>
    <w:rsid w:val="003C42CC"/>
    <w:rsid w:val="003C6739"/>
    <w:rsid w:val="003C7C95"/>
    <w:rsid w:val="003D0FA5"/>
    <w:rsid w:val="003D5430"/>
    <w:rsid w:val="003E011F"/>
    <w:rsid w:val="00414483"/>
    <w:rsid w:val="004149A3"/>
    <w:rsid w:val="004261AD"/>
    <w:rsid w:val="00427374"/>
    <w:rsid w:val="00437676"/>
    <w:rsid w:val="00444C2E"/>
    <w:rsid w:val="00455FFE"/>
    <w:rsid w:val="00464341"/>
    <w:rsid w:val="00464954"/>
    <w:rsid w:val="00473673"/>
    <w:rsid w:val="004748C3"/>
    <w:rsid w:val="004751F6"/>
    <w:rsid w:val="0048186F"/>
    <w:rsid w:val="00481E00"/>
    <w:rsid w:val="00484E7D"/>
    <w:rsid w:val="004904AC"/>
    <w:rsid w:val="00496AB0"/>
    <w:rsid w:val="004A41FD"/>
    <w:rsid w:val="004A6FEC"/>
    <w:rsid w:val="004A74AA"/>
    <w:rsid w:val="004B3A62"/>
    <w:rsid w:val="004C0B1C"/>
    <w:rsid w:val="004C2377"/>
    <w:rsid w:val="004C2AE8"/>
    <w:rsid w:val="004C3F61"/>
    <w:rsid w:val="004C541C"/>
    <w:rsid w:val="004D0878"/>
    <w:rsid w:val="004D4375"/>
    <w:rsid w:val="004E0572"/>
    <w:rsid w:val="004E415D"/>
    <w:rsid w:val="004E54EB"/>
    <w:rsid w:val="004E5CAC"/>
    <w:rsid w:val="004E769A"/>
    <w:rsid w:val="004F1D62"/>
    <w:rsid w:val="004F2A1B"/>
    <w:rsid w:val="004F2F5D"/>
    <w:rsid w:val="004F75DE"/>
    <w:rsid w:val="005111F1"/>
    <w:rsid w:val="0051421B"/>
    <w:rsid w:val="0051738D"/>
    <w:rsid w:val="00521933"/>
    <w:rsid w:val="0052633C"/>
    <w:rsid w:val="0053689D"/>
    <w:rsid w:val="0055096A"/>
    <w:rsid w:val="00552807"/>
    <w:rsid w:val="00552CBC"/>
    <w:rsid w:val="00552E02"/>
    <w:rsid w:val="0055664B"/>
    <w:rsid w:val="00556BD2"/>
    <w:rsid w:val="005708B1"/>
    <w:rsid w:val="005730AE"/>
    <w:rsid w:val="005735E0"/>
    <w:rsid w:val="00576735"/>
    <w:rsid w:val="0059082E"/>
    <w:rsid w:val="00595AC4"/>
    <w:rsid w:val="005A3D3D"/>
    <w:rsid w:val="005A4236"/>
    <w:rsid w:val="005B75E2"/>
    <w:rsid w:val="005C2B41"/>
    <w:rsid w:val="005D109A"/>
    <w:rsid w:val="005D732F"/>
    <w:rsid w:val="00600345"/>
    <w:rsid w:val="0060112C"/>
    <w:rsid w:val="00601784"/>
    <w:rsid w:val="006053A6"/>
    <w:rsid w:val="006059EB"/>
    <w:rsid w:val="00606F4F"/>
    <w:rsid w:val="00610298"/>
    <w:rsid w:val="00620526"/>
    <w:rsid w:val="006267DF"/>
    <w:rsid w:val="006367B8"/>
    <w:rsid w:val="00640734"/>
    <w:rsid w:val="00642FE9"/>
    <w:rsid w:val="00644A3B"/>
    <w:rsid w:val="006554B6"/>
    <w:rsid w:val="00656E46"/>
    <w:rsid w:val="006634D3"/>
    <w:rsid w:val="0067589E"/>
    <w:rsid w:val="006824DA"/>
    <w:rsid w:val="00685973"/>
    <w:rsid w:val="00692100"/>
    <w:rsid w:val="00694EAF"/>
    <w:rsid w:val="00695D4E"/>
    <w:rsid w:val="00696F42"/>
    <w:rsid w:val="006A64DF"/>
    <w:rsid w:val="006A746A"/>
    <w:rsid w:val="006B4C78"/>
    <w:rsid w:val="006C490A"/>
    <w:rsid w:val="006C5842"/>
    <w:rsid w:val="006D0D6D"/>
    <w:rsid w:val="006D6BE0"/>
    <w:rsid w:val="006E31A6"/>
    <w:rsid w:val="006E448A"/>
    <w:rsid w:val="006E5554"/>
    <w:rsid w:val="006F55AD"/>
    <w:rsid w:val="007103A9"/>
    <w:rsid w:val="00712E84"/>
    <w:rsid w:val="00715BAA"/>
    <w:rsid w:val="0072164E"/>
    <w:rsid w:val="00721695"/>
    <w:rsid w:val="00724346"/>
    <w:rsid w:val="00725623"/>
    <w:rsid w:val="00727063"/>
    <w:rsid w:val="007310F1"/>
    <w:rsid w:val="0073337D"/>
    <w:rsid w:val="00735B9F"/>
    <w:rsid w:val="007363FD"/>
    <w:rsid w:val="00746502"/>
    <w:rsid w:val="007604DE"/>
    <w:rsid w:val="00772D66"/>
    <w:rsid w:val="00782D07"/>
    <w:rsid w:val="00783E2D"/>
    <w:rsid w:val="007877B2"/>
    <w:rsid w:val="007A0A01"/>
    <w:rsid w:val="007A3317"/>
    <w:rsid w:val="007A377C"/>
    <w:rsid w:val="007B5D36"/>
    <w:rsid w:val="007B6468"/>
    <w:rsid w:val="007C1BDC"/>
    <w:rsid w:val="007C5F1D"/>
    <w:rsid w:val="007D2CFE"/>
    <w:rsid w:val="007E3BE5"/>
    <w:rsid w:val="007E4025"/>
    <w:rsid w:val="007E4F69"/>
    <w:rsid w:val="007F161B"/>
    <w:rsid w:val="007F188F"/>
    <w:rsid w:val="00800086"/>
    <w:rsid w:val="0080355B"/>
    <w:rsid w:val="00805179"/>
    <w:rsid w:val="008059B6"/>
    <w:rsid w:val="00810547"/>
    <w:rsid w:val="008317C0"/>
    <w:rsid w:val="00834574"/>
    <w:rsid w:val="00834586"/>
    <w:rsid w:val="00844647"/>
    <w:rsid w:val="00847CEF"/>
    <w:rsid w:val="00852B98"/>
    <w:rsid w:val="00856B62"/>
    <w:rsid w:val="00864591"/>
    <w:rsid w:val="00875F2D"/>
    <w:rsid w:val="00882691"/>
    <w:rsid w:val="00896330"/>
    <w:rsid w:val="00897E95"/>
    <w:rsid w:val="008A319E"/>
    <w:rsid w:val="008A3BCD"/>
    <w:rsid w:val="008C41F1"/>
    <w:rsid w:val="008E1011"/>
    <w:rsid w:val="008E4C34"/>
    <w:rsid w:val="008E56D2"/>
    <w:rsid w:val="008F56E1"/>
    <w:rsid w:val="008F5AA8"/>
    <w:rsid w:val="00902F91"/>
    <w:rsid w:val="009047A0"/>
    <w:rsid w:val="00907AB1"/>
    <w:rsid w:val="009108B6"/>
    <w:rsid w:val="00912F85"/>
    <w:rsid w:val="00920051"/>
    <w:rsid w:val="00920AA1"/>
    <w:rsid w:val="00922DE5"/>
    <w:rsid w:val="00924F0D"/>
    <w:rsid w:val="009370A7"/>
    <w:rsid w:val="009436E3"/>
    <w:rsid w:val="00954424"/>
    <w:rsid w:val="0095768D"/>
    <w:rsid w:val="009617FA"/>
    <w:rsid w:val="00974A86"/>
    <w:rsid w:val="00985BC8"/>
    <w:rsid w:val="009903E5"/>
    <w:rsid w:val="00995B0B"/>
    <w:rsid w:val="009A6494"/>
    <w:rsid w:val="009A70A7"/>
    <w:rsid w:val="009B0CCF"/>
    <w:rsid w:val="009B3D40"/>
    <w:rsid w:val="009B44B0"/>
    <w:rsid w:val="009B6735"/>
    <w:rsid w:val="009B6D7F"/>
    <w:rsid w:val="009C1068"/>
    <w:rsid w:val="009C2826"/>
    <w:rsid w:val="009C667B"/>
    <w:rsid w:val="009C726D"/>
    <w:rsid w:val="009D4BC8"/>
    <w:rsid w:val="009E1783"/>
    <w:rsid w:val="009E4414"/>
    <w:rsid w:val="009F0251"/>
    <w:rsid w:val="009F5C37"/>
    <w:rsid w:val="009F692F"/>
    <w:rsid w:val="009F6C5F"/>
    <w:rsid w:val="009F7D13"/>
    <w:rsid w:val="009F7D5F"/>
    <w:rsid w:val="00A00F76"/>
    <w:rsid w:val="00A04178"/>
    <w:rsid w:val="00A165F7"/>
    <w:rsid w:val="00A20388"/>
    <w:rsid w:val="00A23BE2"/>
    <w:rsid w:val="00A443CB"/>
    <w:rsid w:val="00A612FB"/>
    <w:rsid w:val="00A63338"/>
    <w:rsid w:val="00A66603"/>
    <w:rsid w:val="00A67A54"/>
    <w:rsid w:val="00A73717"/>
    <w:rsid w:val="00A73A9D"/>
    <w:rsid w:val="00A73E34"/>
    <w:rsid w:val="00A7624D"/>
    <w:rsid w:val="00A810B1"/>
    <w:rsid w:val="00A837E5"/>
    <w:rsid w:val="00A83BDA"/>
    <w:rsid w:val="00A84E46"/>
    <w:rsid w:val="00A906A5"/>
    <w:rsid w:val="00AA266C"/>
    <w:rsid w:val="00AA347A"/>
    <w:rsid w:val="00AB0A9E"/>
    <w:rsid w:val="00AB3E27"/>
    <w:rsid w:val="00AB4194"/>
    <w:rsid w:val="00AB4A21"/>
    <w:rsid w:val="00AB5606"/>
    <w:rsid w:val="00AC1F45"/>
    <w:rsid w:val="00AC60F0"/>
    <w:rsid w:val="00AD6E25"/>
    <w:rsid w:val="00AE024D"/>
    <w:rsid w:val="00AE079D"/>
    <w:rsid w:val="00AE43C7"/>
    <w:rsid w:val="00AF58FD"/>
    <w:rsid w:val="00AF691E"/>
    <w:rsid w:val="00B01ACF"/>
    <w:rsid w:val="00B03979"/>
    <w:rsid w:val="00B045BC"/>
    <w:rsid w:val="00B0655C"/>
    <w:rsid w:val="00B109E5"/>
    <w:rsid w:val="00B15D2C"/>
    <w:rsid w:val="00B21458"/>
    <w:rsid w:val="00B21CD0"/>
    <w:rsid w:val="00B44AE0"/>
    <w:rsid w:val="00B45B14"/>
    <w:rsid w:val="00B510F2"/>
    <w:rsid w:val="00B54249"/>
    <w:rsid w:val="00B54FE5"/>
    <w:rsid w:val="00B5775A"/>
    <w:rsid w:val="00B61118"/>
    <w:rsid w:val="00B62C3A"/>
    <w:rsid w:val="00B65E8B"/>
    <w:rsid w:val="00B66A86"/>
    <w:rsid w:val="00B66C02"/>
    <w:rsid w:val="00B674ED"/>
    <w:rsid w:val="00B75994"/>
    <w:rsid w:val="00B81E01"/>
    <w:rsid w:val="00B86B4D"/>
    <w:rsid w:val="00B93111"/>
    <w:rsid w:val="00B9509A"/>
    <w:rsid w:val="00BA2B9C"/>
    <w:rsid w:val="00BA35E0"/>
    <w:rsid w:val="00BA405B"/>
    <w:rsid w:val="00BA4DEA"/>
    <w:rsid w:val="00BA4F3E"/>
    <w:rsid w:val="00BB2896"/>
    <w:rsid w:val="00BB668D"/>
    <w:rsid w:val="00BC13B3"/>
    <w:rsid w:val="00BC323A"/>
    <w:rsid w:val="00BC50EE"/>
    <w:rsid w:val="00BE1619"/>
    <w:rsid w:val="00BE2C65"/>
    <w:rsid w:val="00BE37A2"/>
    <w:rsid w:val="00BE658E"/>
    <w:rsid w:val="00BF315A"/>
    <w:rsid w:val="00BF378F"/>
    <w:rsid w:val="00C003B5"/>
    <w:rsid w:val="00C12D59"/>
    <w:rsid w:val="00C16A63"/>
    <w:rsid w:val="00C219C5"/>
    <w:rsid w:val="00C21D6F"/>
    <w:rsid w:val="00C34797"/>
    <w:rsid w:val="00C351D8"/>
    <w:rsid w:val="00C37A51"/>
    <w:rsid w:val="00C40A5F"/>
    <w:rsid w:val="00C43FF2"/>
    <w:rsid w:val="00C510AA"/>
    <w:rsid w:val="00C5594A"/>
    <w:rsid w:val="00C61450"/>
    <w:rsid w:val="00C631CB"/>
    <w:rsid w:val="00C8312B"/>
    <w:rsid w:val="00C84A53"/>
    <w:rsid w:val="00C856BE"/>
    <w:rsid w:val="00C9315A"/>
    <w:rsid w:val="00C968D4"/>
    <w:rsid w:val="00CA03FD"/>
    <w:rsid w:val="00CA0C14"/>
    <w:rsid w:val="00CA2153"/>
    <w:rsid w:val="00CA32BF"/>
    <w:rsid w:val="00CA5A59"/>
    <w:rsid w:val="00CB01DF"/>
    <w:rsid w:val="00CB1579"/>
    <w:rsid w:val="00CC1382"/>
    <w:rsid w:val="00CD06EC"/>
    <w:rsid w:val="00CD1D7A"/>
    <w:rsid w:val="00CD5EC2"/>
    <w:rsid w:val="00CD7CC9"/>
    <w:rsid w:val="00CE30E0"/>
    <w:rsid w:val="00CF2997"/>
    <w:rsid w:val="00CF3047"/>
    <w:rsid w:val="00CF6535"/>
    <w:rsid w:val="00D00C4D"/>
    <w:rsid w:val="00D025A3"/>
    <w:rsid w:val="00D04AA1"/>
    <w:rsid w:val="00D16CB3"/>
    <w:rsid w:val="00D2079A"/>
    <w:rsid w:val="00D24A35"/>
    <w:rsid w:val="00D31F1B"/>
    <w:rsid w:val="00D335D2"/>
    <w:rsid w:val="00D42B8D"/>
    <w:rsid w:val="00D4769C"/>
    <w:rsid w:val="00D56823"/>
    <w:rsid w:val="00D77C06"/>
    <w:rsid w:val="00D812E8"/>
    <w:rsid w:val="00D814A5"/>
    <w:rsid w:val="00D81AF1"/>
    <w:rsid w:val="00D851EF"/>
    <w:rsid w:val="00D86447"/>
    <w:rsid w:val="00D979E6"/>
    <w:rsid w:val="00DA090C"/>
    <w:rsid w:val="00DA2BE2"/>
    <w:rsid w:val="00DB3870"/>
    <w:rsid w:val="00DE0A4A"/>
    <w:rsid w:val="00DE21F8"/>
    <w:rsid w:val="00DE259F"/>
    <w:rsid w:val="00DE635E"/>
    <w:rsid w:val="00DF1DE0"/>
    <w:rsid w:val="00DF33E2"/>
    <w:rsid w:val="00DF3976"/>
    <w:rsid w:val="00DF4ED8"/>
    <w:rsid w:val="00E05845"/>
    <w:rsid w:val="00E14C0E"/>
    <w:rsid w:val="00E152A3"/>
    <w:rsid w:val="00E15535"/>
    <w:rsid w:val="00E17C07"/>
    <w:rsid w:val="00E22983"/>
    <w:rsid w:val="00E25F27"/>
    <w:rsid w:val="00E371AB"/>
    <w:rsid w:val="00E43229"/>
    <w:rsid w:val="00E43C7E"/>
    <w:rsid w:val="00E444BA"/>
    <w:rsid w:val="00E46BE3"/>
    <w:rsid w:val="00E50642"/>
    <w:rsid w:val="00E53E2E"/>
    <w:rsid w:val="00E56C15"/>
    <w:rsid w:val="00E60797"/>
    <w:rsid w:val="00E622EF"/>
    <w:rsid w:val="00E62E67"/>
    <w:rsid w:val="00E725AA"/>
    <w:rsid w:val="00E72EBF"/>
    <w:rsid w:val="00E73394"/>
    <w:rsid w:val="00E755DA"/>
    <w:rsid w:val="00E77436"/>
    <w:rsid w:val="00E83803"/>
    <w:rsid w:val="00E83C3E"/>
    <w:rsid w:val="00E862E4"/>
    <w:rsid w:val="00E9305E"/>
    <w:rsid w:val="00E96604"/>
    <w:rsid w:val="00EA12C9"/>
    <w:rsid w:val="00EA7C64"/>
    <w:rsid w:val="00EB1661"/>
    <w:rsid w:val="00EB3C0B"/>
    <w:rsid w:val="00EB564E"/>
    <w:rsid w:val="00EB5654"/>
    <w:rsid w:val="00EC190C"/>
    <w:rsid w:val="00EC27F2"/>
    <w:rsid w:val="00EC3C4A"/>
    <w:rsid w:val="00ED2AF1"/>
    <w:rsid w:val="00EE452C"/>
    <w:rsid w:val="00EE6CE1"/>
    <w:rsid w:val="00EE7E0C"/>
    <w:rsid w:val="00EF1806"/>
    <w:rsid w:val="00EF21D9"/>
    <w:rsid w:val="00F032E9"/>
    <w:rsid w:val="00F07251"/>
    <w:rsid w:val="00F14F2F"/>
    <w:rsid w:val="00F20080"/>
    <w:rsid w:val="00F24FEA"/>
    <w:rsid w:val="00F25F43"/>
    <w:rsid w:val="00F26A11"/>
    <w:rsid w:val="00F34C4C"/>
    <w:rsid w:val="00F416F1"/>
    <w:rsid w:val="00F42D13"/>
    <w:rsid w:val="00F555D0"/>
    <w:rsid w:val="00F56F52"/>
    <w:rsid w:val="00F654F2"/>
    <w:rsid w:val="00F708B6"/>
    <w:rsid w:val="00F7155D"/>
    <w:rsid w:val="00F73C2A"/>
    <w:rsid w:val="00F75B83"/>
    <w:rsid w:val="00F93CFD"/>
    <w:rsid w:val="00FA5CB1"/>
    <w:rsid w:val="00FB04D6"/>
    <w:rsid w:val="00FB2013"/>
    <w:rsid w:val="00FB4B3E"/>
    <w:rsid w:val="00FB5B78"/>
    <w:rsid w:val="00FC6987"/>
    <w:rsid w:val="00FE0E74"/>
    <w:rsid w:val="00FE3818"/>
    <w:rsid w:val="00FE4C1E"/>
    <w:rsid w:val="00FE76DF"/>
    <w:rsid w:val="00FF2EC9"/>
    <w:rsid w:val="00FF5645"/>
    <w:rsid w:val="00FF6BD3"/>
    <w:rsid w:val="00FF6F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34574"/>
    <w:pPr>
      <w:widowControl w:val="0"/>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iPriority w:val="99"/>
    <w:semiHidden/>
    <w:unhideWhenUsed/>
    <w:rsid w:val="00834574"/>
    <w:pPr>
      <w:ind w:leftChars="200" w:hangingChars="200" w:hanging="200"/>
    </w:pPr>
  </w:style>
</w:styles>
</file>

<file path=word/webSettings.xml><?xml version="1.0" encoding="utf-8"?>
<w:webSettings xmlns:r="http://schemas.openxmlformats.org/officeDocument/2006/relationships" xmlns:w="http://schemas.openxmlformats.org/wordprocessingml/2006/main">
  <w:divs>
    <w:div w:id="15240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朱敏敏(zhuminmin)</dc:creator>
  <cp:lastModifiedBy>朱敏敏(zhuminmin)</cp:lastModifiedBy>
  <cp:revision>1</cp:revision>
  <dcterms:created xsi:type="dcterms:W3CDTF">2025-06-19T08:58:00Z</dcterms:created>
  <dcterms:modified xsi:type="dcterms:W3CDTF">2025-06-19T08:59:00Z</dcterms:modified>
</cp:coreProperties>
</file>