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  <w:r>
        <w:rPr>
          <w:rFonts w:hint="eastAsia"/>
        </w:rPr>
        <w:t>嘉兴市</w:t>
      </w:r>
      <w:r>
        <w:t>加快</w:t>
      </w:r>
      <w:r>
        <w:rPr>
          <w:rFonts w:hint="eastAsia"/>
        </w:rPr>
        <w:t>推进中试平台体系建设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  <w:r>
        <w:rPr>
          <w:rFonts w:hint="eastAsia"/>
        </w:rPr>
        <w:t>实施方案（2025—2027年）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  <w:r>
        <w:rPr>
          <w:rFonts w:hint="eastAsia"/>
        </w:rPr>
        <w:t>为加快布局建设一批支撑全市制造业高质量发展的中试平台，推动科技创新和产业创新深度融合发展，大力发展新质生产力，助力智造创新强市建设，特制定本方案。</w:t>
      </w:r>
    </w:p>
    <w:p>
      <w:pPr>
        <w:pStyle w:val="15"/>
        <w:widowControl w:val="0"/>
        <w:spacing w:after="0"/>
        <w:rPr>
          <w:rFonts w:hint="eastAsia"/>
        </w:rPr>
      </w:pPr>
      <w:r>
        <w:rPr>
          <w:rFonts w:hint="eastAsia"/>
        </w:rPr>
        <w:t>一、总体目标</w:t>
      </w:r>
    </w:p>
    <w:p>
      <w:pPr>
        <w:pStyle w:val="13"/>
        <w:widowControl w:val="0"/>
        <w:spacing w:after="0"/>
        <w:rPr>
          <w:rFonts w:hint="eastAsia"/>
        </w:rPr>
      </w:pPr>
      <w:r>
        <w:t>围绕全</w:t>
      </w:r>
      <w:r>
        <w:rPr>
          <w:rFonts w:hint="eastAsia"/>
        </w:rPr>
        <w:t>市</w:t>
      </w:r>
      <w:r>
        <w:t>重点产业发展需求，坚持需求牵引、系统布局、市场主导</w:t>
      </w:r>
      <w:r>
        <w:rPr>
          <w:rFonts w:hint="eastAsia"/>
        </w:rPr>
        <w:t>、</w:t>
      </w:r>
      <w:r>
        <w:t>创新发展，分类有序培育建设一批制造业中试平台，打通科技成果转化通道</w:t>
      </w:r>
      <w:r>
        <w:rPr>
          <w:rFonts w:hint="eastAsia" w:hAnsi="Times New Roman"/>
          <w:shd w:val="clear" w:color="auto" w:fill="FFFFFF"/>
          <w:lang w:bidi="ar"/>
        </w:rPr>
        <w:t>。</w:t>
      </w:r>
      <w:r>
        <w:t>到202</w:t>
      </w:r>
      <w:r>
        <w:rPr>
          <w:rFonts w:hint="eastAsia"/>
        </w:rPr>
        <w:t>7</w:t>
      </w:r>
      <w:r>
        <w:t>年，全</w:t>
      </w:r>
      <w:r>
        <w:rPr>
          <w:rFonts w:hint="eastAsia"/>
        </w:rPr>
        <w:t>市</w:t>
      </w:r>
      <w:r>
        <w:t>制造业中试平台体系建设取得</w:t>
      </w:r>
      <w:r>
        <w:rPr>
          <w:rFonts w:hint="eastAsia"/>
        </w:rPr>
        <w:t>明显突破</w:t>
      </w:r>
      <w:r>
        <w:t>，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培育认定</w:t>
      </w:r>
      <w:r>
        <w:rPr>
          <w:rFonts w:hint="eastAsia"/>
        </w:rPr>
        <w:t>一批</w:t>
      </w:r>
      <w:r>
        <w:t>功能定位清晰、技术优势明显、</w:t>
      </w:r>
      <w:r>
        <w:rPr>
          <w:rFonts w:hint="eastAsia"/>
        </w:rPr>
        <w:t>转化能力领先、</w:t>
      </w:r>
      <w:r>
        <w:t>运行机制合理、公共属性</w:t>
      </w:r>
      <w:r>
        <w:rPr>
          <w:rFonts w:hint="eastAsia"/>
        </w:rPr>
        <w:t>突出、建设模式多元</w:t>
      </w:r>
      <w:r>
        <w:t>的制造业中试平台</w:t>
      </w:r>
      <w:r>
        <w:rPr>
          <w:rFonts w:hint="eastAsia"/>
        </w:rPr>
        <w:t>，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基本实现</w:t>
      </w:r>
      <w:r>
        <w:rPr>
          <w:rFonts w:hint="eastAsia"/>
        </w:rPr>
        <w:t>135N先进制造业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产业集群中试平台全覆盖，累计</w:t>
      </w:r>
      <w:r>
        <w:rPr>
          <w:rFonts w:hint="eastAsia"/>
        </w:rPr>
        <w:t>创建</w:t>
      </w:r>
      <w:r>
        <w:rPr>
          <w:rFonts w:hint="eastAsia" w:cs="仿宋_GB2312"/>
        </w:rPr>
        <w:t>浙江省制造业中试平台3家以上，努力争创国家级制造业中试平台；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中试赋能产业创新发展水平明显提升，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带动规上工业研发费用支出占营业收入比重达</w:t>
      </w:r>
      <w:r>
        <w:rPr>
          <w:rFonts w:hint="eastAsia"/>
        </w:rPr>
        <w:t>3.15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%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，规上工业企业新产品产值率保持在</w:t>
      </w:r>
      <w:r>
        <w:rPr>
          <w:rFonts w:hint="eastAsia"/>
        </w:rPr>
        <w:t>50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%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以上，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高新技术产业增加值占规上工业比重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达73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%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左右。</w:t>
      </w:r>
    </w:p>
    <w:p>
      <w:pPr>
        <w:pStyle w:val="15"/>
        <w:widowControl w:val="0"/>
        <w:spacing w:after="0"/>
        <w:rPr>
          <w:rFonts w:hint="eastAsia"/>
        </w:rPr>
      </w:pPr>
      <w:r>
        <w:rPr>
          <w:rFonts w:hint="eastAsia"/>
        </w:rPr>
        <w:t>二、重点任务</w:t>
      </w:r>
    </w:p>
    <w:p>
      <w:pPr>
        <w:pStyle w:val="13"/>
        <w:widowControl w:val="0"/>
        <w:spacing w:after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（一）加快建设布局，构建多层次中试平台体系</w:t>
      </w:r>
    </w:p>
    <w:p>
      <w:pPr>
        <w:pStyle w:val="13"/>
        <w:widowControl w:val="0"/>
        <w:spacing w:after="0"/>
        <w:ind w:firstLine="643"/>
        <w:rPr>
          <w:rFonts w:hint="eastAsia" w:cs="仿宋_GB2312"/>
        </w:rPr>
      </w:pPr>
      <w:r>
        <w:rPr>
          <w:rFonts w:hint="eastAsia" w:cs="仿宋_GB2312"/>
          <w:b/>
          <w:bCs/>
        </w:rPr>
        <w:t>1.锚定“135N”先进制造业集群进行布局。</w:t>
      </w:r>
      <w:r>
        <w:rPr>
          <w:rFonts w:hint="eastAsia" w:cs="仿宋_GB2312"/>
        </w:rPr>
        <w:t>聚焦传统产业转型升级、新兴产业培育壮大、未来产业前瞻布局，按照“成熟一个、启动一个”原则，在“135N”先进制造业集群各细分领域加快打造一批制造业中试平台。重点</w:t>
      </w:r>
      <w:r>
        <w:rPr>
          <w:rFonts w:hint="eastAsia"/>
        </w:rPr>
        <w:t>围绕纺织服装、健康食品等传统产业领域，运用产品柔性制造技术，提升生产过程高效化、绿色化、安全化水平；围绕前沿新材料、集成电路、光伏新能源等新兴产业领域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，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提升产品适配性、可靠性、稳定性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；围绕</w:t>
      </w:r>
      <w:r>
        <w:rPr>
          <w:rFonts w:hint="eastAsia"/>
        </w:rPr>
        <w:t>氢能、合成生物等未来产业领域，</w:t>
      </w:r>
      <w:r>
        <w:t>加快功能测试</w:t>
      </w:r>
      <w:r>
        <w:rPr>
          <w:rFonts w:hint="eastAsia"/>
        </w:rPr>
        <w:t>和</w:t>
      </w:r>
      <w:r>
        <w:t>算法优化，以数智化技术提升质量效率。</w:t>
      </w:r>
      <w:r>
        <w:rPr>
          <w:rFonts w:hint="eastAsia" w:ascii="楷体_GB2312" w:hAnsi="楷体_GB2312" w:eastAsia="楷体_GB2312" w:cs="楷体_GB2312"/>
        </w:rPr>
        <w:t>（责任单位：市经信局、市发展改革委、市科技局、市财政局，嘉兴经济技术开发区、浙江乍浦经济开发区〔嘉兴港区〕和各县〔市、区〕政府均为责任主体，不再列出）</w:t>
      </w:r>
    </w:p>
    <w:p>
      <w:pPr>
        <w:pStyle w:val="13"/>
        <w:widowControl w:val="0"/>
        <w:spacing w:after="0"/>
        <w:ind w:firstLine="643"/>
        <w:rPr>
          <w:rFonts w:hint="eastAsia" w:cs="仿宋_GB2312"/>
          <w:b/>
          <w:bCs/>
        </w:rPr>
      </w:pPr>
      <w:r>
        <w:rPr>
          <w:rFonts w:hint="eastAsia" w:cs="仿宋_GB2312"/>
          <w:b/>
          <w:bCs/>
        </w:rPr>
        <w:t>2</w:t>
      </w:r>
      <w:r>
        <w:rPr>
          <w:rFonts w:cs="仿宋_GB2312"/>
          <w:b/>
          <w:bCs/>
        </w:rPr>
        <w:t>.</w:t>
      </w:r>
      <w:r>
        <w:rPr>
          <w:rFonts w:hint="eastAsia" w:cs="仿宋_GB2312"/>
          <w:b/>
          <w:bCs/>
        </w:rPr>
        <w:t>推动政府牵头建设一批</w:t>
      </w:r>
      <w:r>
        <w:rPr>
          <w:rFonts w:cs="仿宋_GB2312"/>
          <w:b/>
          <w:bCs/>
        </w:rPr>
        <w:t>。</w:t>
      </w:r>
      <w:r>
        <w:rPr>
          <w:rFonts w:hint="eastAsia"/>
        </w:rPr>
        <w:t>各地要围绕地方主导产业明确中试平台建设规划，重点在高新区、经开区等产业发展平台布局一批中试平台，充分发挥主导作用。鼓励采用“政府引导+国资牵头”的模式，通过委托第三方运营、引导高校院所参与、鼓励社会资本跟投等多种方式，建设中试平台。</w:t>
      </w:r>
      <w:r>
        <w:rPr>
          <w:rFonts w:hint="eastAsia" w:ascii="楷体_GB2312" w:hAnsi="楷体_GB2312" w:eastAsia="楷体_GB2312" w:cs="楷体_GB2312"/>
        </w:rPr>
        <w:t>（责任单位：市发展改革委、市国资委、市应急管理局、市自然资源</w:t>
      </w:r>
      <w:r>
        <w:rPr>
          <w:rFonts w:hint="eastAsia" w:ascii="楷体_GB2312" w:hAnsi="楷体_GB2312" w:eastAsia="楷体_GB2312" w:cs="楷体_GB2312"/>
          <w:lang w:eastAsia="zh-CN"/>
        </w:rPr>
        <w:t>和</w:t>
      </w:r>
      <w:r>
        <w:rPr>
          <w:rFonts w:hint="eastAsia" w:ascii="楷体_GB2312" w:hAnsi="楷体_GB2312" w:eastAsia="楷体_GB2312" w:cs="楷体_GB2312"/>
        </w:rPr>
        <w:t>规划局、市经信局、市科技局、市商务局）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hint="eastAsia" w:cs="仿宋_GB2312"/>
          <w:b/>
          <w:bCs/>
        </w:rPr>
        <w:t>3.鼓励龙头企业开放一批。</w:t>
      </w:r>
      <w:r>
        <w:rPr>
          <w:rFonts w:hint="eastAsia" w:cs="仿宋_GB2312"/>
        </w:rPr>
        <w:t>鼓励龙头企业开放自主建设的中试平台，用富余的中试能力提供对外服务，促进资源高效利用。鼓励企业搭建自主产品中试平台，带动产品研发设计和验证试验，实现显著技术突破、批量稳定生产，形成质量竞争优势。</w:t>
      </w:r>
      <w:r>
        <w:rPr>
          <w:rFonts w:hint="eastAsia"/>
        </w:rPr>
        <w:t>鼓励企业向产业链中小企业开放仪器设备等资源，实现良好社会和经济效益。</w:t>
      </w:r>
      <w:r>
        <w:rPr>
          <w:rFonts w:hint="eastAsia" w:ascii="楷体_GB2312" w:hAnsi="楷体_GB2312" w:eastAsia="楷体_GB2312" w:cs="楷体_GB2312"/>
        </w:rPr>
        <w:t>（责任单位：市经信局、市科技局）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hint="eastAsia" w:cs="仿宋_GB2312"/>
          <w:b/>
          <w:bCs/>
        </w:rPr>
        <w:t>4</w:t>
      </w:r>
      <w:r>
        <w:rPr>
          <w:rFonts w:cs="仿宋_GB2312"/>
          <w:b/>
          <w:bCs/>
        </w:rPr>
        <w:t>.</w:t>
      </w:r>
      <w:r>
        <w:rPr>
          <w:rFonts w:hint="eastAsia" w:cs="仿宋_GB2312"/>
          <w:b/>
          <w:bCs/>
        </w:rPr>
        <w:t>支持高校院所提升一批</w:t>
      </w:r>
      <w:r>
        <w:rPr>
          <w:rFonts w:cs="仿宋_GB2312"/>
          <w:b/>
          <w:bCs/>
        </w:rPr>
        <w:t>。</w:t>
      </w:r>
      <w:r>
        <w:rPr>
          <w:rFonts w:hint="eastAsia"/>
        </w:rPr>
        <w:t>支持现有省级以上实验室、新型研发机构、制造业创新中心等重大创新平台</w:t>
      </w:r>
      <w:r>
        <w:t>科研院所</w:t>
      </w:r>
      <w:r>
        <w:rPr>
          <w:rFonts w:hint="eastAsia"/>
        </w:rPr>
        <w:t>依托自有基础设施、仪器设备、人才团队等科研资源拓展提升中试能力，为地方产业提供综合性的中试服务。加强“高校+平台+企业+产业链”结对合作，常态化推进技术创新（专利）成果与产业精准对接活动。</w:t>
      </w:r>
      <w:r>
        <w:rPr>
          <w:rFonts w:hint="eastAsia" w:ascii="楷体_GB2312" w:hAnsi="楷体_GB2312" w:eastAsia="楷体_GB2312" w:cs="楷体_GB2312"/>
        </w:rPr>
        <w:t>（责任单位：市科技局、市经信局）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hint="eastAsia" w:cs="仿宋_GB2312"/>
          <w:b/>
          <w:bCs/>
        </w:rPr>
        <w:t>5.引导专业机构发展一批。</w:t>
      </w:r>
      <w:r>
        <w:rPr>
          <w:rFonts w:hint="eastAsia" w:cs="仿宋_GB2312"/>
        </w:rPr>
        <w:t>引导</w:t>
      </w:r>
      <w:r>
        <w:rPr>
          <w:rFonts w:hint="eastAsia"/>
        </w:rPr>
        <w:t>医疗卫生机构、检验检测机构等</w:t>
      </w:r>
      <w:r>
        <w:t>专业能力较强</w:t>
      </w:r>
      <w:r>
        <w:rPr>
          <w:rFonts w:hint="eastAsia"/>
        </w:rPr>
        <w:t>的第三方机构利用自有检验检测设备，打造一批行业领域的中试平台。重点聚焦细分行业、特殊应用场景等共性发展需求，提供特色鲜明、优势突出的中试服务。</w:t>
      </w:r>
      <w:r>
        <w:rPr>
          <w:rFonts w:hint="eastAsia" w:ascii="楷体_GB2312" w:hAnsi="楷体_GB2312" w:eastAsia="楷体_GB2312" w:cs="楷体_GB2312"/>
        </w:rPr>
        <w:t>（责任单位：市发展改革委、市卫</w:t>
      </w:r>
      <w:r>
        <w:rPr>
          <w:rFonts w:hint="eastAsia" w:ascii="楷体_GB2312" w:hAnsi="楷体_GB2312" w:eastAsia="楷体_GB2312" w:cs="楷体_GB2312"/>
          <w:lang w:eastAsia="zh-CN"/>
        </w:rPr>
        <w:t>生健康</w:t>
      </w:r>
      <w:r>
        <w:rPr>
          <w:rFonts w:hint="eastAsia" w:ascii="楷体_GB2312" w:hAnsi="楷体_GB2312" w:eastAsia="楷体_GB2312" w:cs="楷体_GB2312"/>
        </w:rPr>
        <w:t>委、市经信局）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hint="eastAsia" w:cs="仿宋_GB2312"/>
          <w:b/>
          <w:bCs/>
        </w:rPr>
        <w:t>6</w:t>
      </w:r>
      <w:r>
        <w:rPr>
          <w:rFonts w:cs="仿宋_GB2312"/>
          <w:b/>
          <w:bCs/>
        </w:rPr>
        <w:t>.梯度培育</w:t>
      </w:r>
      <w:r>
        <w:rPr>
          <w:rFonts w:hint="eastAsia" w:cs="仿宋_GB2312"/>
          <w:b/>
          <w:bCs/>
        </w:rPr>
        <w:t>完善体系架构</w:t>
      </w:r>
      <w:r>
        <w:rPr>
          <w:rFonts w:cs="仿宋_GB2312"/>
          <w:b/>
          <w:bCs/>
        </w:rPr>
        <w:t>。</w:t>
      </w:r>
      <w:r>
        <w:t>构建</w:t>
      </w:r>
      <w:r>
        <w:rPr>
          <w:rFonts w:hint="eastAsia"/>
        </w:rPr>
        <w:t>嘉兴市制造业</w:t>
      </w:r>
      <w:r>
        <w:t>中试平台培育库，实施动态管理</w:t>
      </w:r>
      <w:r>
        <w:rPr>
          <w:rFonts w:hint="eastAsia"/>
        </w:rPr>
        <w:t>。</w:t>
      </w:r>
      <w:r>
        <w:t>梯度建设一批</w:t>
      </w:r>
      <w:r>
        <w:rPr>
          <w:rFonts w:hint="eastAsia"/>
        </w:rPr>
        <w:t>市级、省级、国家级制造业</w:t>
      </w:r>
      <w:r>
        <w:t>中试平台</w:t>
      </w:r>
      <w:r>
        <w:rPr>
          <w:rFonts w:hint="eastAsia"/>
        </w:rPr>
        <w:t>，争取更多中试平台入选工信部制造业中试平台重点培育库</w:t>
      </w:r>
      <w:r>
        <w:rPr>
          <w:rFonts w:hint="eastAsia" w:cs="仿宋_GB2312"/>
        </w:rPr>
        <w:t>。对成功入围国家级制造业中试平台的，按1：1予以配套支持。对成功入围省级制造业中试平台的，给予1000万元奖励。对</w:t>
      </w:r>
      <w:r>
        <w:rPr>
          <w:rFonts w:hint="eastAsia"/>
        </w:rPr>
        <w:t>列入嘉兴市制造业中试平台培育库的，根据年度绩效考核给予连续三年不超过300万元的奖励。</w:t>
      </w:r>
      <w:r>
        <w:rPr>
          <w:rFonts w:hint="eastAsia" w:ascii="楷体_GB2312" w:hAnsi="楷体_GB2312" w:eastAsia="楷体_GB2312" w:cs="楷体_GB2312"/>
        </w:rPr>
        <w:t>（责任单位：市经信局、市科技局、市财政局）</w:t>
      </w:r>
    </w:p>
    <w:p>
      <w:pPr>
        <w:pStyle w:val="13"/>
        <w:widowControl w:val="0"/>
        <w:spacing w:after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（二）提升硬核能力，优化中试转化核心架构</w:t>
      </w:r>
    </w:p>
    <w:p>
      <w:pPr>
        <w:pStyle w:val="13"/>
        <w:widowControl w:val="0"/>
        <w:spacing w:after="0"/>
        <w:ind w:firstLine="643"/>
        <w:rPr>
          <w:rFonts w:hint="eastAsia" w:cs="仿宋_GB2312"/>
          <w:b/>
          <w:bCs/>
        </w:rPr>
      </w:pPr>
      <w:r>
        <w:rPr>
          <w:rFonts w:cs="仿宋_GB2312"/>
          <w:b/>
          <w:bCs/>
        </w:rPr>
        <w:t>1</w:t>
      </w:r>
      <w:r>
        <w:rPr>
          <w:rFonts w:hint="eastAsia" w:cs="仿宋_GB2312"/>
          <w:b/>
          <w:bCs/>
        </w:rPr>
        <w:t>.支持多主体协同布局。</w:t>
      </w:r>
      <w:r>
        <w:rPr>
          <w:rFonts w:hint="eastAsia" w:cs="仿宋_GB2312"/>
          <w:lang w:bidi="ar"/>
          <w14:ligatures w14:val="standardContextual"/>
        </w:rPr>
        <w:t>支持政府国资、科研院所、企业、第三方机构等多个主体联合共建中试平台。探索共同出资分担中试费用等机制，明确各方的投入、知识产权归属和转化收益分配比例份额，实现利益共享、风险共担，</w:t>
      </w:r>
      <w:r>
        <w:rPr>
          <w:rFonts w:hint="eastAsia" w:cs="仿宋_GB2312"/>
          <w:shd w:val="clear" w:color="auto" w:fill="FFFFFF"/>
        </w:rPr>
        <w:t>提升中试创新服务效能</w:t>
      </w:r>
      <w:r>
        <w:rPr>
          <w:rFonts w:hint="eastAsia" w:cs="仿宋_GB2312"/>
          <w:lang w:bidi="ar"/>
          <w14:ligatures w14:val="standardContextual"/>
        </w:rPr>
        <w:t>。</w:t>
      </w:r>
      <w:r>
        <w:rPr>
          <w:rFonts w:hint="eastAsia" w:ascii="楷体_GB2312" w:hAnsi="楷体_GB2312" w:eastAsia="楷体_GB2312" w:cs="楷体_GB2312"/>
        </w:rPr>
        <w:t>（责任单位：市经信局、市科技局、市国资委、市市场监管局）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cs="仿宋_GB2312"/>
          <w:b/>
          <w:bCs/>
        </w:rPr>
        <w:t>2</w:t>
      </w:r>
      <w:r>
        <w:rPr>
          <w:rFonts w:hint="eastAsia" w:cs="仿宋_GB2312"/>
          <w:b/>
          <w:bCs/>
        </w:rPr>
        <w:t>.提升市场化运营能力。</w:t>
      </w:r>
      <w:r>
        <w:t>大力推动中试平台企业化运作、市场化运营、商业化服务，</w:t>
      </w:r>
      <w:r>
        <w:rPr>
          <w:rFonts w:hint="eastAsia"/>
        </w:rPr>
        <w:t>鼓励实行理事会（董事会）决策制、主任（总经理）负责制，提高决策效率。</w:t>
      </w:r>
      <w:r>
        <w:t>鼓励开展政企合作，加快提升复合型服务能力。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强化“造血”机制建设，推广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“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中试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+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投资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+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孵化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+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基金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+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场景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”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运营模式，探索通过服务收入、技术交易、成果转化、企业孵化、投资回报等多种方式反哺支出，逐步形成商业模式。</w:t>
      </w:r>
      <w:r>
        <w:rPr>
          <w:rFonts w:hint="eastAsia" w:ascii="楷体_GB2312" w:hAnsi="楷体_GB2312" w:eastAsia="楷体_GB2312" w:cs="楷体_GB2312"/>
          <w:sz w:val="31"/>
          <w:szCs w:val="31"/>
          <w:lang w:bidi="ar"/>
          <w14:ligatures w14:val="standardContextual"/>
        </w:rPr>
        <w:t>（责任单位：市经信局、市发展改革委、市科技局、市市场监管局）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  <w:sz w:val="31"/>
          <w:szCs w:val="31"/>
          <w:lang w:bidi="ar"/>
          <w14:ligatures w14:val="standardContextual"/>
        </w:rPr>
      </w:pPr>
      <w:r>
        <w:rPr>
          <w:rFonts w:hint="eastAsia" w:cs="仿宋_GB2312"/>
          <w:b/>
          <w:bCs/>
        </w:rPr>
        <w:t>3.加强知识产权保护。</w:t>
      </w:r>
      <w:r>
        <w:rPr>
          <w:rFonts w:hint="eastAsia"/>
        </w:rPr>
        <w:t>加强中试平台知识产权和商业秘密保护，引导中试平台建立专利池</w:t>
      </w:r>
      <w:r>
        <w:t>。</w:t>
      </w:r>
      <w:r>
        <w:rPr>
          <w:rFonts w:hint="eastAsia" w:cs="仿宋_GB2312"/>
          <w:shd w:val="clear" w:color="auto" w:fill="FFFFFF"/>
        </w:rPr>
        <w:t>实行科技成果归属保障机制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hint="eastAsia"/>
        </w:rPr>
        <w:t>对在中试平台开展工作完成的创新成果，鼓励按</w:t>
      </w:r>
      <w:r>
        <w:rPr>
          <w:rFonts w:hint="eastAsia" w:cs="仿宋_GB2312"/>
          <w:shd w:val="clear" w:color="auto" w:fill="FFFFFF"/>
        </w:rPr>
        <w:t>照“谁投入谁获益”原则，依法确定知识产权归属和收益分配。</w:t>
      </w:r>
      <w:r>
        <w:rPr>
          <w:rFonts w:hint="eastAsia" w:ascii="楷体_GB2312" w:hAnsi="楷体_GB2312" w:eastAsia="楷体_GB2312" w:cs="楷体_GB2312"/>
        </w:rPr>
        <w:t>（责任单位：市市场监管局，市科技局）</w:t>
      </w:r>
    </w:p>
    <w:p>
      <w:pPr>
        <w:pStyle w:val="13"/>
        <w:widowControl w:val="0"/>
        <w:spacing w:after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（三）拓展服务功能，打造产业协同赋能生态</w:t>
      </w:r>
    </w:p>
    <w:p>
      <w:pPr>
        <w:pStyle w:val="13"/>
        <w:widowControl w:val="0"/>
        <w:spacing w:after="0"/>
        <w:ind w:firstLine="643"/>
        <w:rPr>
          <w:rFonts w:hint="eastAsia" w:cs="仿宋_GB2312"/>
        </w:rPr>
      </w:pPr>
      <w:r>
        <w:rPr>
          <w:rFonts w:cs="仿宋_GB2312"/>
          <w:b/>
          <w:bCs/>
        </w:rPr>
        <w:t>1</w:t>
      </w:r>
      <w:r>
        <w:rPr>
          <w:rFonts w:hint="eastAsia" w:cs="仿宋_GB2312"/>
          <w:b/>
          <w:bCs/>
        </w:rPr>
        <w:t>.强化创新成果转化。</w:t>
      </w:r>
      <w:r>
        <w:rPr>
          <w:rFonts w:hint="eastAsia" w:cs="仿宋_GB2312"/>
        </w:rPr>
        <w:t>引导中试平台提供成果验证、样品试制、工艺放大、小批量试生产等市场化服务。</w:t>
      </w:r>
      <w:r>
        <w:rPr>
          <w:rFonts w:hint="eastAsia"/>
        </w:rPr>
        <w:t>支持科研院所与企业共同研发、中试并产业化的创新产品申报省级工业新产品、省级优秀工业新产品和各级首台（套）产品。</w:t>
      </w:r>
      <w:r>
        <w:rPr>
          <w:rFonts w:hint="eastAsia" w:cs="仿宋_GB2312"/>
          <w:shd w:val="clear" w:color="auto" w:fill="FFFFFF"/>
        </w:rPr>
        <w:t>支持推动中试产品规模化量产，帮助链接推荐优质代工企业，精准匹配标准厂房、专业楼宇等，快速实现产品量产。</w:t>
      </w:r>
      <w:r>
        <w:rPr>
          <w:rFonts w:hint="eastAsia" w:cs="仿宋_GB2312"/>
          <w:lang w:bidi="ar"/>
          <w14:ligatures w14:val="standardContextual"/>
        </w:rPr>
        <w:t>强化成果推广应用，鼓励政府部门和国有企业采购应用中试平台产出的有重大应用前景、高附加值的试验材料、高端产品和装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备。</w:t>
      </w:r>
      <w:r>
        <w:rPr>
          <w:rFonts w:hint="eastAsia" w:ascii="楷体_GB2312" w:hAnsi="楷体_GB2312" w:eastAsia="楷体_GB2312" w:cs="楷体_GB2312"/>
        </w:rPr>
        <w:t>（责任单位：市科技局、市经信局、市财政局、市国资委）</w:t>
      </w:r>
    </w:p>
    <w:p>
      <w:pPr>
        <w:pStyle w:val="13"/>
        <w:widowControl w:val="0"/>
        <w:spacing w:after="0"/>
        <w:ind w:firstLine="643"/>
        <w:rPr>
          <w:rFonts w:hint="eastAsia" w:cs="仿宋_GB2312"/>
          <w:b/>
          <w:bCs/>
        </w:rPr>
      </w:pPr>
      <w:r>
        <w:rPr>
          <w:rFonts w:cs="仿宋_GB2312"/>
          <w:b/>
          <w:bCs/>
        </w:rPr>
        <w:t>2</w:t>
      </w:r>
      <w:r>
        <w:rPr>
          <w:rFonts w:hint="eastAsia" w:cs="仿宋_GB2312"/>
          <w:b/>
          <w:bCs/>
        </w:rPr>
        <w:t>.拓展检验检测服务。</w:t>
      </w:r>
      <w:r>
        <w:t>支持</w:t>
      </w:r>
      <w:r>
        <w:rPr>
          <w:rFonts w:hint="eastAsia"/>
        </w:rPr>
        <w:t>平台组建专业检测团队，</w:t>
      </w:r>
      <w:r>
        <w:t>发展一批具有CMA、CNAS等资质的专业检验检测机构</w:t>
      </w:r>
      <w:r>
        <w:rPr>
          <w:rFonts w:hint="eastAsia"/>
        </w:rPr>
        <w:t>。</w:t>
      </w:r>
      <w:r>
        <w:rPr>
          <w:rFonts w:hint="eastAsia" w:cs="仿宋_GB2312"/>
          <w:lang w:bidi="ar"/>
          <w14:ligatures w14:val="standardContextual"/>
        </w:rPr>
        <w:t>支持有条件的平台牵头或参与制定行业标准、国家标准和国际标准，</w:t>
      </w:r>
      <w:r>
        <w:rPr>
          <w:rFonts w:hint="eastAsia"/>
        </w:rPr>
        <w:t>增强中试验证、计量检测、质量认证能力。鼓励平台发布跨领域检测</w:t>
      </w:r>
      <w:r>
        <w:rPr>
          <w:rFonts w:hint="eastAsia" w:cs="仿宋_GB2312"/>
          <w:lang w:bidi="ar"/>
          <w14:ligatures w14:val="standardContextual"/>
        </w:rPr>
        <w:t>服务清单，对外开展检测业务并按市场化标准定价。</w:t>
      </w:r>
      <w:r>
        <w:rPr>
          <w:rFonts w:hint="eastAsia" w:ascii="楷体_GB2312" w:hAnsi="楷体_GB2312" w:eastAsia="楷体_GB2312" w:cs="楷体_GB2312"/>
        </w:rPr>
        <w:t>（责任单位：市市场监管局、市经信局）</w:t>
      </w:r>
    </w:p>
    <w:p>
      <w:pPr>
        <w:pStyle w:val="13"/>
        <w:widowControl w:val="0"/>
        <w:spacing w:after="0"/>
        <w:ind w:firstLine="643"/>
        <w:rPr>
          <w:rFonts w:hint="eastAsia" w:cs="仿宋_GB2312"/>
        </w:rPr>
      </w:pPr>
      <w:r>
        <w:rPr>
          <w:rFonts w:cs="仿宋_GB2312"/>
          <w:b/>
          <w:bCs/>
        </w:rPr>
        <w:t>3</w:t>
      </w:r>
      <w:r>
        <w:rPr>
          <w:rFonts w:hint="eastAsia" w:cs="仿宋_GB2312"/>
          <w:b/>
          <w:bCs/>
        </w:rPr>
        <w:t>.加速科创企业孵化。</w:t>
      </w:r>
      <w:r>
        <w:rPr>
          <w:rFonts w:hint="eastAsia" w:cs="仿宋_GB2312"/>
        </w:rPr>
        <w:t>支持中试平台发挥企业孵化功能，鼓励中试平台与众创空间、加速器等载体构建创新孵化共同体。针对初创期科技型企业发展需求，提供前期概念验证、培训辅导、中期研发中试、后期投融资对接和市场推广等“一站式”服务，降低创业风险和创业成本，</w:t>
      </w:r>
      <w:r>
        <w:rPr>
          <w:rFonts w:hint="eastAsia" w:cs="仿宋_GB2312"/>
          <w:shd w:val="clear" w:color="auto" w:fill="FFFFFF"/>
        </w:rPr>
        <w:t>强化科技创新“项目”向“企业”孵化，</w:t>
      </w:r>
      <w:r>
        <w:rPr>
          <w:rFonts w:hint="eastAsia" w:cs="仿宋_GB2312"/>
        </w:rPr>
        <w:t>培育更多优质科创企业。</w:t>
      </w:r>
      <w:r>
        <w:rPr>
          <w:rFonts w:hint="eastAsia" w:ascii="楷体_GB2312" w:hAnsi="楷体_GB2312" w:eastAsia="楷体_GB2312" w:cs="楷体_GB2312"/>
        </w:rPr>
        <w:t>（责任单位：市科技局、市经信局、市发展改革委）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cs="仿宋_GB2312"/>
          <w:b/>
          <w:bCs/>
        </w:rPr>
        <w:t>4</w:t>
      </w:r>
      <w:r>
        <w:rPr>
          <w:rFonts w:hint="eastAsia" w:cs="仿宋_GB2312"/>
          <w:b/>
          <w:bCs/>
        </w:rPr>
        <w:t>.优化资源共享机制。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支持中试平台联合优势科研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和中试力量组建中试联盟，加强信息汇聚、人员交流、产业协作，促进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“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有组织科研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+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有组织成果转化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”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。鼓励中试平台建设中试资源管理和服务网络平台，广泛汇聚并发布中试成果、企业需求、服务能力、解决方案、政策资讯等信息，推动信息交互交流、设施共用共享、产业链对接协同，实现中试资源精准对接和高效配置。</w:t>
      </w:r>
      <w:r>
        <w:rPr>
          <w:rFonts w:hint="eastAsia" w:ascii="楷体_GB2312" w:hAnsi="楷体_GB2312" w:eastAsia="楷体_GB2312" w:cs="楷体_GB2312"/>
        </w:rPr>
        <w:t>（责任单位：市经信局、市发</w:t>
      </w:r>
      <w:r>
        <w:rPr>
          <w:rFonts w:ascii="楷体_GB2312" w:hAnsi="楷体_GB2312" w:eastAsia="楷体_GB2312" w:cs="楷体_GB2312"/>
        </w:rPr>
        <w:t>展改革委、</w:t>
      </w:r>
      <w:r>
        <w:rPr>
          <w:rFonts w:hint="eastAsia" w:ascii="楷体_GB2312" w:hAnsi="楷体_GB2312" w:eastAsia="楷体_GB2312" w:cs="楷体_GB2312"/>
        </w:rPr>
        <w:t>市</w:t>
      </w:r>
      <w:r>
        <w:rPr>
          <w:rFonts w:ascii="楷体_GB2312" w:hAnsi="楷体_GB2312" w:eastAsia="楷体_GB2312" w:cs="楷体_GB2312"/>
        </w:rPr>
        <w:t>科技</w:t>
      </w:r>
      <w:r>
        <w:rPr>
          <w:rFonts w:hint="eastAsia" w:ascii="楷体_GB2312" w:hAnsi="楷体_GB2312" w:eastAsia="楷体_GB2312" w:cs="楷体_GB2312"/>
        </w:rPr>
        <w:t>局</w:t>
      </w:r>
      <w:r>
        <w:rPr>
          <w:rFonts w:ascii="楷体_GB2312" w:hAnsi="楷体_GB2312" w:eastAsia="楷体_GB2312" w:cs="楷体_GB2312"/>
        </w:rPr>
        <w:t>、</w:t>
      </w:r>
      <w:r>
        <w:rPr>
          <w:rFonts w:hint="eastAsia" w:ascii="楷体_GB2312" w:hAnsi="楷体_GB2312" w:eastAsia="楷体_GB2312" w:cs="楷体_GB2312"/>
        </w:rPr>
        <w:t>市</w:t>
      </w:r>
      <w:r>
        <w:rPr>
          <w:rFonts w:ascii="楷体_GB2312" w:hAnsi="楷体_GB2312" w:eastAsia="楷体_GB2312" w:cs="楷体_GB2312"/>
        </w:rPr>
        <w:t>教育</w:t>
      </w:r>
      <w:r>
        <w:rPr>
          <w:rFonts w:hint="eastAsia" w:ascii="楷体_GB2312" w:hAnsi="楷体_GB2312" w:eastAsia="楷体_GB2312" w:cs="楷体_GB2312"/>
        </w:rPr>
        <w:t>局</w:t>
      </w:r>
      <w:r>
        <w:rPr>
          <w:rFonts w:ascii="楷体_GB2312" w:hAnsi="楷体_GB2312" w:eastAsia="楷体_GB2312" w:cs="楷体_GB2312"/>
        </w:rPr>
        <w:t>）</w:t>
      </w:r>
    </w:p>
    <w:p>
      <w:pPr>
        <w:pStyle w:val="13"/>
        <w:widowControl w:val="0"/>
        <w:spacing w:after="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（四）强化要素保障，夯实平台发展基础支撑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hint="eastAsia"/>
          <w:b/>
          <w:bCs/>
        </w:rPr>
        <w:t>1.创新金融要素供给。</w:t>
      </w:r>
      <w:r>
        <w:rPr>
          <w:rFonts w:hint="eastAsia" w:cs="仿宋_GB2312"/>
        </w:rPr>
        <w:t>引导鼓励国有资本、社会资金等参与中试平台建设，</w:t>
      </w:r>
      <w:r>
        <w:rPr>
          <w:rFonts w:hint="eastAsia" w:cs="仿宋_GB2312"/>
          <w:shd w:val="clear" w:color="auto" w:fill="FFFFFF"/>
        </w:rPr>
        <w:t>鼓励金融机构对平台融资开辟绿色通道。用好政府产业基金、地方政府专项债、超长期特别国债、中央预算内投资项目等多种财政手段支持中试平台发展。</w:t>
      </w:r>
      <w:r>
        <w:rPr>
          <w:rFonts w:hint="eastAsia" w:cs="仿宋_GB2312"/>
        </w:rPr>
        <w:t>深化推广科创金融贷款系列金融产品，优化科技成果</w:t>
      </w:r>
      <w:r>
        <w:t>转化全链条金融服务。</w:t>
      </w:r>
      <w:r>
        <w:rPr>
          <w:rFonts w:hint="eastAsia" w:ascii="楷体_GB2312" w:hAnsi="楷体_GB2312" w:eastAsia="楷体_GB2312" w:cs="楷体_GB2312"/>
        </w:rPr>
        <w:t>（责任单位：市政府办公室、市国资委、市财政局、市发展改革委、市科技局）</w:t>
      </w:r>
    </w:p>
    <w:p>
      <w:pPr>
        <w:pStyle w:val="13"/>
        <w:widowControl w:val="0"/>
        <w:spacing w:after="0"/>
        <w:ind w:firstLine="643"/>
        <w:jc w:val="distribute"/>
        <w:rPr>
          <w:rFonts w:hint="eastAsia" w:hAnsi="宋体" w:cs="仿宋_GB2312"/>
          <w:sz w:val="31"/>
          <w:szCs w:val="31"/>
          <w:lang w:bidi="ar"/>
          <w14:ligatures w14:val="standardContextual"/>
        </w:rPr>
      </w:pPr>
      <w:r>
        <w:rPr>
          <w:rFonts w:hint="eastAsia"/>
          <w:b/>
          <w:bCs/>
        </w:rPr>
        <w:t>2.培养专业人才队伍。</w:t>
      </w:r>
      <w:r>
        <w:t>强化内培外引壮大中试人才队伍，支持中试平台与</w:t>
      </w:r>
      <w:r>
        <w:rPr>
          <w:rFonts w:hint="eastAsia"/>
        </w:rPr>
        <w:t>高校院所联合育才，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探索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院校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、企业、平台专业人才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“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互聘共享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”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，推动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“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产业教授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”“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科技副总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”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以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“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校企双聘</w:t>
      </w:r>
      <w:r>
        <w:rPr>
          <w:rFonts w:ascii="Times New Roman" w:hAnsi="Times New Roman" w:eastAsia="宋体" w:cs="Times New Roman"/>
          <w:sz w:val="31"/>
          <w:szCs w:val="31"/>
          <w:lang w:bidi="ar"/>
          <w14:ligatures w14:val="standardContextual"/>
        </w:rPr>
        <w:t>”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等形式到中试平台开展科研和中试活动。支持地方将中试平台专业人</w:t>
      </w:r>
    </w:p>
    <w:p>
      <w:pPr>
        <w:pStyle w:val="13"/>
        <w:widowControl w:val="0"/>
        <w:spacing w:after="0"/>
        <w:ind w:firstLine="0" w:firstLineChars="0"/>
        <w:jc w:val="distribute"/>
        <w:rPr>
          <w:rFonts w:hint="eastAsia" w:hAnsi="宋体" w:cs="仿宋_GB2312"/>
          <w:sz w:val="31"/>
          <w:szCs w:val="31"/>
          <w:lang w:bidi="ar"/>
          <w14:ligatures w14:val="standardContextual"/>
        </w:rPr>
      </w:pP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才纳入当地人才政策体系，为其提供居住、职称评审、人才</w:t>
      </w:r>
    </w:p>
    <w:p>
      <w:pPr>
        <w:pStyle w:val="13"/>
        <w:widowControl w:val="0"/>
        <w:spacing w:after="0"/>
        <w:ind w:firstLine="0" w:firstLineChars="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落户、子女入学、医疗保健等保障。</w:t>
      </w:r>
      <w:r>
        <w:rPr>
          <w:rFonts w:hAnsi="宋体" w:cs="仿宋_GB2312"/>
          <w:sz w:val="31"/>
          <w:szCs w:val="31"/>
          <w:lang w:bidi="ar"/>
          <w14:ligatures w14:val="standardContextual"/>
        </w:rPr>
        <w:t>深化卓越工程师实践基地、工程师协同创新中心建设，</w:t>
      </w:r>
      <w:r>
        <w:rPr>
          <w:rFonts w:hint="eastAsia" w:hAnsi="宋体" w:cs="仿宋_GB2312"/>
          <w:sz w:val="31"/>
          <w:szCs w:val="31"/>
          <w:lang w:bidi="ar"/>
          <w14:ligatures w14:val="standardContextual"/>
        </w:rPr>
        <w:t>加快培育善于解决复杂中试问题的卓越工程师队伍。</w:t>
      </w:r>
      <w:r>
        <w:rPr>
          <w:rFonts w:hint="eastAsia" w:ascii="楷体_GB2312" w:hAnsi="楷体_GB2312" w:eastAsia="楷体_GB2312" w:cs="楷体_GB2312"/>
        </w:rPr>
        <w:t>（责任单位：市委组织部、市教育局、市人社局、市科技局、市经信局）</w:t>
      </w:r>
    </w:p>
    <w:p>
      <w:pPr>
        <w:pStyle w:val="13"/>
        <w:widowControl w:val="0"/>
        <w:spacing w:after="0"/>
        <w:ind w:firstLine="643"/>
        <w:rPr>
          <w:rFonts w:hint="eastAsia" w:ascii="楷体_GB2312" w:hAnsi="楷体_GB2312" w:eastAsia="楷体_GB2312" w:cs="楷体_GB2312"/>
        </w:rPr>
      </w:pPr>
      <w:r>
        <w:rPr>
          <w:rFonts w:hint="eastAsia" w:cs="仿宋_GB2312"/>
          <w:b/>
          <w:bCs/>
        </w:rPr>
        <w:t>3.优化政策保障体系。</w:t>
      </w:r>
      <w:r>
        <w:t>优化中试平台及中试产线项目建设审</w:t>
      </w:r>
      <w:r>
        <w:rPr>
          <w:rFonts w:hint="eastAsia" w:cs="仿宋_GB2312"/>
        </w:rPr>
        <w:t>批流程，在规划选址、项目用地、环境保护、应急管理等方面开通绿色通道，</w:t>
      </w:r>
      <w:r>
        <w:rPr>
          <w:rFonts w:hint="eastAsia" w:cs="仿宋_GB2312"/>
          <w:shd w:val="clear" w:color="auto" w:fill="FFFFFF"/>
        </w:rPr>
        <w:t>加大用地、用能、环保等指标保障力度</w:t>
      </w:r>
      <w:r>
        <w:rPr>
          <w:rFonts w:hint="eastAsia" w:cs="仿宋_GB2312"/>
        </w:rPr>
        <w:t>。环保部门、应急部门要提前介入项目指导。对低环境风险项目实行备案制或豁免环评，对高风险项目优化专家评审流程。根据工业企业项目应急风险等级实施差异化监管，低风险项目采取事后监管，减少检查频次。针对新材料等特殊领域，在确保中试项目安全、环境风险可控前提下适度简化审批手续，避免简单套用产业化项目要求。</w:t>
      </w:r>
      <w:r>
        <w:rPr>
          <w:rFonts w:hint="eastAsia" w:ascii="楷体_GB2312" w:hAnsi="楷体_GB2312" w:eastAsia="楷体_GB2312" w:cs="楷体_GB2312"/>
        </w:rPr>
        <w:t>（责任单位：市发展改革委、市财政局、市生态环境局、市应急管理局、市自然资源</w:t>
      </w:r>
      <w:r>
        <w:rPr>
          <w:rFonts w:hint="eastAsia" w:ascii="楷体_GB2312" w:hAnsi="楷体_GB2312" w:eastAsia="楷体_GB2312" w:cs="楷体_GB2312"/>
          <w:lang w:eastAsia="zh-CN"/>
        </w:rPr>
        <w:t>和</w:t>
      </w:r>
      <w:r>
        <w:rPr>
          <w:rFonts w:hint="eastAsia" w:ascii="楷体_GB2312" w:hAnsi="楷体_GB2312" w:eastAsia="楷体_GB2312" w:cs="楷体_GB2312"/>
        </w:rPr>
        <w:t>规划局、市科技局）</w:t>
      </w:r>
    </w:p>
    <w:p>
      <w:pPr>
        <w:pStyle w:val="13"/>
        <w:widowControl w:val="0"/>
        <w:spacing w:after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三、保障措施</w:t>
      </w:r>
    </w:p>
    <w:p>
      <w:pPr>
        <w:pStyle w:val="13"/>
        <w:widowControl w:val="0"/>
        <w:spacing w:after="0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强化组织领导。</w:t>
      </w:r>
      <w:r>
        <w:rPr>
          <w:rFonts w:cs="仿宋_GB2312"/>
        </w:rPr>
        <w:t>嘉兴市科技创新和产业创新深度融合工作</w:t>
      </w:r>
      <w:r>
        <w:rPr>
          <w:rFonts w:hint="eastAsia" w:cs="仿宋_GB2312"/>
        </w:rPr>
        <w:t>专班</w:t>
      </w:r>
      <w:r>
        <w:rPr>
          <w:rFonts w:cs="仿宋_GB2312"/>
        </w:rPr>
        <w:t>协同各部门、各县（市、区），加强统筹规划和系统布局，及时协调解决中试平台</w:t>
      </w:r>
      <w:r>
        <w:rPr>
          <w:rFonts w:hint="eastAsia" w:cs="仿宋_GB2312"/>
        </w:rPr>
        <w:t>项目</w:t>
      </w:r>
      <w:r>
        <w:rPr>
          <w:rFonts w:cs="仿宋_GB2312"/>
        </w:rPr>
        <w:t>建设中遇到的跨区域、跨领域和跨部门的重大问题。</w:t>
      </w:r>
      <w:r>
        <w:rPr>
          <w:rFonts w:hint="eastAsia" w:ascii="楷体_GB2312" w:hAnsi="楷体_GB2312" w:eastAsia="楷体_GB2312" w:cs="楷体_GB2312"/>
        </w:rPr>
        <w:t>强化宣传示范。</w:t>
      </w:r>
      <w:r>
        <w:rPr>
          <w:rFonts w:cs="仿宋_GB2312"/>
        </w:rPr>
        <w:t>积极探索一批可复制、可推广的中试平台建设创新示范经验，及时总结中试平台建设成功经验，宣传提升中试平台在科技创新中的重要地位，营造有利于中试平台发展的良好氛围。</w:t>
      </w:r>
      <w:r>
        <w:rPr>
          <w:rFonts w:hint="eastAsia" w:ascii="楷体_GB2312" w:hAnsi="楷体_GB2312" w:eastAsia="楷体_GB2312" w:cs="楷体_GB2312"/>
        </w:rPr>
        <w:t>强化跟踪问效。</w:t>
      </w:r>
      <w:r>
        <w:rPr>
          <w:rFonts w:cs="仿宋_GB2312"/>
        </w:rPr>
        <w:t>加强对中试平台培育建设对象跟踪管理，建立评估机制，强化</w:t>
      </w:r>
      <w:r>
        <w:rPr>
          <w:rFonts w:hint="eastAsia" w:cs="仿宋_GB2312"/>
        </w:rPr>
        <w:t>评估结果应用</w:t>
      </w:r>
      <w:r>
        <w:rPr>
          <w:rFonts w:cs="仿宋_GB2312"/>
        </w:rPr>
        <w:t>。</w:t>
      </w:r>
    </w:p>
    <w:sectPr>
      <w:footerReference r:id="rId5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60E3"/>
    <w:rsid w:val="00071B26"/>
    <w:rsid w:val="0010223B"/>
    <w:rsid w:val="001A091E"/>
    <w:rsid w:val="001D4781"/>
    <w:rsid w:val="00271461"/>
    <w:rsid w:val="002E4666"/>
    <w:rsid w:val="003A475C"/>
    <w:rsid w:val="003C673B"/>
    <w:rsid w:val="00404FAD"/>
    <w:rsid w:val="004576BE"/>
    <w:rsid w:val="00460446"/>
    <w:rsid w:val="004E28F2"/>
    <w:rsid w:val="00552741"/>
    <w:rsid w:val="005E19CB"/>
    <w:rsid w:val="006402BC"/>
    <w:rsid w:val="006D1F17"/>
    <w:rsid w:val="007B5B73"/>
    <w:rsid w:val="00822A2D"/>
    <w:rsid w:val="00841396"/>
    <w:rsid w:val="00850AE1"/>
    <w:rsid w:val="008A4FFB"/>
    <w:rsid w:val="008C017B"/>
    <w:rsid w:val="00976AB2"/>
    <w:rsid w:val="00A955F7"/>
    <w:rsid w:val="00C72192"/>
    <w:rsid w:val="00C914B0"/>
    <w:rsid w:val="00C970B6"/>
    <w:rsid w:val="00CE4CF3"/>
    <w:rsid w:val="00D0110E"/>
    <w:rsid w:val="00D84265"/>
    <w:rsid w:val="00F162E8"/>
    <w:rsid w:val="01F603CB"/>
    <w:rsid w:val="074F2E42"/>
    <w:rsid w:val="09FF54A7"/>
    <w:rsid w:val="0A9FC8C7"/>
    <w:rsid w:val="0BB0162C"/>
    <w:rsid w:val="0D5D466A"/>
    <w:rsid w:val="17FD5507"/>
    <w:rsid w:val="18EB43EE"/>
    <w:rsid w:val="1C9B1985"/>
    <w:rsid w:val="1DAF0CAC"/>
    <w:rsid w:val="206F285C"/>
    <w:rsid w:val="21AE4CA3"/>
    <w:rsid w:val="21C347B6"/>
    <w:rsid w:val="21E865C9"/>
    <w:rsid w:val="240A13FD"/>
    <w:rsid w:val="2EDE7B2D"/>
    <w:rsid w:val="2EFC366A"/>
    <w:rsid w:val="3054684C"/>
    <w:rsid w:val="31232B7B"/>
    <w:rsid w:val="3B7F2D9D"/>
    <w:rsid w:val="3B7FD410"/>
    <w:rsid w:val="3E5B3ED1"/>
    <w:rsid w:val="3FAEB1F0"/>
    <w:rsid w:val="3FD78F50"/>
    <w:rsid w:val="3FF3CEFA"/>
    <w:rsid w:val="451F4B74"/>
    <w:rsid w:val="45CB4D08"/>
    <w:rsid w:val="4DC84354"/>
    <w:rsid w:val="4FAAA646"/>
    <w:rsid w:val="506863A4"/>
    <w:rsid w:val="531B1308"/>
    <w:rsid w:val="55946A4D"/>
    <w:rsid w:val="57283763"/>
    <w:rsid w:val="5C293CBB"/>
    <w:rsid w:val="5D553959"/>
    <w:rsid w:val="5FC56957"/>
    <w:rsid w:val="5FDDA72E"/>
    <w:rsid w:val="60EF596D"/>
    <w:rsid w:val="62F92E8C"/>
    <w:rsid w:val="631F46BB"/>
    <w:rsid w:val="64526DA7"/>
    <w:rsid w:val="64FE6CE2"/>
    <w:rsid w:val="68EC233D"/>
    <w:rsid w:val="69B560E3"/>
    <w:rsid w:val="6AFC0771"/>
    <w:rsid w:val="6C4C04D0"/>
    <w:rsid w:val="6FFECA02"/>
    <w:rsid w:val="72B74877"/>
    <w:rsid w:val="73BFE0C5"/>
    <w:rsid w:val="73FFD3C1"/>
    <w:rsid w:val="756CDC74"/>
    <w:rsid w:val="77D777F2"/>
    <w:rsid w:val="77DF5261"/>
    <w:rsid w:val="79E11028"/>
    <w:rsid w:val="79E80A9C"/>
    <w:rsid w:val="7ADF76BA"/>
    <w:rsid w:val="7B351759"/>
    <w:rsid w:val="7B9F500A"/>
    <w:rsid w:val="7D691196"/>
    <w:rsid w:val="7DDF26F7"/>
    <w:rsid w:val="7DE07C32"/>
    <w:rsid w:val="7DFE3106"/>
    <w:rsid w:val="7DFEF817"/>
    <w:rsid w:val="7DFFB76F"/>
    <w:rsid w:val="7E5F9C60"/>
    <w:rsid w:val="7E6028D7"/>
    <w:rsid w:val="7ED85D68"/>
    <w:rsid w:val="7EFFAD1F"/>
    <w:rsid w:val="7F3D5D36"/>
    <w:rsid w:val="7F667584"/>
    <w:rsid w:val="7F7F4235"/>
    <w:rsid w:val="7FC41336"/>
    <w:rsid w:val="7FD56B88"/>
    <w:rsid w:val="7FE35656"/>
    <w:rsid w:val="7FF976E7"/>
    <w:rsid w:val="99AEA2A3"/>
    <w:rsid w:val="ADFD444F"/>
    <w:rsid w:val="AF5EC1FC"/>
    <w:rsid w:val="BDEF1AEB"/>
    <w:rsid w:val="BE392321"/>
    <w:rsid w:val="BE7A2EBE"/>
    <w:rsid w:val="BECDCDA7"/>
    <w:rsid w:val="BEDC5365"/>
    <w:rsid w:val="BEEB9BEA"/>
    <w:rsid w:val="BF6B80FE"/>
    <w:rsid w:val="BFDF6460"/>
    <w:rsid w:val="CF37A585"/>
    <w:rsid w:val="D5C77E1F"/>
    <w:rsid w:val="DD5FD2E7"/>
    <w:rsid w:val="DF3DBA09"/>
    <w:rsid w:val="E6BDF9C2"/>
    <w:rsid w:val="E7DA1C56"/>
    <w:rsid w:val="E9BF0C97"/>
    <w:rsid w:val="F63FF55D"/>
    <w:rsid w:val="F6BDAD78"/>
    <w:rsid w:val="F6DE3162"/>
    <w:rsid w:val="F7DF86F3"/>
    <w:rsid w:val="F85ECD08"/>
    <w:rsid w:val="FABF9FEA"/>
    <w:rsid w:val="FBDD5DF5"/>
    <w:rsid w:val="FBF7748B"/>
    <w:rsid w:val="FEF3E790"/>
    <w:rsid w:val="FF4F33FA"/>
    <w:rsid w:val="FF55E165"/>
    <w:rsid w:val="FF7C8D28"/>
    <w:rsid w:val="FF7C9423"/>
    <w:rsid w:val="FF7FAA9C"/>
    <w:rsid w:val="FFF6BB4C"/>
    <w:rsid w:val="FFFFE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9" w:lineRule="auto"/>
      <w:jc w:val="both"/>
    </w:pPr>
    <w:rPr>
      <w:rFonts w:ascii="Times New Roman" w:hAnsi="Times New Roman" w:eastAsia="宋体" w:cs="Times New Roman"/>
      <w:kern w:val="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8">
    <w:name w:val="annotation subject"/>
    <w:basedOn w:val="4"/>
    <w:next w:val="4"/>
    <w:link w:val="18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公文正文"/>
    <w:link w:val="16"/>
    <w:qFormat/>
    <w:uiPriority w:val="0"/>
    <w:pPr>
      <w:spacing w:after="160" w:line="560" w:lineRule="exact"/>
      <w:ind w:firstLine="640" w:firstLineChars="200"/>
      <w:jc w:val="both"/>
    </w:pPr>
    <w:rPr>
      <w:rFonts w:ascii="仿宋_GB2312" w:hAnsi="仿宋_GB2312" w:eastAsia="仿宋_GB2312" w:cstheme="minorBidi"/>
      <w:sz w:val="32"/>
      <w:szCs w:val="32"/>
      <w:lang w:val="en-US" w:eastAsia="zh-CN" w:bidi="ar-SA"/>
    </w:rPr>
  </w:style>
  <w:style w:type="paragraph" w:customStyle="1" w:styleId="14">
    <w:name w:val="公文标题"/>
    <w:basedOn w:val="1"/>
    <w:qFormat/>
    <w:uiPriority w:val="0"/>
    <w:pPr>
      <w:spacing w:line="560" w:lineRule="exact"/>
      <w:jc w:val="center"/>
    </w:pPr>
    <w:rPr>
      <w:rFonts w:ascii="方正小标宋简体" w:hAnsi="方正小标宋简体" w:eastAsia="方正小标宋简体" w:cstheme="minorBidi"/>
      <w:sz w:val="44"/>
      <w:szCs w:val="44"/>
    </w:rPr>
  </w:style>
  <w:style w:type="paragraph" w:customStyle="1" w:styleId="15">
    <w:name w:val="公文一级标题"/>
    <w:basedOn w:val="13"/>
    <w:qFormat/>
    <w:uiPriority w:val="0"/>
    <w:rPr>
      <w:rFonts w:ascii="黑体" w:hAnsi="黑体" w:eastAsia="黑体" w:cs="Times New Roman"/>
      <w14:ligatures w14:val="standardContextual"/>
    </w:rPr>
  </w:style>
  <w:style w:type="character" w:customStyle="1" w:styleId="16">
    <w:name w:val="公文正文 Char"/>
    <w:link w:val="13"/>
    <w:qFormat/>
    <w:uiPriority w:val="0"/>
    <w:rPr>
      <w:rFonts w:hint="default" w:eastAsia="仿宋_GB2312" w:cs="Times New Roman" w:asciiTheme="minorHAnsi" w:hAnsiTheme="minorHAnsi"/>
      <w:sz w:val="32"/>
      <w14:ligatures w14:val="standardContextual"/>
    </w:rPr>
  </w:style>
  <w:style w:type="character" w:customStyle="1" w:styleId="17">
    <w:name w:val="批注文字 字符"/>
    <w:basedOn w:val="10"/>
    <w:link w:val="4"/>
    <w:qFormat/>
    <w:uiPriority w:val="0"/>
    <w:rPr>
      <w:kern w:val="2"/>
      <w14:ligatures w14:val="standardContextual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14:ligatures w14:val="standardContextual"/>
    </w:rPr>
  </w:style>
  <w:style w:type="paragraph" w:customStyle="1" w:styleId="19">
    <w:name w:val="修订1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565</Words>
  <Characters>3221</Characters>
  <Lines>26</Lines>
  <Paragraphs>7</Paragraphs>
  <TotalTime>35</TotalTime>
  <ScaleCrop>false</ScaleCrop>
  <LinksUpToDate>false</LinksUpToDate>
  <CharactersWithSpaces>3779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2025-05-10T04:35:00Z</dcterms:created>
  <dc:creator>sleepeyezzz</dc:creator>
  <cp:lastModifiedBy>user</cp:lastModifiedBy>
  <cp:lastPrinted>2025-06-04T08:53:00Z</cp:lastPrinted>
  <dcterms:modified xsi:type="dcterms:W3CDTF">2025-06-23T15:18:43Z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39EBAD1FD95E4245916B0E127E66DC9E_11</vt:lpwstr>
  </property>
  <property fmtid="{D5CDD505-2E9C-101B-9397-08002B2CF9AE}" pid="4" name="KSOTemplateDocerSaveRecord">
    <vt:lpwstr>eyJoZGlkIjoiMzljNWM3M2NlOGQxMGEzMDZkZjI1MTNiYjg1NThlNDUiLCJ1c2VySWQiOiI5NzcxNjI5MjkifQ==</vt:lpwstr>
  </property>
</Properties>
</file>