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《鼓励支持开放型经济发展的若干政策的</w:t>
      </w:r>
      <w:r>
        <w:rPr>
          <w:rFonts w:hint="eastAsia" w:ascii="方正小标宋_GBK" w:hAnsi="方正小标宋_GBK" w:eastAsia="方正小标宋_GBK" w:cs="方正小标宋_GBK"/>
          <w:i w:val="0"/>
          <w:iCs w:val="0"/>
          <w:caps w:val="0"/>
          <w:color w:val="auto"/>
          <w:spacing w:val="0"/>
          <w:sz w:val="44"/>
          <w:szCs w:val="44"/>
          <w:shd w:val="clear" w:fill="FFFFFF"/>
          <w:lang w:eastAsia="zh-CN"/>
        </w:rPr>
        <w:t>实施</w:t>
      </w:r>
      <w:r>
        <w:rPr>
          <w:rFonts w:hint="eastAsia" w:ascii="方正小标宋_GBK" w:hAnsi="方正小标宋_GBK" w:eastAsia="方正小标宋_GBK" w:cs="方正小标宋_GBK"/>
          <w:i w:val="0"/>
          <w:iCs w:val="0"/>
          <w:caps w:val="0"/>
          <w:color w:val="auto"/>
          <w:spacing w:val="0"/>
          <w:sz w:val="44"/>
          <w:szCs w:val="44"/>
          <w:shd w:val="clear" w:fill="FFFFFF"/>
        </w:rPr>
        <w:t>细则》政策解读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一、制定背景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i w:val="0"/>
          <w:iCs w:val="0"/>
          <w:caps w:val="0"/>
          <w:color w:val="auto"/>
          <w:spacing w:val="0"/>
          <w:sz w:val="30"/>
          <w:szCs w:val="30"/>
          <w:shd w:val="clear" w:fill="FFFFFF"/>
        </w:rPr>
      </w:pPr>
      <w:r>
        <w:rPr>
          <w:rFonts w:hint="eastAsia" w:ascii="仿宋_GB2312" w:hAnsi="仿宋_GB2312" w:eastAsia="仿宋_GB2312" w:cs="仿宋_GB2312"/>
          <w:i w:val="0"/>
          <w:iCs w:val="0"/>
          <w:caps w:val="0"/>
          <w:color w:val="auto"/>
          <w:spacing w:val="0"/>
          <w:sz w:val="32"/>
          <w:szCs w:val="32"/>
          <w:shd w:val="clear" w:fill="FFFFFF"/>
        </w:rPr>
        <w:t>为贯彻落实《绍兴市上虞区人民政府办公室关于印发加快工业经济高质量发展的若干政策等六个政策的通知》（虞政办发〔202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号）中《关于鼓励支持开放型经济发展的若干政策》精神，保障政策落地，特制定此次鼓励支持开放型经济发展的若干政策的</w:t>
      </w:r>
      <w:r>
        <w:rPr>
          <w:rFonts w:hint="eastAsia" w:ascii="仿宋_GB2312" w:hAnsi="仿宋_GB2312" w:eastAsia="仿宋_GB2312" w:cs="仿宋_GB2312"/>
          <w:i w:val="0"/>
          <w:iCs w:val="0"/>
          <w:caps w:val="0"/>
          <w:color w:val="auto"/>
          <w:spacing w:val="0"/>
          <w:sz w:val="32"/>
          <w:szCs w:val="32"/>
          <w:shd w:val="clear" w:fill="FFFFFF"/>
          <w:lang w:eastAsia="zh-CN"/>
        </w:rPr>
        <w:t>实施</w:t>
      </w:r>
      <w:r>
        <w:rPr>
          <w:rFonts w:hint="eastAsia" w:ascii="仿宋_GB2312" w:hAnsi="仿宋_GB2312" w:eastAsia="仿宋_GB2312" w:cs="仿宋_GB2312"/>
          <w:i w:val="0"/>
          <w:iCs w:val="0"/>
          <w:caps w:val="0"/>
          <w:color w:val="auto"/>
          <w:spacing w:val="0"/>
          <w:sz w:val="32"/>
          <w:szCs w:val="32"/>
          <w:shd w:val="clear" w:fill="FFFFFF"/>
        </w:rPr>
        <w:t>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二、制定过程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0"/>
          <w:szCs w:val="30"/>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月，区商务局会同区财政局、区投资促进中心等部门草拟了《鼓励支持开放型经济发展的若干政策的</w:t>
      </w:r>
      <w:r>
        <w:rPr>
          <w:rFonts w:hint="eastAsia" w:ascii="仿宋_GB2312" w:hAnsi="仿宋_GB2312" w:eastAsia="仿宋_GB2312" w:cs="仿宋_GB2312"/>
          <w:i w:val="0"/>
          <w:iCs w:val="0"/>
          <w:caps w:val="0"/>
          <w:color w:val="auto"/>
          <w:spacing w:val="0"/>
          <w:sz w:val="32"/>
          <w:szCs w:val="32"/>
          <w:shd w:val="clear" w:fill="FFFFFF"/>
          <w:lang w:eastAsia="zh-CN"/>
        </w:rPr>
        <w:t>实施</w:t>
      </w:r>
      <w:r>
        <w:rPr>
          <w:rFonts w:hint="eastAsia" w:ascii="仿宋_GB2312" w:hAnsi="仿宋_GB2312" w:eastAsia="仿宋_GB2312" w:cs="仿宋_GB2312"/>
          <w:i w:val="0"/>
          <w:iCs w:val="0"/>
          <w:caps w:val="0"/>
          <w:color w:val="auto"/>
          <w:spacing w:val="0"/>
          <w:sz w:val="32"/>
          <w:szCs w:val="32"/>
          <w:shd w:val="clear" w:fill="FFFFFF"/>
        </w:rPr>
        <w:t>细则》（征求意见稿）。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lang w:eastAsia="zh-CN"/>
        </w:rPr>
        <w:t>三</w:t>
      </w:r>
      <w:r>
        <w:rPr>
          <w:rFonts w:hint="eastAsia" w:ascii="仿宋_GB2312" w:hAnsi="仿宋_GB2312" w:eastAsia="仿宋_GB2312" w:cs="仿宋_GB2312"/>
          <w:b/>
          <w:bCs/>
          <w:i w:val="0"/>
          <w:iCs w:val="0"/>
          <w:caps w:val="0"/>
          <w:color w:val="auto"/>
          <w:spacing w:val="0"/>
          <w:sz w:val="32"/>
          <w:szCs w:val="32"/>
          <w:shd w:val="clear" w:fill="FFFFFF"/>
        </w:rPr>
        <w:t>、制定依据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0"/>
          <w:szCs w:val="30"/>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《绍兴市上虞区人民政府办公室关于印发加快工业经济高质量发展的若干政策等六个政策的通知》（虞政办发〔202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号）中《关于鼓励支持开放型经济发展的若干政策》</w:t>
      </w:r>
      <w:r>
        <w:rPr>
          <w:rFonts w:hint="eastAsia" w:ascii="仿宋_GB2312" w:hAnsi="仿宋_GB2312" w:eastAsia="仿宋_GB2312" w:cs="仿宋_GB2312"/>
          <w:i w:val="0"/>
          <w:iCs w:val="0"/>
          <w:caps w:val="0"/>
          <w:color w:val="auto"/>
          <w:spacing w:val="0"/>
          <w:sz w:val="32"/>
          <w:szCs w:val="32"/>
          <w:shd w:val="clear" w:fill="FFFFFF"/>
          <w:lang w:eastAsia="zh-CN"/>
        </w:rPr>
        <w:t>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eastAsia="zh-CN"/>
        </w:rPr>
        <w:t>四、主要内容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0"/>
          <w:szCs w:val="30"/>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《实施细则》除明确具体政策操作细则外，同时明确申报相应政策所需文件资料。具体政策操作细则主要内容如下：</w:t>
      </w:r>
    </w:p>
    <w:p>
      <w:pPr>
        <w:pStyle w:val="7"/>
        <w:widowControl/>
        <w:numPr>
          <w:ilvl w:val="0"/>
          <w:numId w:val="1"/>
        </w:numPr>
        <w:shd w:val="clear" w:color="auto" w:fill="FFFFFF"/>
        <w:spacing w:beforeAutospacing="0" w:afterAutospacing="0" w:line="560" w:lineRule="exact"/>
        <w:ind w:firstLine="602" w:firstLineChars="200"/>
        <w:rPr>
          <w:rFonts w:hint="eastAsia" w:ascii="仿宋" w:hAnsi="仿宋" w:eastAsia="仿宋" w:cs="仿宋"/>
          <w:sz w:val="30"/>
          <w:szCs w:val="30"/>
        </w:rPr>
      </w:pPr>
      <w:r>
        <w:rPr>
          <w:rFonts w:hint="eastAsia" w:ascii="仿宋" w:hAnsi="仿宋" w:eastAsia="仿宋" w:cs="仿宋_GB2312"/>
          <w:b/>
          <w:bCs/>
          <w:sz w:val="30"/>
          <w:szCs w:val="30"/>
        </w:rPr>
        <w:t>第（一）条</w:t>
      </w:r>
      <w:r>
        <w:rPr>
          <w:rFonts w:hint="eastAsia" w:ascii="仿宋" w:hAnsi="仿宋" w:eastAsia="仿宋" w:cs="仿宋"/>
          <w:sz w:val="30"/>
          <w:szCs w:val="30"/>
        </w:rPr>
        <w:t>“支持企业参加展会”：1.对企业参加区年度重点展会给予摊位费100%标准摊位的补助，每家企业每个展会补助资金不超过8万元；2.对参加区定推荐类重点展会给予摊位费80%标准摊位的补助，每家企业每个展会补助资金不超过5万元；3.对企业参加非区年度重点境外展会的，给予摊位费10000元/个标准摊位的补助,每家企业每个展会补助资金不超过3万元。4.以上摊位均指9平方米标准摊位（非标准摊位按面积比例折算），以上同一展会均需扣除上级补助资金，展会实际支付金额不足补助标准的，按实补助，每家企业补助总额不超过50万元，服务贸易类展会每家企业补助总额不超过15万元。</w:t>
      </w:r>
    </w:p>
    <w:p>
      <w:pPr>
        <w:pStyle w:val="7"/>
        <w:widowControl/>
        <w:numPr>
          <w:ilvl w:val="0"/>
          <w:numId w:val="0"/>
        </w:numPr>
        <w:shd w:val="clear" w:color="auto" w:fill="FFFFFF"/>
        <w:spacing w:beforeAutospacing="0" w:afterAutospacing="0" w:line="560" w:lineRule="exact"/>
        <w:ind w:right="0" w:rightChars="0" w:firstLine="602" w:firstLineChars="200"/>
        <w:rPr>
          <w:rFonts w:ascii="仿宋" w:hAnsi="仿宋" w:eastAsia="仿宋" w:cs="仿宋"/>
          <w:sz w:val="30"/>
          <w:szCs w:val="30"/>
        </w:rPr>
      </w:pPr>
      <w:r>
        <w:rPr>
          <w:rFonts w:hint="eastAsia" w:ascii="仿宋" w:hAnsi="仿宋" w:eastAsia="仿宋" w:cs="仿宋_GB2312"/>
          <w:b/>
          <w:bCs/>
          <w:sz w:val="30"/>
          <w:szCs w:val="30"/>
        </w:rPr>
        <w:t>2.第（二）条</w:t>
      </w:r>
      <w:r>
        <w:rPr>
          <w:rFonts w:hint="eastAsia" w:ascii="仿宋" w:hAnsi="仿宋" w:eastAsia="仿宋" w:cs="仿宋"/>
          <w:sz w:val="30"/>
          <w:szCs w:val="30"/>
        </w:rPr>
        <w:t>“支持商协会抱团参展”：对一定规模的抱团参展的项目，按照境内外重点展标准给予摊位费补贴，并补贴50%特装费。</w:t>
      </w:r>
    </w:p>
    <w:p>
      <w:pPr>
        <w:pStyle w:val="6"/>
        <w:spacing w:line="560" w:lineRule="exact"/>
        <w:ind w:firstLine="602" w:firstLineChars="200"/>
        <w:rPr>
          <w:rFonts w:ascii="仿宋" w:hAnsi="仿宋" w:eastAsia="仿宋" w:cs="仿宋_GB2312"/>
          <w:kern w:val="0"/>
          <w:sz w:val="30"/>
          <w:szCs w:val="30"/>
        </w:rPr>
      </w:pPr>
      <w:r>
        <w:rPr>
          <w:rFonts w:hint="eastAsia" w:ascii="仿宋" w:hAnsi="仿宋" w:eastAsia="仿宋" w:cs="仿宋_GB2312"/>
          <w:b/>
          <w:bCs/>
          <w:sz w:val="30"/>
          <w:szCs w:val="30"/>
          <w:lang w:val="en-US" w:eastAsia="zh-CN"/>
        </w:rPr>
        <w:t>3</w:t>
      </w:r>
      <w:r>
        <w:rPr>
          <w:rFonts w:hint="eastAsia" w:ascii="仿宋" w:hAnsi="仿宋" w:eastAsia="仿宋" w:cs="仿宋_GB2312"/>
          <w:b/>
          <w:bCs/>
          <w:sz w:val="30"/>
          <w:szCs w:val="30"/>
        </w:rPr>
        <w:t>.第（</w:t>
      </w:r>
      <w:r>
        <w:rPr>
          <w:rFonts w:hint="eastAsia" w:ascii="仿宋" w:hAnsi="仿宋" w:eastAsia="仿宋" w:cs="仿宋_GB2312"/>
          <w:b/>
          <w:bCs/>
          <w:sz w:val="30"/>
          <w:szCs w:val="30"/>
          <w:lang w:eastAsia="zh-CN"/>
        </w:rPr>
        <w:t>四</w:t>
      </w:r>
      <w:r>
        <w:rPr>
          <w:rFonts w:hint="eastAsia" w:ascii="仿宋" w:hAnsi="仿宋" w:eastAsia="仿宋" w:cs="仿宋_GB2312"/>
          <w:b/>
          <w:bCs/>
          <w:sz w:val="30"/>
          <w:szCs w:val="30"/>
        </w:rPr>
        <w:t>）条</w:t>
      </w:r>
      <w:r>
        <w:rPr>
          <w:rFonts w:hint="eastAsia" w:ascii="仿宋" w:hAnsi="仿宋" w:eastAsia="仿宋" w:cs="仿宋_GB2312"/>
          <w:sz w:val="30"/>
          <w:szCs w:val="30"/>
        </w:rPr>
        <w:t>支持出口品牌培育。对出口企业创立自主品牌并</w:t>
      </w:r>
      <w:r>
        <w:rPr>
          <w:rFonts w:hint="eastAsia" w:ascii="仿宋" w:hAnsi="仿宋" w:eastAsia="仿宋" w:cs="仿宋_GB2312"/>
          <w:kern w:val="0"/>
          <w:sz w:val="30"/>
          <w:szCs w:val="30"/>
        </w:rPr>
        <w:t>首次获得省级、市级出口名牌的企业，给予一定补助。对当年度获得境外商标注册、境外专利授权的企业，给予核定（注册、授权）费用50%的补助。</w:t>
      </w:r>
    </w:p>
    <w:p>
      <w:pPr>
        <w:spacing w:line="560" w:lineRule="exact"/>
        <w:ind w:firstLine="602" w:firstLineChars="200"/>
        <w:rPr>
          <w:rFonts w:ascii="仿宋" w:hAnsi="仿宋" w:eastAsia="仿宋" w:cs="仿宋_GB2312"/>
          <w:b/>
          <w:bCs/>
          <w:sz w:val="30"/>
          <w:szCs w:val="30"/>
        </w:rPr>
      </w:pPr>
      <w:r>
        <w:rPr>
          <w:rFonts w:hint="eastAsia" w:ascii="仿宋" w:hAnsi="仿宋" w:eastAsia="仿宋" w:cs="仿宋_GB2312"/>
          <w:b/>
          <w:bCs/>
          <w:sz w:val="30"/>
          <w:szCs w:val="30"/>
          <w:lang w:val="en-US" w:eastAsia="zh-CN"/>
        </w:rPr>
        <w:t>4</w:t>
      </w:r>
      <w:r>
        <w:rPr>
          <w:rFonts w:hint="eastAsia" w:ascii="仿宋" w:hAnsi="仿宋" w:eastAsia="仿宋" w:cs="仿宋_GB2312"/>
          <w:b/>
          <w:bCs/>
          <w:sz w:val="30"/>
          <w:szCs w:val="30"/>
        </w:rPr>
        <w:t>.第（</w:t>
      </w:r>
      <w:r>
        <w:rPr>
          <w:rFonts w:hint="eastAsia" w:ascii="仿宋" w:hAnsi="仿宋" w:eastAsia="仿宋" w:cs="仿宋_GB2312"/>
          <w:b/>
          <w:bCs/>
          <w:sz w:val="30"/>
          <w:szCs w:val="30"/>
          <w:lang w:eastAsia="zh-CN"/>
        </w:rPr>
        <w:t>五</w:t>
      </w:r>
      <w:r>
        <w:rPr>
          <w:rFonts w:hint="eastAsia" w:ascii="仿宋" w:hAnsi="仿宋" w:eastAsia="仿宋" w:cs="仿宋_GB2312"/>
          <w:b/>
          <w:bCs/>
          <w:sz w:val="30"/>
          <w:szCs w:val="30"/>
        </w:rPr>
        <w:t>）条</w:t>
      </w:r>
      <w:r>
        <w:rPr>
          <w:rFonts w:hint="eastAsia" w:ascii="仿宋" w:hAnsi="仿宋" w:eastAsia="仿宋" w:cs="仿宋_GB2312"/>
          <w:kern w:val="0"/>
          <w:sz w:val="30"/>
          <w:szCs w:val="30"/>
          <w:lang w:val="en-US" w:eastAsia="zh-CN" w:bidi="ar-SA"/>
        </w:rPr>
        <w:t>支持外贸服务平台建设。对新获市级及以上称号的外贸综合服务企业，给予奖励30万元。鼓励企业设立公共海外仓，除上级扶持资金外，对新获省级及以上称号、市级称号的公用型海外仓，分别给予一次性20万元、50万元奖励；鼓励企业开展境外营销网点建设，对企业海外展示展销店等项目给予一定支持。</w:t>
      </w:r>
    </w:p>
    <w:p>
      <w:pPr>
        <w:widowControl/>
        <w:spacing w:line="560" w:lineRule="exact"/>
        <w:ind w:firstLine="602" w:firstLineChars="200"/>
        <w:rPr>
          <w:rFonts w:ascii="仿宋" w:hAnsi="仿宋" w:eastAsia="仿宋" w:cs="仿宋_GB2312"/>
          <w:sz w:val="30"/>
          <w:szCs w:val="30"/>
        </w:rPr>
      </w:pPr>
      <w:r>
        <w:rPr>
          <w:rFonts w:hint="eastAsia" w:ascii="仿宋" w:hAnsi="仿宋" w:eastAsia="仿宋" w:cs="仿宋_GB2312"/>
          <w:b/>
          <w:bCs/>
          <w:sz w:val="30"/>
          <w:szCs w:val="30"/>
          <w:lang w:val="en-US" w:eastAsia="zh-CN"/>
        </w:rPr>
        <w:t>5</w:t>
      </w:r>
      <w:r>
        <w:rPr>
          <w:rFonts w:hint="eastAsia" w:ascii="仿宋" w:hAnsi="仿宋" w:eastAsia="仿宋" w:cs="仿宋_GB2312"/>
          <w:b/>
          <w:bCs/>
          <w:sz w:val="30"/>
          <w:szCs w:val="30"/>
        </w:rPr>
        <w:t>. 第（</w:t>
      </w:r>
      <w:r>
        <w:rPr>
          <w:rFonts w:hint="eastAsia" w:ascii="仿宋" w:hAnsi="仿宋" w:eastAsia="仿宋" w:cs="仿宋_GB2312"/>
          <w:b/>
          <w:bCs/>
          <w:sz w:val="30"/>
          <w:szCs w:val="30"/>
          <w:lang w:eastAsia="zh-CN"/>
        </w:rPr>
        <w:t>六</w:t>
      </w:r>
      <w:r>
        <w:rPr>
          <w:rFonts w:hint="eastAsia" w:ascii="仿宋" w:hAnsi="仿宋" w:eastAsia="仿宋" w:cs="仿宋_GB2312"/>
          <w:b/>
          <w:bCs/>
          <w:sz w:val="30"/>
          <w:szCs w:val="30"/>
        </w:rPr>
        <w:t>）条</w:t>
      </w:r>
      <w:r>
        <w:rPr>
          <w:rStyle w:val="11"/>
          <w:rFonts w:hint="eastAsia" w:ascii="仿宋" w:hAnsi="仿宋" w:eastAsia="仿宋" w:cs="仿宋_GB2312"/>
          <w:b w:val="0"/>
          <w:sz w:val="30"/>
          <w:szCs w:val="30"/>
        </w:rPr>
        <w:t>支持防范外贸风险。</w:t>
      </w:r>
      <w:r>
        <w:rPr>
          <w:rFonts w:hint="eastAsia" w:ascii="仿宋" w:hAnsi="仿宋" w:eastAsia="仿宋" w:cs="仿宋_GB2312"/>
          <w:sz w:val="30"/>
          <w:szCs w:val="30"/>
        </w:rPr>
        <w:t>对上年度出口额500万美元及以下出口企业，参加政府联保平台出口信用保险的保费，给予全额补助；对自行投保出口信用保险的企业（不限出口额），按实际支付保费的</w:t>
      </w:r>
      <w:r>
        <w:rPr>
          <w:rFonts w:hint="eastAsia" w:ascii="仿宋" w:hAnsi="仿宋" w:eastAsia="仿宋" w:cs="仿宋_GB2312"/>
          <w:sz w:val="30"/>
          <w:szCs w:val="30"/>
          <w:lang w:val="en-US" w:eastAsia="zh-CN"/>
        </w:rPr>
        <w:t>65</w:t>
      </w:r>
      <w:r>
        <w:rPr>
          <w:rFonts w:hint="eastAsia" w:ascii="仿宋" w:hAnsi="仿宋" w:eastAsia="仿宋" w:cs="仿宋_GB2312"/>
          <w:sz w:val="30"/>
          <w:szCs w:val="30"/>
        </w:rPr>
        <w:t>%给予补助。对参加国外反倾销、反补贴等贸易摩擦有关案件应诉、发起或参与发起对外贸易救济调查案件的企业或商协会，当年度发生的律师费给予不超过50%的补助；对终裁绝对胜诉案件，再给予整个案件律师费20%的补助。</w:t>
      </w:r>
    </w:p>
    <w:p>
      <w:pPr>
        <w:widowControl/>
        <w:spacing w:line="56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lang w:val="en-US" w:eastAsia="zh-CN"/>
        </w:rPr>
        <w:t>6</w:t>
      </w:r>
      <w:r>
        <w:rPr>
          <w:rFonts w:hint="eastAsia" w:ascii="仿宋" w:hAnsi="仿宋" w:eastAsia="仿宋" w:cs="仿宋_GB2312"/>
          <w:b/>
          <w:bCs/>
          <w:sz w:val="30"/>
          <w:szCs w:val="30"/>
        </w:rPr>
        <w:t>.第（</w:t>
      </w:r>
      <w:r>
        <w:rPr>
          <w:rFonts w:hint="eastAsia" w:ascii="仿宋" w:hAnsi="仿宋" w:eastAsia="仿宋" w:cs="仿宋_GB2312"/>
          <w:b/>
          <w:bCs/>
          <w:sz w:val="30"/>
          <w:szCs w:val="30"/>
          <w:lang w:eastAsia="zh-CN"/>
        </w:rPr>
        <w:t>七</w:t>
      </w:r>
      <w:r>
        <w:rPr>
          <w:rFonts w:hint="eastAsia" w:ascii="仿宋" w:hAnsi="仿宋" w:eastAsia="仿宋" w:cs="仿宋_GB2312"/>
          <w:b/>
          <w:bCs/>
          <w:sz w:val="30"/>
          <w:szCs w:val="30"/>
        </w:rPr>
        <w:t>）条</w:t>
      </w:r>
      <w:r>
        <w:rPr>
          <w:rFonts w:hint="eastAsia" w:ascii="仿宋" w:hAnsi="仿宋" w:eastAsia="仿宋" w:cs="仿宋_GB2312"/>
          <w:sz w:val="30"/>
          <w:szCs w:val="30"/>
        </w:rPr>
        <w:t>支持外经贸运行预警示范点、监测点建设。对考核合格（包括初评、复评）的省级预警示范点项目的组织单位进行补助。对通过省商务厅批准设立的外经贸运行监测点进行补助。</w:t>
      </w:r>
    </w:p>
    <w:p>
      <w:pPr>
        <w:widowControl/>
        <w:spacing w:line="560" w:lineRule="exact"/>
        <w:ind w:firstLine="602" w:firstLineChars="200"/>
        <w:rPr>
          <w:rFonts w:hint="eastAsia" w:ascii="仿宋" w:hAnsi="仿宋" w:eastAsia="仿宋" w:cs="仿宋_GB2312"/>
          <w:b w:val="0"/>
          <w:bCs w:val="0"/>
          <w:kern w:val="2"/>
          <w:sz w:val="30"/>
          <w:szCs w:val="30"/>
          <w:lang w:val="en-US" w:eastAsia="zh-CN" w:bidi="ar-SA"/>
        </w:rPr>
      </w:pPr>
      <w:r>
        <w:rPr>
          <w:rFonts w:hint="default" w:ascii="仿宋" w:hAnsi="仿宋" w:eastAsia="仿宋" w:cs="仿宋_GB2312"/>
          <w:b/>
          <w:bCs/>
          <w:kern w:val="2"/>
          <w:sz w:val="30"/>
          <w:szCs w:val="30"/>
          <w:lang w:val="en-US" w:eastAsia="zh-CN" w:bidi="ar-SA"/>
        </w:rPr>
        <w:t>7.第（八）条</w:t>
      </w:r>
      <w:r>
        <w:rPr>
          <w:rFonts w:hint="eastAsia" w:ascii="仿宋" w:hAnsi="仿宋" w:eastAsia="仿宋" w:cs="仿宋_GB2312"/>
          <w:b w:val="0"/>
          <w:bCs w:val="0"/>
          <w:kern w:val="2"/>
          <w:sz w:val="30"/>
          <w:szCs w:val="30"/>
          <w:lang w:val="en-US" w:eastAsia="zh-CN" w:bidi="ar-SA"/>
        </w:rPr>
        <w:t>支持企业开展离岸服务外包业务。对在商务部注册且当年有离岸服务外包实绩的企业</w:t>
      </w:r>
      <w:r>
        <w:rPr>
          <w:rFonts w:hint="default" w:ascii="仿宋" w:hAnsi="仿宋" w:eastAsia="仿宋" w:cs="仿宋_GB2312"/>
          <w:b w:val="0"/>
          <w:bCs w:val="0"/>
          <w:kern w:val="2"/>
          <w:sz w:val="30"/>
          <w:szCs w:val="30"/>
          <w:lang w:val="en-US" w:eastAsia="zh-CN" w:bidi="ar-SA"/>
        </w:rPr>
        <w:t>给予一定</w:t>
      </w:r>
      <w:r>
        <w:rPr>
          <w:rFonts w:hint="eastAsia" w:ascii="仿宋" w:hAnsi="仿宋" w:eastAsia="仿宋" w:cs="仿宋_GB2312"/>
          <w:b w:val="0"/>
          <w:bCs w:val="0"/>
          <w:kern w:val="2"/>
          <w:sz w:val="30"/>
          <w:szCs w:val="30"/>
          <w:lang w:val="en-US" w:eastAsia="zh-CN" w:bidi="ar-SA"/>
        </w:rPr>
        <w:t>奖励。</w:t>
      </w:r>
    </w:p>
    <w:p>
      <w:pPr>
        <w:rPr>
          <w:rFonts w:hint="eastAsia" w:ascii="仿宋" w:hAnsi="仿宋" w:eastAsia="仿宋" w:cs="仿宋_GB2312"/>
          <w:b w:val="0"/>
          <w:bCs w:val="0"/>
          <w:kern w:val="2"/>
          <w:sz w:val="30"/>
          <w:szCs w:val="30"/>
          <w:lang w:val="en-US" w:eastAsia="zh-CN" w:bidi="ar-SA"/>
        </w:rPr>
      </w:pPr>
      <w:r>
        <w:rPr>
          <w:rFonts w:hint="default" w:ascii="仿宋" w:hAnsi="仿宋" w:eastAsia="仿宋" w:cs="仿宋_GB2312"/>
          <w:b w:val="0"/>
          <w:bCs w:val="0"/>
          <w:kern w:val="2"/>
          <w:sz w:val="30"/>
          <w:szCs w:val="30"/>
          <w:lang w:val="en-US" w:eastAsia="zh-CN" w:bidi="ar-SA"/>
        </w:rPr>
        <w:t xml:space="preserve">    </w:t>
      </w:r>
      <w:r>
        <w:rPr>
          <w:rFonts w:hint="default" w:ascii="仿宋" w:hAnsi="仿宋" w:eastAsia="仿宋" w:cs="仿宋_GB2312"/>
          <w:b/>
          <w:bCs/>
          <w:kern w:val="2"/>
          <w:sz w:val="30"/>
          <w:szCs w:val="30"/>
          <w:lang w:val="en-US" w:eastAsia="zh-CN" w:bidi="ar-SA"/>
        </w:rPr>
        <w:t>8.第（九）条</w:t>
      </w:r>
      <w:r>
        <w:rPr>
          <w:rFonts w:hint="default" w:ascii="仿宋" w:hAnsi="仿宋" w:eastAsia="仿宋" w:cs="仿宋_GB2312"/>
          <w:b w:val="0"/>
          <w:bCs w:val="0"/>
          <w:kern w:val="2"/>
          <w:sz w:val="30"/>
          <w:szCs w:val="30"/>
          <w:lang w:val="en-US" w:eastAsia="zh-CN" w:bidi="ar-SA"/>
        </w:rPr>
        <w:t>支持服务贸易发展平台。</w:t>
      </w:r>
      <w:r>
        <w:rPr>
          <w:rFonts w:hint="eastAsia" w:ascii="仿宋" w:hAnsi="仿宋" w:eastAsia="仿宋" w:cs="仿宋_GB2312"/>
          <w:b w:val="0"/>
          <w:bCs w:val="0"/>
          <w:kern w:val="2"/>
          <w:sz w:val="30"/>
          <w:szCs w:val="30"/>
          <w:lang w:val="en-US" w:eastAsia="zh-CN" w:bidi="ar-SA"/>
        </w:rPr>
        <w:t>对</w:t>
      </w:r>
      <w:r>
        <w:rPr>
          <w:rFonts w:hint="default" w:ascii="仿宋" w:hAnsi="仿宋" w:eastAsia="仿宋" w:cs="仿宋_GB2312"/>
          <w:b w:val="0"/>
          <w:bCs w:val="0"/>
          <w:kern w:val="2"/>
          <w:sz w:val="30"/>
          <w:szCs w:val="30"/>
          <w:lang w:val="en-US" w:eastAsia="zh-CN" w:bidi="ar-SA"/>
        </w:rPr>
        <w:t>首次获批为</w:t>
      </w:r>
      <w:r>
        <w:rPr>
          <w:rFonts w:hint="eastAsia" w:ascii="仿宋" w:hAnsi="仿宋" w:eastAsia="仿宋" w:cs="仿宋_GB2312"/>
          <w:b w:val="0"/>
          <w:bCs w:val="0"/>
          <w:kern w:val="2"/>
          <w:sz w:val="30"/>
          <w:szCs w:val="30"/>
          <w:lang w:val="en-US" w:eastAsia="zh-CN" w:bidi="ar-SA"/>
        </w:rPr>
        <w:t>省级及以上服务贸易</w:t>
      </w:r>
      <w:r>
        <w:rPr>
          <w:rFonts w:hint="default" w:ascii="仿宋" w:hAnsi="仿宋" w:eastAsia="仿宋" w:cs="仿宋_GB2312"/>
          <w:b w:val="0"/>
          <w:bCs w:val="0"/>
          <w:kern w:val="2"/>
          <w:sz w:val="30"/>
          <w:szCs w:val="30"/>
          <w:lang w:val="en-US" w:eastAsia="zh-CN" w:bidi="ar-SA"/>
        </w:rPr>
        <w:t>类</w:t>
      </w:r>
      <w:r>
        <w:rPr>
          <w:rFonts w:hint="eastAsia" w:ascii="仿宋" w:hAnsi="仿宋" w:eastAsia="仿宋" w:cs="仿宋_GB2312"/>
          <w:b w:val="0"/>
          <w:bCs w:val="0"/>
          <w:kern w:val="2"/>
          <w:sz w:val="30"/>
          <w:szCs w:val="30"/>
          <w:lang w:val="en-US" w:eastAsia="zh-CN" w:bidi="ar-SA"/>
        </w:rPr>
        <w:t>基地</w:t>
      </w:r>
      <w:r>
        <w:rPr>
          <w:rFonts w:hint="default" w:ascii="仿宋" w:hAnsi="仿宋" w:eastAsia="仿宋" w:cs="仿宋_GB2312"/>
          <w:b w:val="0"/>
          <w:bCs w:val="0"/>
          <w:kern w:val="2"/>
          <w:sz w:val="30"/>
          <w:szCs w:val="30"/>
          <w:lang w:val="en-US" w:eastAsia="zh-CN" w:bidi="ar-SA"/>
        </w:rPr>
        <w:t>、示范区平台及文化出口重点企业</w:t>
      </w:r>
      <w:r>
        <w:rPr>
          <w:rFonts w:hint="eastAsia" w:ascii="仿宋" w:hAnsi="仿宋" w:eastAsia="仿宋" w:cs="仿宋_GB2312"/>
          <w:b w:val="0"/>
          <w:bCs w:val="0"/>
          <w:kern w:val="2"/>
          <w:sz w:val="30"/>
          <w:szCs w:val="30"/>
          <w:lang w:val="en-US" w:eastAsia="zh-CN" w:bidi="ar-SA"/>
        </w:rPr>
        <w:t>，给予一次性奖励。</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ascii="Times New Roman" w:hAnsi="Times New Roman"/>
        </w:rPr>
      </w:pPr>
      <w:r>
        <w:rPr>
          <w:rFonts w:hint="eastAsia" w:ascii="仿宋" w:hAnsi="仿宋" w:eastAsia="仿宋" w:cs="仿宋_GB2312"/>
          <w:b/>
          <w:bCs/>
          <w:kern w:val="2"/>
          <w:sz w:val="30"/>
          <w:szCs w:val="30"/>
          <w:lang w:val="en-US" w:eastAsia="zh-CN" w:bidi="ar-SA"/>
        </w:rPr>
        <w:t>9.第</w:t>
      </w:r>
      <w:r>
        <w:rPr>
          <w:rFonts w:hint="default" w:ascii="仿宋" w:hAnsi="仿宋" w:eastAsia="仿宋" w:cs="仿宋_GB2312"/>
          <w:b/>
          <w:bCs/>
          <w:kern w:val="2"/>
          <w:sz w:val="30"/>
          <w:szCs w:val="30"/>
          <w:lang w:val="en-US" w:eastAsia="zh-CN" w:bidi="ar-SA"/>
        </w:rPr>
        <w:t>（十）</w:t>
      </w:r>
      <w:r>
        <w:rPr>
          <w:rFonts w:hint="eastAsia" w:ascii="仿宋" w:hAnsi="仿宋" w:eastAsia="仿宋" w:cs="仿宋_GB2312"/>
          <w:b/>
          <w:bCs/>
          <w:kern w:val="2"/>
          <w:sz w:val="30"/>
          <w:szCs w:val="30"/>
          <w:lang w:val="en-US" w:eastAsia="zh-CN" w:bidi="ar-SA"/>
        </w:rPr>
        <w:t>条</w:t>
      </w:r>
      <w:r>
        <w:rPr>
          <w:rFonts w:hint="eastAsia" w:ascii="仿宋" w:hAnsi="仿宋" w:eastAsia="仿宋" w:cs="仿宋_GB2312"/>
          <w:b w:val="0"/>
          <w:bCs w:val="0"/>
          <w:kern w:val="2"/>
          <w:sz w:val="30"/>
          <w:szCs w:val="30"/>
          <w:lang w:val="en-US" w:eastAsia="zh-CN" w:bidi="ar-SA"/>
        </w:rPr>
        <w:t>支持企业开展跨境电子商务业务。</w:t>
      </w:r>
      <w:r>
        <w:rPr>
          <w:rFonts w:hint="default" w:ascii="仿宋" w:hAnsi="仿宋" w:eastAsia="仿宋" w:cs="仿宋_GB2312"/>
          <w:b w:val="0"/>
          <w:bCs w:val="0"/>
          <w:kern w:val="2"/>
          <w:sz w:val="30"/>
          <w:szCs w:val="30"/>
          <w:lang w:val="en-US" w:eastAsia="zh-CN" w:bidi="ar-SA"/>
        </w:rPr>
        <w:t>对当年以跨境电商监管方式出口</w:t>
      </w:r>
      <w:r>
        <w:rPr>
          <w:rFonts w:hint="eastAsia" w:ascii="仿宋" w:hAnsi="仿宋" w:eastAsia="仿宋" w:cs="仿宋_GB2312"/>
          <w:b w:val="0"/>
          <w:bCs w:val="0"/>
          <w:kern w:val="2"/>
          <w:sz w:val="30"/>
          <w:szCs w:val="30"/>
          <w:lang w:val="en-US" w:eastAsia="zh-CN" w:bidi="ar-SA"/>
        </w:rPr>
        <w:t>且</w:t>
      </w:r>
      <w:r>
        <w:rPr>
          <w:rFonts w:hint="default" w:ascii="仿宋" w:hAnsi="仿宋" w:eastAsia="仿宋" w:cs="仿宋_GB2312"/>
          <w:b w:val="0"/>
          <w:bCs w:val="0"/>
          <w:kern w:val="2"/>
          <w:sz w:val="30"/>
          <w:szCs w:val="30"/>
          <w:lang w:val="en-US" w:eastAsia="zh-CN" w:bidi="ar-SA"/>
        </w:rPr>
        <w:t>有</w:t>
      </w:r>
      <w:r>
        <w:rPr>
          <w:rFonts w:hint="eastAsia" w:ascii="仿宋" w:hAnsi="仿宋" w:eastAsia="仿宋" w:cs="仿宋_GB2312"/>
          <w:b w:val="0"/>
          <w:bCs w:val="0"/>
          <w:kern w:val="2"/>
          <w:sz w:val="30"/>
          <w:szCs w:val="30"/>
          <w:lang w:val="en-US" w:eastAsia="zh-CN" w:bidi="ar-SA"/>
        </w:rPr>
        <w:t>销售业绩的企业，给予建站、推广费用或跨境电商平台推广费用一定比例的资金补助。</w:t>
      </w:r>
      <w:r>
        <w:rPr>
          <w:rFonts w:hint="default" w:ascii="仿宋" w:hAnsi="仿宋" w:eastAsia="仿宋" w:cs="仿宋_GB2312"/>
          <w:b w:val="0"/>
          <w:bCs w:val="0"/>
          <w:kern w:val="2"/>
          <w:sz w:val="30"/>
          <w:szCs w:val="30"/>
          <w:lang w:val="en-US" w:eastAsia="zh-CN" w:bidi="ar-SA"/>
        </w:rPr>
        <w:t xml:space="preserve">对跨境电商类重点展会，给予摊位费100%补助，每家企业每个展会不超过5万元，单个企业每年最高不超过10万元。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ascii="Times New Roman" w:hAnsi="Times New Roman"/>
        </w:rPr>
      </w:pPr>
      <w:r>
        <w:rPr>
          <w:rFonts w:hint="eastAsia" w:ascii="仿宋" w:hAnsi="仿宋" w:eastAsia="仿宋" w:cs="仿宋_GB2312"/>
          <w:b/>
          <w:bCs/>
          <w:kern w:val="2"/>
          <w:sz w:val="30"/>
          <w:szCs w:val="30"/>
          <w:lang w:val="en-US" w:eastAsia="zh-CN" w:bidi="ar-SA"/>
        </w:rPr>
        <w:t>10.第</w:t>
      </w:r>
      <w:r>
        <w:rPr>
          <w:rFonts w:hint="default" w:ascii="仿宋" w:hAnsi="仿宋" w:eastAsia="仿宋" w:cs="仿宋_GB2312"/>
          <w:b/>
          <w:bCs/>
          <w:kern w:val="2"/>
          <w:sz w:val="30"/>
          <w:szCs w:val="30"/>
          <w:lang w:val="en-US" w:eastAsia="zh-CN" w:bidi="ar-SA"/>
        </w:rPr>
        <w:t>（十一）</w:t>
      </w:r>
      <w:r>
        <w:rPr>
          <w:rFonts w:hint="eastAsia" w:ascii="仿宋" w:hAnsi="仿宋" w:eastAsia="仿宋" w:cs="仿宋_GB2312"/>
          <w:b/>
          <w:bCs/>
          <w:kern w:val="2"/>
          <w:sz w:val="30"/>
          <w:szCs w:val="30"/>
          <w:lang w:val="en-US" w:eastAsia="zh-CN" w:bidi="ar-SA"/>
        </w:rPr>
        <w:t>条</w:t>
      </w:r>
      <w:r>
        <w:rPr>
          <w:rFonts w:hint="eastAsia" w:ascii="仿宋" w:hAnsi="仿宋" w:eastAsia="仿宋" w:cs="仿宋_GB2312"/>
          <w:b w:val="0"/>
          <w:bCs w:val="0"/>
          <w:kern w:val="2"/>
          <w:sz w:val="30"/>
          <w:szCs w:val="30"/>
          <w:lang w:val="en-US" w:eastAsia="zh-CN" w:bidi="ar-SA"/>
        </w:rPr>
        <w:t>鼓励跨境电子商务示范创建。</w:t>
      </w:r>
      <w:r>
        <w:rPr>
          <w:rFonts w:hint="default" w:ascii="仿宋" w:hAnsi="仿宋" w:eastAsia="仿宋" w:cs="仿宋_GB2312"/>
          <w:b w:val="0"/>
          <w:bCs w:val="0"/>
          <w:kern w:val="2"/>
          <w:sz w:val="30"/>
          <w:szCs w:val="30"/>
          <w:lang w:val="en-US" w:eastAsia="zh-CN" w:bidi="ar-SA"/>
        </w:rPr>
        <w:t>对获得国家级</w:t>
      </w:r>
      <w:r>
        <w:rPr>
          <w:rFonts w:hint="eastAsia" w:ascii="仿宋" w:hAnsi="仿宋" w:eastAsia="仿宋" w:cs="仿宋_GB2312"/>
          <w:b w:val="0"/>
          <w:bCs w:val="0"/>
          <w:kern w:val="2"/>
          <w:sz w:val="30"/>
          <w:szCs w:val="30"/>
          <w:lang w:val="en-US" w:eastAsia="zh-CN" w:bidi="ar-SA"/>
        </w:rPr>
        <w:t>、</w:t>
      </w:r>
      <w:r>
        <w:rPr>
          <w:rFonts w:hint="default" w:ascii="仿宋" w:hAnsi="仿宋" w:eastAsia="仿宋" w:cs="仿宋_GB2312"/>
          <w:b w:val="0"/>
          <w:bCs w:val="0"/>
          <w:kern w:val="2"/>
          <w:sz w:val="30"/>
          <w:szCs w:val="30"/>
          <w:lang w:val="en-US" w:eastAsia="zh-CN" w:bidi="ar-SA"/>
        </w:rPr>
        <w:t>省级跨境电子商务荣誉称号的企业（包括跨境电商产业园、跨境电商出口名牌等），</w:t>
      </w:r>
      <w:r>
        <w:rPr>
          <w:rFonts w:hint="eastAsia" w:ascii="仿宋" w:hAnsi="仿宋" w:eastAsia="仿宋" w:cs="仿宋_GB2312"/>
          <w:b w:val="0"/>
          <w:bCs w:val="0"/>
          <w:kern w:val="2"/>
          <w:sz w:val="30"/>
          <w:szCs w:val="30"/>
          <w:lang w:val="en-US" w:eastAsia="zh-CN" w:bidi="ar-SA"/>
        </w:rPr>
        <w:t>给予一定补助</w:t>
      </w:r>
      <w:r>
        <w:rPr>
          <w:rFonts w:hint="default" w:ascii="仿宋" w:hAnsi="仿宋" w:eastAsia="仿宋" w:cs="仿宋_GB2312"/>
          <w:b w:val="0"/>
          <w:bCs w:val="0"/>
          <w:kern w:val="2"/>
          <w:sz w:val="30"/>
          <w:szCs w:val="30"/>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both"/>
        <w:textAlignment w:val="auto"/>
        <w:rPr>
          <w:rFonts w:ascii="Times New Roman" w:hAnsi="Times New Roman"/>
        </w:rPr>
      </w:pPr>
      <w:r>
        <w:rPr>
          <w:rFonts w:hint="eastAsia" w:ascii="仿宋" w:hAnsi="仿宋" w:eastAsia="仿宋" w:cs="仿宋_GB2312"/>
          <w:b/>
          <w:bCs/>
          <w:kern w:val="2"/>
          <w:sz w:val="30"/>
          <w:szCs w:val="30"/>
          <w:lang w:val="en-US" w:eastAsia="zh-CN" w:bidi="ar-SA"/>
        </w:rPr>
        <w:t>11.第（十二）条</w:t>
      </w:r>
      <w:r>
        <w:rPr>
          <w:rFonts w:hint="eastAsia" w:ascii="仿宋" w:hAnsi="仿宋" w:eastAsia="仿宋" w:cs="仿宋_GB2312"/>
          <w:b w:val="0"/>
          <w:bCs w:val="0"/>
          <w:kern w:val="2"/>
          <w:sz w:val="30"/>
          <w:szCs w:val="30"/>
          <w:lang w:val="en-US" w:eastAsia="zh-CN" w:bidi="ar-SA"/>
        </w:rPr>
        <w:t>扶持跨境电子商务公共服务中心建设。支持跨境电子商务公共服务中心建设，对引进的第三方运营机构给予运营补助。</w:t>
      </w:r>
    </w:p>
    <w:p>
      <w:pPr>
        <w:keepNext w:val="0"/>
        <w:keepLines w:val="0"/>
        <w:widowControl/>
        <w:suppressLineNumbers w:val="0"/>
        <w:ind w:left="0" w:leftChars="0" w:firstLine="602" w:firstLineChars="200"/>
        <w:jc w:val="left"/>
        <w:rPr>
          <w:rFonts w:hint="default" w:ascii="仿宋" w:hAnsi="仿宋" w:eastAsia="仿宋" w:cs="仿宋_GB2312"/>
          <w:sz w:val="30"/>
          <w:szCs w:val="30"/>
          <w:highlight w:val="none"/>
        </w:rPr>
      </w:pPr>
      <w:r>
        <w:rPr>
          <w:rFonts w:hint="default" w:ascii="仿宋" w:hAnsi="仿宋" w:eastAsia="仿宋" w:cs="仿宋_GB2312"/>
          <w:b/>
          <w:bCs/>
          <w:sz w:val="30"/>
          <w:szCs w:val="30"/>
          <w:highlight w:val="none"/>
        </w:rPr>
        <w:t>12.</w:t>
      </w:r>
      <w:r>
        <w:rPr>
          <w:rFonts w:hint="eastAsia" w:ascii="仿宋" w:hAnsi="仿宋" w:eastAsia="仿宋" w:cs="仿宋_GB2312"/>
          <w:b/>
          <w:bCs/>
          <w:sz w:val="30"/>
          <w:szCs w:val="30"/>
          <w:highlight w:val="none"/>
        </w:rPr>
        <w:t>第（</w:t>
      </w:r>
      <w:r>
        <w:rPr>
          <w:rFonts w:hint="default" w:ascii="仿宋" w:hAnsi="仿宋" w:eastAsia="仿宋" w:cs="仿宋_GB2312"/>
          <w:b/>
          <w:bCs/>
          <w:sz w:val="30"/>
          <w:szCs w:val="30"/>
          <w:highlight w:val="none"/>
        </w:rPr>
        <w:t>十三</w:t>
      </w:r>
      <w:r>
        <w:rPr>
          <w:rFonts w:hint="eastAsia" w:ascii="仿宋" w:hAnsi="仿宋" w:eastAsia="仿宋" w:cs="仿宋_GB2312"/>
          <w:b/>
          <w:bCs/>
          <w:sz w:val="30"/>
          <w:szCs w:val="30"/>
          <w:highlight w:val="none"/>
        </w:rPr>
        <w:t>）条</w:t>
      </w:r>
      <w:r>
        <w:rPr>
          <w:rFonts w:hint="eastAsia" w:ascii="仿宋" w:hAnsi="仿宋" w:eastAsia="仿宋" w:cs="仿宋_GB2312"/>
          <w:b w:val="0"/>
          <w:bCs w:val="0"/>
          <w:kern w:val="2"/>
          <w:sz w:val="30"/>
          <w:szCs w:val="30"/>
          <w:highlight w:val="none"/>
          <w:lang w:val="en-US" w:eastAsia="zh-CN" w:bidi="ar-SA"/>
        </w:rPr>
        <w:t>支持企业境外投资。对经商务部门批准（备案），企业境外资源开发、境外收购项目、境外生产企业、境外营销网络及增资、并购等境外投资</w:t>
      </w:r>
      <w:r>
        <w:rPr>
          <w:rFonts w:hint="default" w:ascii="仿宋" w:hAnsi="仿宋" w:eastAsia="仿宋" w:cs="仿宋_GB2312"/>
          <w:b w:val="0"/>
          <w:bCs w:val="0"/>
          <w:kern w:val="2"/>
          <w:sz w:val="30"/>
          <w:szCs w:val="30"/>
          <w:highlight w:val="none"/>
          <w:lang w:val="en-US" w:eastAsia="zh-CN" w:bidi="ar-SA"/>
        </w:rPr>
        <w:t>给予一定奖励。</w:t>
      </w:r>
    </w:p>
    <w:p>
      <w:pPr>
        <w:keepNext w:val="0"/>
        <w:keepLines w:val="0"/>
        <w:widowControl/>
        <w:suppressLineNumbers w:val="0"/>
        <w:ind w:left="0" w:leftChars="0" w:firstLine="602" w:firstLineChars="200"/>
        <w:jc w:val="left"/>
        <w:rPr>
          <w:rFonts w:hint="eastAsia" w:ascii="仿宋" w:hAnsi="仿宋" w:eastAsia="仿宋" w:cs="仿宋_GB2312"/>
          <w:sz w:val="30"/>
          <w:szCs w:val="30"/>
          <w:highlight w:val="none"/>
        </w:rPr>
      </w:pPr>
      <w:r>
        <w:rPr>
          <w:rFonts w:hint="default" w:ascii="仿宋" w:hAnsi="仿宋" w:eastAsia="仿宋" w:cs="仿宋_GB2312"/>
          <w:b/>
          <w:bCs/>
          <w:sz w:val="30"/>
          <w:szCs w:val="30"/>
          <w:highlight w:val="none"/>
        </w:rPr>
        <w:t>13.</w:t>
      </w:r>
      <w:r>
        <w:rPr>
          <w:rFonts w:hint="eastAsia" w:ascii="仿宋" w:hAnsi="仿宋" w:eastAsia="仿宋" w:cs="仿宋_GB2312"/>
          <w:b/>
          <w:bCs/>
          <w:sz w:val="30"/>
          <w:szCs w:val="30"/>
          <w:highlight w:val="none"/>
        </w:rPr>
        <w:t>第（</w:t>
      </w:r>
      <w:r>
        <w:rPr>
          <w:rFonts w:hint="default" w:ascii="仿宋" w:hAnsi="仿宋" w:eastAsia="仿宋" w:cs="仿宋_GB2312"/>
          <w:b/>
          <w:bCs/>
          <w:sz w:val="30"/>
          <w:szCs w:val="30"/>
          <w:highlight w:val="none"/>
        </w:rPr>
        <w:t>十四</w:t>
      </w:r>
      <w:r>
        <w:rPr>
          <w:rFonts w:hint="eastAsia" w:ascii="仿宋" w:hAnsi="仿宋" w:eastAsia="仿宋" w:cs="仿宋_GB2312"/>
          <w:b/>
          <w:bCs/>
          <w:sz w:val="30"/>
          <w:szCs w:val="30"/>
          <w:highlight w:val="none"/>
        </w:rPr>
        <w:t>）条</w:t>
      </w:r>
      <w:r>
        <w:rPr>
          <w:rFonts w:hint="eastAsia" w:ascii="仿宋" w:hAnsi="仿宋" w:eastAsia="仿宋" w:cs="仿宋_GB2312"/>
          <w:b w:val="0"/>
          <w:bCs w:val="0"/>
          <w:kern w:val="2"/>
          <w:sz w:val="30"/>
          <w:szCs w:val="30"/>
          <w:highlight w:val="none"/>
          <w:lang w:val="en-US" w:eastAsia="zh-CN" w:bidi="ar-SA"/>
        </w:rPr>
        <w:t>支持企业对外承包工程。开展对外承包工程的企业，按年度营业额予以奖励。</w:t>
      </w:r>
    </w:p>
    <w:p>
      <w:pPr>
        <w:keepNext w:val="0"/>
        <w:keepLines w:val="0"/>
        <w:widowControl/>
        <w:suppressLineNumbers w:val="0"/>
        <w:ind w:left="0" w:leftChars="0" w:firstLine="602" w:firstLineChars="200"/>
        <w:jc w:val="left"/>
        <w:rPr>
          <w:rFonts w:hint="eastAsia" w:ascii="仿宋" w:hAnsi="仿宋" w:eastAsia="仿宋" w:cs="仿宋_GB2312"/>
          <w:b w:val="0"/>
          <w:bCs w:val="0"/>
          <w:kern w:val="2"/>
          <w:sz w:val="30"/>
          <w:szCs w:val="30"/>
          <w:highlight w:val="none"/>
          <w:lang w:val="en-US" w:eastAsia="zh-CN" w:bidi="ar-SA"/>
        </w:rPr>
      </w:pPr>
      <w:r>
        <w:rPr>
          <w:rFonts w:hint="default" w:ascii="仿宋" w:hAnsi="仿宋" w:eastAsia="仿宋" w:cs="仿宋_GB2312"/>
          <w:b/>
          <w:bCs/>
          <w:sz w:val="30"/>
          <w:szCs w:val="30"/>
          <w:highlight w:val="none"/>
        </w:rPr>
        <w:t>14.</w:t>
      </w:r>
      <w:r>
        <w:rPr>
          <w:rFonts w:hint="eastAsia" w:ascii="仿宋" w:hAnsi="仿宋" w:eastAsia="仿宋" w:cs="仿宋_GB2312"/>
          <w:b/>
          <w:bCs/>
          <w:sz w:val="30"/>
          <w:szCs w:val="30"/>
          <w:highlight w:val="none"/>
        </w:rPr>
        <w:t>第（</w:t>
      </w:r>
      <w:r>
        <w:rPr>
          <w:rFonts w:hint="default" w:ascii="仿宋" w:hAnsi="仿宋" w:eastAsia="仿宋" w:cs="仿宋_GB2312"/>
          <w:b/>
          <w:bCs/>
          <w:sz w:val="30"/>
          <w:szCs w:val="30"/>
          <w:highlight w:val="none"/>
        </w:rPr>
        <w:t>十五</w:t>
      </w:r>
      <w:r>
        <w:rPr>
          <w:rFonts w:hint="eastAsia" w:ascii="仿宋" w:hAnsi="仿宋" w:eastAsia="仿宋" w:cs="仿宋_GB2312"/>
          <w:b/>
          <w:bCs/>
          <w:sz w:val="30"/>
          <w:szCs w:val="30"/>
          <w:highlight w:val="none"/>
        </w:rPr>
        <w:t>）条</w:t>
      </w:r>
      <w:r>
        <w:rPr>
          <w:rFonts w:hint="eastAsia" w:ascii="仿宋" w:hAnsi="仿宋" w:eastAsia="仿宋" w:cs="仿宋_GB2312"/>
          <w:b w:val="0"/>
          <w:bCs w:val="0"/>
          <w:kern w:val="2"/>
          <w:sz w:val="30"/>
          <w:szCs w:val="30"/>
          <w:highlight w:val="none"/>
          <w:lang w:val="en-US" w:eastAsia="zh-CN" w:bidi="ar-SA"/>
        </w:rPr>
        <w:t>支持化解“走出去”风险。对企业“走出去”投保信用保险的，给予保费补助。 </w:t>
      </w:r>
    </w:p>
    <w:p>
      <w:pPr>
        <w:pStyle w:val="2"/>
        <w:keepNext w:val="0"/>
        <w:keepLines w:val="0"/>
        <w:widowControl w:val="0"/>
        <w:suppressLineNumbers w:val="0"/>
        <w:autoSpaceDE w:val="0"/>
        <w:autoSpaceDN/>
        <w:spacing w:before="0" w:beforeAutospacing="0" w:after="0" w:afterAutospacing="0" w:line="560" w:lineRule="exact"/>
        <w:ind w:left="0" w:firstLine="602" w:firstLineChars="200"/>
        <w:rPr>
          <w:rFonts w:hint="default" w:ascii="仿宋" w:hAnsi="仿宋" w:eastAsia="仿宋" w:cs="仿宋_GB2312"/>
          <w:b w:val="0"/>
          <w:kern w:val="2"/>
          <w:sz w:val="30"/>
          <w:szCs w:val="30"/>
          <w:highlight w:val="none"/>
        </w:rPr>
      </w:pPr>
      <w:r>
        <w:rPr>
          <w:rFonts w:hint="default" w:ascii="仿宋" w:hAnsi="仿宋" w:eastAsia="仿宋" w:cs="仿宋"/>
          <w:b/>
          <w:kern w:val="44"/>
          <w:sz w:val="30"/>
          <w:szCs w:val="30"/>
          <w:highlight w:val="none"/>
        </w:rPr>
        <w:t>1</w:t>
      </w:r>
      <w:r>
        <w:rPr>
          <w:rFonts w:hint="eastAsia" w:ascii="仿宋" w:hAnsi="仿宋" w:eastAsia="仿宋" w:cs="仿宋"/>
          <w:b/>
          <w:kern w:val="44"/>
          <w:sz w:val="30"/>
          <w:szCs w:val="30"/>
          <w:highlight w:val="none"/>
          <w:lang w:val="en-US" w:eastAsia="zh-CN"/>
        </w:rPr>
        <w:t>5</w:t>
      </w:r>
      <w:r>
        <w:rPr>
          <w:rFonts w:hint="default" w:ascii="仿宋" w:hAnsi="仿宋" w:eastAsia="仿宋" w:cs="仿宋"/>
          <w:b/>
          <w:kern w:val="44"/>
          <w:sz w:val="30"/>
          <w:szCs w:val="30"/>
          <w:highlight w:val="none"/>
        </w:rPr>
        <w:t>.第（十六）条</w:t>
      </w:r>
      <w:r>
        <w:rPr>
          <w:rFonts w:hint="default" w:ascii="仿宋" w:hAnsi="仿宋" w:eastAsia="仿宋" w:cs="仿宋"/>
          <w:b w:val="0"/>
          <w:bCs/>
          <w:kern w:val="2"/>
          <w:sz w:val="30"/>
          <w:szCs w:val="30"/>
          <w:highlight w:val="none"/>
          <w:lang w:val="en-US" w:eastAsia="zh-CN" w:bidi="ar-SA"/>
        </w:rPr>
        <w:t>加大外资利用奖励。对新引进符合上虞产业发展导向的特别重大外资项目、世界 500 强、全球行业龙头企业，给予综合政策扶持。对符合相应条件的实到外资，按产业类别分类、分档按比例奖励，单类奖励当年最高不超过 3000 万元。落实境外投资者以分配利润直接投资暂不征收预提所得税政策。</w:t>
      </w:r>
    </w:p>
    <w:p>
      <w:pPr>
        <w:keepNext w:val="0"/>
        <w:keepLines w:val="0"/>
        <w:widowControl/>
        <w:suppressLineNumbers w:val="0"/>
        <w:spacing w:before="0" w:beforeAutospacing="0" w:after="0" w:afterAutospacing="0" w:line="560" w:lineRule="exact"/>
        <w:ind w:left="0" w:right="0" w:firstLine="602" w:firstLineChars="200"/>
        <w:jc w:val="both"/>
        <w:rPr>
          <w:rFonts w:hint="default" w:ascii="仿宋" w:hAnsi="仿宋" w:eastAsia="仿宋" w:cs="仿宋_GB2312"/>
          <w:b w:val="0"/>
          <w:kern w:val="2"/>
          <w:sz w:val="30"/>
          <w:szCs w:val="30"/>
          <w:highlight w:val="none"/>
        </w:rPr>
      </w:pPr>
      <w:r>
        <w:rPr>
          <w:rFonts w:hint="default" w:ascii="仿宋" w:hAnsi="仿宋" w:eastAsia="仿宋" w:cs="仿宋"/>
          <w:b/>
          <w:kern w:val="44"/>
          <w:sz w:val="30"/>
          <w:szCs w:val="30"/>
          <w:highlight w:val="none"/>
          <w:lang w:val="en-US" w:eastAsia="zh-CN" w:bidi="ar"/>
        </w:rPr>
        <w:t>1</w:t>
      </w:r>
      <w:r>
        <w:rPr>
          <w:rFonts w:hint="eastAsia" w:ascii="仿宋" w:hAnsi="仿宋" w:eastAsia="仿宋" w:cs="仿宋"/>
          <w:b/>
          <w:kern w:val="44"/>
          <w:sz w:val="30"/>
          <w:szCs w:val="30"/>
          <w:highlight w:val="none"/>
          <w:lang w:val="en-US" w:eastAsia="zh-CN" w:bidi="ar"/>
        </w:rPr>
        <w:t>6</w:t>
      </w:r>
      <w:r>
        <w:rPr>
          <w:rFonts w:hint="default" w:ascii="仿宋" w:hAnsi="仿宋" w:eastAsia="仿宋" w:cs="仿宋"/>
          <w:b/>
          <w:kern w:val="44"/>
          <w:sz w:val="30"/>
          <w:szCs w:val="30"/>
          <w:highlight w:val="none"/>
          <w:lang w:val="en-US" w:eastAsia="zh-CN" w:bidi="ar"/>
        </w:rPr>
        <w:t>.第（十七）条</w:t>
      </w:r>
      <w:r>
        <w:rPr>
          <w:rFonts w:hint="default" w:ascii="仿宋" w:hAnsi="仿宋" w:eastAsia="仿宋" w:cs="仿宋"/>
          <w:b w:val="0"/>
          <w:bCs/>
          <w:kern w:val="2"/>
          <w:sz w:val="30"/>
          <w:szCs w:val="30"/>
          <w:highlight w:val="none"/>
          <w:lang w:val="en-US" w:eastAsia="zh-CN" w:bidi="ar-SA"/>
        </w:rPr>
        <w:t>加大全球化招商推进力度。加大全球化招商推进力度。对委托招商的第三方合作机构，每年可给予工作经费支持，最高不超过200万元。若成功引进符合上虞产业导向的重大外资项目，可根据项目情况给予奖励，最高不超过200万元。推动合格境外有限合伙人（QFLP）试点落地见效。</w:t>
      </w:r>
    </w:p>
    <w:p>
      <w:pPr>
        <w:spacing w:line="520" w:lineRule="exact"/>
        <w:ind w:firstLine="643" w:firstLineChars="200"/>
        <w:jc w:val="left"/>
        <w:rPr>
          <w:rFonts w:ascii="仿宋_GB2312" w:hAnsi="黑体" w:eastAsia="仿宋_GB2312"/>
          <w:b/>
          <w:bCs/>
          <w:sz w:val="32"/>
          <w:szCs w:val="32"/>
        </w:rPr>
      </w:pPr>
      <w:r>
        <w:rPr>
          <w:rFonts w:hint="eastAsia" w:ascii="仿宋_GB2312" w:hAnsi="黑体" w:eastAsia="仿宋_GB2312"/>
          <w:b/>
          <w:bCs/>
          <w:sz w:val="32"/>
          <w:szCs w:val="32"/>
          <w:lang w:eastAsia="zh-CN"/>
        </w:rPr>
        <w:t>五</w:t>
      </w:r>
      <w:r>
        <w:rPr>
          <w:rFonts w:hint="eastAsia" w:ascii="仿宋_GB2312" w:hAnsi="黑体" w:eastAsia="仿宋_GB2312"/>
          <w:b/>
          <w:bCs/>
          <w:sz w:val="32"/>
          <w:szCs w:val="32"/>
        </w:rPr>
        <w:t>、适用范围</w:t>
      </w:r>
    </w:p>
    <w:p>
      <w:pPr>
        <w:spacing w:line="52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本政策适用于绍兴市上虞区</w:t>
      </w:r>
    </w:p>
    <w:p>
      <w:pPr>
        <w:spacing w:line="520" w:lineRule="exact"/>
        <w:ind w:firstLine="643" w:firstLineChars="200"/>
        <w:jc w:val="left"/>
        <w:rPr>
          <w:rFonts w:ascii="仿宋_GB2312" w:hAnsi="黑体" w:eastAsia="仿宋_GB2312"/>
          <w:sz w:val="32"/>
          <w:szCs w:val="32"/>
        </w:rPr>
      </w:pPr>
      <w:r>
        <w:rPr>
          <w:rFonts w:hint="eastAsia" w:ascii="仿宋_GB2312" w:hAnsi="黑体" w:eastAsia="仿宋_GB2312"/>
          <w:b/>
          <w:bCs/>
          <w:sz w:val="32"/>
          <w:szCs w:val="32"/>
          <w:lang w:eastAsia="zh-CN"/>
        </w:rPr>
        <w:t>六</w:t>
      </w:r>
      <w:r>
        <w:rPr>
          <w:rFonts w:hint="eastAsia" w:ascii="仿宋_GB2312" w:hAnsi="黑体" w:eastAsia="仿宋_GB2312"/>
          <w:b/>
          <w:bCs/>
          <w:sz w:val="32"/>
          <w:szCs w:val="32"/>
        </w:rPr>
        <w:t>、解读机关、解读人及联系方式</w:t>
      </w:r>
    </w:p>
    <w:p>
      <w:pPr>
        <w:spacing w:line="52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解读机关：绍兴市上虞区商务局、</w:t>
      </w:r>
      <w:r>
        <w:rPr>
          <w:rFonts w:hint="eastAsia" w:ascii="仿宋_GB2312" w:hAnsi="黑体" w:eastAsia="仿宋_GB2312"/>
          <w:sz w:val="32"/>
          <w:szCs w:val="32"/>
          <w:lang w:eastAsia="zh-CN"/>
        </w:rPr>
        <w:t>区</w:t>
      </w:r>
      <w:r>
        <w:rPr>
          <w:rFonts w:hint="eastAsia" w:ascii="仿宋_GB2312" w:hAnsi="黑体" w:eastAsia="仿宋_GB2312"/>
          <w:sz w:val="32"/>
          <w:szCs w:val="32"/>
        </w:rPr>
        <w:t>投资促进中心</w:t>
      </w:r>
    </w:p>
    <w:p>
      <w:pPr>
        <w:spacing w:line="52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解 读 人：</w:t>
      </w:r>
      <w:r>
        <w:rPr>
          <w:rFonts w:hint="eastAsia" w:ascii="仿宋_GB2312" w:hAnsi="黑体" w:eastAsia="仿宋_GB2312"/>
          <w:sz w:val="32"/>
          <w:szCs w:val="32"/>
          <w:lang w:eastAsia="zh-CN"/>
        </w:rPr>
        <w:t>郭怡勰</w:t>
      </w:r>
      <w:r>
        <w:rPr>
          <w:rFonts w:hint="eastAsia" w:ascii="仿宋_GB2312" w:hAnsi="黑体" w:eastAsia="仿宋_GB2312"/>
          <w:sz w:val="32"/>
          <w:szCs w:val="32"/>
        </w:rPr>
        <w:t>、</w:t>
      </w:r>
      <w:r>
        <w:rPr>
          <w:rFonts w:hint="eastAsia" w:ascii="仿宋_GB2312" w:hAnsi="黑体" w:eastAsia="仿宋_GB2312"/>
          <w:sz w:val="32"/>
          <w:szCs w:val="32"/>
          <w:lang w:eastAsia="zh-CN"/>
        </w:rPr>
        <w:t>傅丹</w:t>
      </w:r>
      <w:r>
        <w:rPr>
          <w:rFonts w:hint="eastAsia" w:ascii="仿宋_GB2312" w:hAnsi="黑体" w:eastAsia="仿宋_GB2312"/>
          <w:sz w:val="32"/>
          <w:szCs w:val="32"/>
        </w:rPr>
        <w:t>、</w:t>
      </w:r>
      <w:r>
        <w:rPr>
          <w:rFonts w:hint="eastAsia" w:ascii="仿宋_GB2312" w:hAnsi="黑体" w:eastAsia="仿宋_GB2312"/>
          <w:sz w:val="32"/>
          <w:szCs w:val="32"/>
          <w:lang w:eastAsia="zh-CN"/>
        </w:rPr>
        <w:t>厉婷</w:t>
      </w:r>
      <w:r>
        <w:rPr>
          <w:rFonts w:hint="eastAsia" w:ascii="仿宋_GB2312" w:hAnsi="黑体" w:eastAsia="仿宋_GB2312"/>
          <w:sz w:val="32"/>
          <w:szCs w:val="32"/>
        </w:rPr>
        <w:t>、徐梦莹</w:t>
      </w:r>
    </w:p>
    <w:p>
      <w:pPr>
        <w:spacing w:line="520" w:lineRule="exact"/>
        <w:ind w:firstLine="640" w:firstLineChars="200"/>
        <w:jc w:val="left"/>
        <w:rPr>
          <w:rFonts w:hint="eastAsia" w:ascii="仿宋_GB2312" w:hAnsi="仿宋_GB2312" w:eastAsia="仿宋_GB2312" w:cs="仿宋_GB2312"/>
          <w:b/>
          <w:bCs/>
          <w:color w:val="auto"/>
          <w:kern w:val="0"/>
          <w:sz w:val="30"/>
          <w:szCs w:val="30"/>
          <w:lang w:val="en-US" w:eastAsia="zh-CN"/>
        </w:rPr>
      </w:pPr>
      <w:r>
        <w:rPr>
          <w:rFonts w:hint="eastAsia" w:ascii="仿宋_GB2312" w:hAnsi="黑体" w:eastAsia="仿宋_GB2312"/>
          <w:sz w:val="32"/>
          <w:szCs w:val="32"/>
        </w:rPr>
        <w:t>联系电话：82125484、</w:t>
      </w:r>
      <w:r>
        <w:rPr>
          <w:rFonts w:ascii="仿宋_GB2312" w:hAnsi="黑体" w:eastAsia="仿宋_GB2312"/>
          <w:sz w:val="32"/>
          <w:szCs w:val="32"/>
        </w:rPr>
        <w:t>82212772</w:t>
      </w:r>
      <w:r>
        <w:rPr>
          <w:rFonts w:hint="eastAsia" w:ascii="仿宋_GB2312" w:hAnsi="黑体" w:eastAsia="仿宋_GB2312"/>
          <w:sz w:val="32"/>
          <w:szCs w:val="32"/>
        </w:rPr>
        <w:t>、82505599、</w:t>
      </w:r>
      <w:r>
        <w:rPr>
          <w:rFonts w:ascii="仿宋_GB2312" w:hAnsi="黑体" w:eastAsia="仿宋_GB2312"/>
          <w:sz w:val="32"/>
          <w:szCs w:val="32"/>
        </w:rPr>
        <w:t>82195691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Bold">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0CF95"/>
    <w:multiLevelType w:val="singleLevel"/>
    <w:tmpl w:val="C550CF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7044"/>
    <w:rsid w:val="0A3B7458"/>
    <w:rsid w:val="0C8C0F26"/>
    <w:rsid w:val="0D621ACA"/>
    <w:rsid w:val="149E726C"/>
    <w:rsid w:val="14A02B65"/>
    <w:rsid w:val="158156D6"/>
    <w:rsid w:val="195D2283"/>
    <w:rsid w:val="1BBB7B16"/>
    <w:rsid w:val="1F4B0BE5"/>
    <w:rsid w:val="24A2499E"/>
    <w:rsid w:val="24FF6042"/>
    <w:rsid w:val="26CB2050"/>
    <w:rsid w:val="286B537F"/>
    <w:rsid w:val="2F683743"/>
    <w:rsid w:val="32273A57"/>
    <w:rsid w:val="33C376B5"/>
    <w:rsid w:val="353C75FB"/>
    <w:rsid w:val="3671785E"/>
    <w:rsid w:val="36F24E14"/>
    <w:rsid w:val="3A7E52BE"/>
    <w:rsid w:val="3DB868D1"/>
    <w:rsid w:val="3E091B54"/>
    <w:rsid w:val="3E1768EB"/>
    <w:rsid w:val="41C95F78"/>
    <w:rsid w:val="42B27FF2"/>
    <w:rsid w:val="43691007"/>
    <w:rsid w:val="43CA2909"/>
    <w:rsid w:val="445F34B4"/>
    <w:rsid w:val="45C00E7A"/>
    <w:rsid w:val="46772BA7"/>
    <w:rsid w:val="47021626"/>
    <w:rsid w:val="49453C67"/>
    <w:rsid w:val="49C43614"/>
    <w:rsid w:val="4E281672"/>
    <w:rsid w:val="4FF72A2F"/>
    <w:rsid w:val="52141473"/>
    <w:rsid w:val="558570B1"/>
    <w:rsid w:val="55E27377"/>
    <w:rsid w:val="57955B55"/>
    <w:rsid w:val="57CB3447"/>
    <w:rsid w:val="592D105D"/>
    <w:rsid w:val="59765EEC"/>
    <w:rsid w:val="5B560E4D"/>
    <w:rsid w:val="610C2F9F"/>
    <w:rsid w:val="613B0B6E"/>
    <w:rsid w:val="626A3683"/>
    <w:rsid w:val="677C2993"/>
    <w:rsid w:val="70802810"/>
    <w:rsid w:val="714D08F1"/>
    <w:rsid w:val="73546F2C"/>
    <w:rsid w:val="76F46254"/>
    <w:rsid w:val="77D76A6D"/>
    <w:rsid w:val="79032A98"/>
    <w:rsid w:val="7B885CBA"/>
    <w:rsid w:val="7CA75C43"/>
    <w:rsid w:val="7D25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spacing w:after="120" w:afterLines="0" w:afterAutospacing="0"/>
      <w:jc w:val="both"/>
    </w:pPr>
    <w:rPr>
      <w:rFonts w:ascii="Times New Roman" w:hAnsi="Times New Roman" w:eastAsia="仿宋_GB2312" w:cs="Times New Roman"/>
      <w:kern w:val="2"/>
      <w:sz w:val="32"/>
      <w:szCs w:val="32"/>
      <w:lang w:val="en-US" w:eastAsia="zh-CN" w:bidi="ar-SA"/>
    </w:rPr>
  </w:style>
  <w:style w:type="paragraph" w:styleId="4">
    <w:name w:val="Body Text First Indent"/>
    <w:basedOn w:val="3"/>
    <w:next w:val="3"/>
    <w:qFormat/>
    <w:uiPriority w:val="99"/>
    <w:pPr>
      <w:widowControl w:val="0"/>
      <w:spacing w:after="120" w:afterLines="0" w:afterAutospacing="0" w:line="500" w:lineRule="exact"/>
      <w:ind w:firstLine="420"/>
      <w:jc w:val="both"/>
    </w:pPr>
    <w:rPr>
      <w:rFonts w:ascii="Calibri" w:hAnsi="Calibri" w:eastAsia="楷体_GB2312" w:cs="Times New Roman"/>
      <w:kern w:val="2"/>
      <w:sz w:val="21"/>
      <w:szCs w:val="20"/>
      <w:lang w:val="en-US" w:eastAsia="zh-CN" w:bidi="ar-SA"/>
    </w:rPr>
  </w:style>
  <w:style w:type="paragraph" w:styleId="5">
    <w:name w:val="Body Text Indent"/>
    <w:basedOn w:val="1"/>
    <w:qFormat/>
    <w:uiPriority w:val="0"/>
    <w:pPr>
      <w:ind w:firstLine="560" w:firstLineChars="200"/>
    </w:pPr>
    <w:rPr>
      <w:sz w:val="28"/>
      <w:szCs w:val="28"/>
    </w:rPr>
  </w:style>
  <w:style w:type="paragraph" w:styleId="6">
    <w:name w:val="Plain Text"/>
    <w:basedOn w:val="1"/>
    <w:qFormat/>
    <w:uiPriority w:val="0"/>
    <w:rPr>
      <w:rFonts w:ascii="宋体" w:hAnsi="Courier New" w:eastAsia="宋体" w:cs="Courier New"/>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ind w:firstLine="42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小七</cp:lastModifiedBy>
  <dcterms:modified xsi:type="dcterms:W3CDTF">2025-03-18T01:14:11Z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4641183971594A18BB97FA9F72A117F2</vt:lpwstr>
  </property>
</Properties>
</file>