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firstLine="1044" w:firstLineChars="200"/>
        <w:jc w:val="center"/>
        <w:rPr>
          <w:rFonts w:hint="eastAsia" w:ascii="Times New Roman" w:hAnsi="Times New Roman" w:eastAsia="宋体"/>
          <w:b/>
          <w:color w:val="auto"/>
          <w:sz w:val="52"/>
          <w:szCs w:val="52"/>
        </w:rPr>
      </w:pPr>
      <w:r>
        <w:rPr>
          <w:rFonts w:hint="eastAsia" w:ascii="小标宋" w:hAnsi="小标宋" w:eastAsia="小标宋" w:cs="小标宋"/>
          <w:b/>
          <w:color w:val="auto"/>
          <w:sz w:val="52"/>
          <w:szCs w:val="52"/>
          <w:lang w:eastAsia="zh-CN"/>
        </w:rPr>
        <w:t>庆元</w:t>
      </w:r>
      <w:r>
        <w:rPr>
          <w:rFonts w:hint="eastAsia" w:ascii="小标宋" w:hAnsi="小标宋" w:eastAsia="小标宋" w:cs="小标宋"/>
          <w:b/>
          <w:color w:val="auto"/>
          <w:sz w:val="52"/>
          <w:szCs w:val="52"/>
        </w:rPr>
        <w:t>县声</w:t>
      </w:r>
      <w:r>
        <w:rPr>
          <w:rFonts w:hint="eastAsia" w:ascii="小标宋" w:hAnsi="小标宋" w:eastAsia="小标宋" w:cs="小标宋"/>
          <w:b/>
          <w:color w:val="auto"/>
          <w:sz w:val="52"/>
          <w:szCs w:val="52"/>
          <w:lang w:eastAsia="zh-CN"/>
        </w:rPr>
        <w:t>环境功</w:t>
      </w:r>
      <w:r>
        <w:rPr>
          <w:rFonts w:hint="eastAsia" w:ascii="小标宋" w:hAnsi="小标宋" w:eastAsia="小标宋" w:cs="小标宋"/>
          <w:b/>
          <w:color w:val="auto"/>
          <w:sz w:val="52"/>
          <w:szCs w:val="52"/>
        </w:rPr>
        <w:t>能区划方案</w:t>
      </w:r>
    </w:p>
    <w:p>
      <w:pPr>
        <w:keepNext w:val="0"/>
        <w:keepLines w:val="0"/>
        <w:pageBreakBefore w:val="0"/>
        <w:kinsoku/>
        <w:wordWrap/>
        <w:overflowPunct/>
        <w:topLinePunct w:val="0"/>
        <w:autoSpaceDE/>
        <w:autoSpaceDN/>
        <w:bidi w:val="0"/>
        <w:adjustRightInd/>
        <w:snapToGrid/>
        <w:spacing w:line="560" w:lineRule="exact"/>
        <w:ind w:firstLine="720" w:firstLineChars="200"/>
        <w:jc w:val="center"/>
        <w:rPr>
          <w:rFonts w:hint="eastAsia" w:ascii="Times New Roman" w:hAnsi="Times New Roman" w:eastAsia="宋体"/>
          <w:b/>
          <w:color w:val="auto"/>
          <w:sz w:val="36"/>
          <w:szCs w:val="36"/>
          <w:lang w:eastAsia="zh-CN"/>
        </w:rPr>
      </w:pPr>
      <w:r>
        <w:rPr>
          <w:rFonts w:hint="eastAsia" w:ascii="Times New Roman" w:hAnsi="Times New Roman" w:eastAsia="宋体"/>
          <w:b w:val="0"/>
          <w:bCs/>
          <w:color w:val="auto"/>
          <w:sz w:val="36"/>
          <w:szCs w:val="36"/>
          <w:lang w:val="en-US" w:eastAsia="zh-CN"/>
        </w:rPr>
        <w:t>2024年修订</w:t>
      </w:r>
      <w:r>
        <w:rPr>
          <w:rFonts w:hint="eastAsia" w:ascii="Times New Roman" w:hAnsi="Times New Roman" w:eastAsia="宋体"/>
          <w:b w:val="0"/>
          <w:bCs/>
          <w:color w:val="auto"/>
          <w:sz w:val="36"/>
          <w:szCs w:val="36"/>
          <w:lang w:eastAsia="zh-CN"/>
        </w:rPr>
        <w:t>（征求意见稿）</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1 前言</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为环境噪声执法管理、建设项目环境规划、噪声污染源治理、信访矛盾处理等提供科学依据。在对原</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庆元县声环境功能区划</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2019年版</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声功能区划进行修改和补充的基础上，编制了《庆元县声环境功能区划方案》</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2024年版</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根据《声环境质量标准》（GB 3096-2008），声环境功能区分为以下五种类型：</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0 类声环境功能区：指康复疗养区等特别需要安静的区域。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 类声环境功能区：指以居民住宅、医疗卫生、文化教育、科研设计、行政办公为主要功能，需要保持安静的区域。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 类声环境功能区：指以商业金融、集市贸易为主要功能，或者居住、商业、工业混杂，需要维护住宅安静的区域。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 类声环境功能区：指以工业生产、仓储物流为主要功能，需要防止工业噪声对周围环境产生严重影响的区域。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 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本次区划根据《中华人民共和国环境噪声污染防治法》、《声环境质量标准》（GB</w:t>
      </w:r>
      <w:r>
        <w:rPr>
          <w:rFonts w:hint="default" w:ascii="Times New Roman" w:hAnsi="Times New Roman" w:eastAsia="宋体" w:cs="宋体"/>
          <w:color w:val="auto"/>
          <w:sz w:val="28"/>
          <w:szCs w:val="28"/>
        </w:rPr>
        <w:t xml:space="preserve"> </w:t>
      </w:r>
      <w:r>
        <w:rPr>
          <w:rFonts w:hint="eastAsia" w:ascii="Times New Roman" w:hAnsi="Times New Roman" w:eastAsia="宋体" w:cs="宋体"/>
          <w:color w:val="auto"/>
          <w:sz w:val="28"/>
          <w:szCs w:val="28"/>
        </w:rPr>
        <w:t>3096-2008 ）、《声 环 境 功 能 区 划 分 技 术 规范 》（GB/T</w:t>
      </w:r>
      <w:r>
        <w:rPr>
          <w:rFonts w:hint="default" w:ascii="Times New Roman" w:hAnsi="Times New Roman" w:eastAsia="宋体" w:cs="宋体"/>
          <w:color w:val="auto"/>
          <w:sz w:val="28"/>
          <w:szCs w:val="28"/>
        </w:rPr>
        <w:t xml:space="preserve"> </w:t>
      </w:r>
      <w:r>
        <w:rPr>
          <w:rFonts w:hint="eastAsia" w:ascii="Times New Roman" w:hAnsi="Times New Roman" w:eastAsia="宋体" w:cs="宋体"/>
          <w:color w:val="auto"/>
          <w:sz w:val="28"/>
          <w:szCs w:val="28"/>
        </w:rPr>
        <w:t>15190-2014）、《庆元县国土空间总体规划》（</w:t>
      </w:r>
      <w:r>
        <w:rPr>
          <w:rFonts w:hint="eastAsia" w:ascii="Times New Roman" w:hAnsi="Times New Roman" w:eastAsia="宋体" w:cs="宋体"/>
          <w:color w:val="auto"/>
          <w:sz w:val="28"/>
          <w:szCs w:val="28"/>
          <w:lang w:val="en-US" w:eastAsia="zh-CN"/>
        </w:rPr>
        <w:t>2021</w:t>
      </w:r>
      <w:r>
        <w:rPr>
          <w:rFonts w:hint="eastAsia" w:ascii="Times New Roman" w:hAnsi="Times New Roman" w:eastAsia="宋体" w:cs="宋体"/>
          <w:color w:val="auto"/>
          <w:sz w:val="28"/>
          <w:szCs w:val="28"/>
        </w:rPr>
        <w:t>-20</w:t>
      </w:r>
      <w:r>
        <w:rPr>
          <w:rFonts w:hint="eastAsia" w:ascii="Times New Roman" w:hAnsi="Times New Roman" w:eastAsia="宋体" w:cs="宋体"/>
          <w:color w:val="auto"/>
          <w:sz w:val="28"/>
          <w:szCs w:val="28"/>
          <w:lang w:val="en-US" w:eastAsia="zh-CN"/>
        </w:rPr>
        <w:t>35</w:t>
      </w:r>
      <w:r>
        <w:rPr>
          <w:rFonts w:hint="eastAsia" w:ascii="Times New Roman" w:hAnsi="Times New Roman" w:eastAsia="宋体" w:cs="宋体"/>
          <w:color w:val="auto"/>
          <w:sz w:val="28"/>
          <w:szCs w:val="28"/>
        </w:rPr>
        <w:t>）等要求</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对</w:t>
      </w:r>
      <w:r>
        <w:rPr>
          <w:rFonts w:hint="eastAsia" w:ascii="Times New Roman" w:hAnsi="Times New Roman" w:eastAsia="宋体" w:cs="宋体"/>
          <w:color w:val="auto"/>
          <w:sz w:val="28"/>
          <w:szCs w:val="28"/>
          <w:lang w:eastAsia="zh-CN"/>
        </w:rPr>
        <w:t>庆元县中心城区</w:t>
      </w:r>
      <w:r>
        <w:rPr>
          <w:rFonts w:hint="eastAsia" w:ascii="Times New Roman" w:hAnsi="Times New Roman" w:eastAsia="宋体" w:cs="宋体"/>
          <w:color w:val="auto"/>
          <w:sz w:val="28"/>
          <w:szCs w:val="28"/>
        </w:rPr>
        <w:t>范围进行声环境功能区划分。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本区划方案由</w:t>
      </w:r>
      <w:r>
        <w:rPr>
          <w:rFonts w:hint="eastAsia" w:ascii="Times New Roman" w:hAnsi="Times New Roman" w:eastAsia="宋体" w:cs="宋体"/>
          <w:color w:val="auto"/>
          <w:sz w:val="28"/>
          <w:szCs w:val="28"/>
          <w:lang w:eastAsia="zh-CN"/>
        </w:rPr>
        <w:t>丽水市生态环境局庆元分局</w:t>
      </w:r>
      <w:r>
        <w:rPr>
          <w:rFonts w:hint="eastAsia" w:ascii="Times New Roman" w:hAnsi="Times New Roman" w:eastAsia="宋体" w:cs="宋体"/>
          <w:color w:val="auto"/>
          <w:sz w:val="28"/>
          <w:szCs w:val="28"/>
        </w:rPr>
        <w:t>负责解释。</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eastAsia="zh-CN"/>
        </w:rPr>
      </w:pPr>
      <w:r>
        <w:rPr>
          <w:rFonts w:hint="eastAsia" w:ascii="Times New Roman" w:hAnsi="Times New Roman" w:eastAsia="宋体" w:cs="宋体"/>
          <w:b/>
          <w:color w:val="auto"/>
          <w:sz w:val="28"/>
          <w:szCs w:val="28"/>
          <w:lang w:val="en-US" w:eastAsia="zh-CN"/>
        </w:rPr>
        <w:t>2</w:t>
      </w:r>
      <w:r>
        <w:rPr>
          <w:rFonts w:hint="eastAsia" w:ascii="Times New Roman" w:hAnsi="Times New Roman" w:eastAsia="宋体" w:cs="宋体"/>
          <w:b/>
          <w:color w:val="auto"/>
          <w:sz w:val="28"/>
          <w:szCs w:val="28"/>
          <w:lang w:eastAsia="zh-CN"/>
        </w:rPr>
        <w:t>区划适用范围</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本次声环境功能区划调整适用范围为</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中心城区范围，中心城区范围包括松源街道、濛洲街道、屏都街道、淤上乡行政辖区范围内的城镇建设用地集中分布区及其相关控制区域，面积25.59平方千米。适用于《声环境质量标准》（GB</w:t>
      </w:r>
      <w:r>
        <w:rPr>
          <w:rFonts w:hint="default" w:ascii="Times New Roman" w:hAnsi="Times New Roman" w:eastAsia="宋体" w:cs="宋体"/>
          <w:color w:val="auto"/>
          <w:sz w:val="28"/>
          <w:szCs w:val="28"/>
        </w:rPr>
        <w:t xml:space="preserve"> </w:t>
      </w:r>
      <w:r>
        <w:rPr>
          <w:rFonts w:hint="eastAsia" w:ascii="Times New Roman" w:hAnsi="Times New Roman" w:eastAsia="宋体" w:cs="宋体"/>
          <w:color w:val="auto"/>
          <w:sz w:val="28"/>
          <w:szCs w:val="28"/>
        </w:rPr>
        <w:t>3096-2008）和环境噪声排放标准规定的各类区域</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rPr>
        <w:t>本区划方案文本和区划图应同时对照使用。</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rPr>
      </w:pPr>
      <w:r>
        <w:rPr>
          <w:rFonts w:hint="eastAsia" w:ascii="Times New Roman" w:hAnsi="Times New Roman" w:eastAsia="宋体" w:cs="宋体"/>
          <w:b/>
          <w:color w:val="auto"/>
          <w:sz w:val="28"/>
          <w:szCs w:val="28"/>
          <w:lang w:val="en-US" w:eastAsia="zh-CN"/>
        </w:rPr>
        <w:t>3</w:t>
      </w:r>
      <w:r>
        <w:rPr>
          <w:rFonts w:hint="eastAsia" w:ascii="Times New Roman" w:hAnsi="Times New Roman" w:eastAsia="宋体" w:cs="宋体"/>
          <w:b/>
          <w:color w:val="auto"/>
          <w:sz w:val="28"/>
          <w:szCs w:val="28"/>
        </w:rPr>
        <w:t>区划期限</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区划基准年为20</w:t>
      </w:r>
      <w:r>
        <w:rPr>
          <w:rFonts w:hint="eastAsia" w:ascii="Times New Roman" w:hAnsi="Times New Roman" w:eastAsia="宋体" w:cs="宋体"/>
          <w:color w:val="auto"/>
          <w:sz w:val="28"/>
          <w:szCs w:val="28"/>
          <w:lang w:val="en-US" w:eastAsia="zh-CN"/>
        </w:rPr>
        <w:t>24</w:t>
      </w:r>
      <w:r>
        <w:rPr>
          <w:rFonts w:hint="eastAsia" w:ascii="Times New Roman" w:hAnsi="Times New Roman" w:eastAsia="宋体" w:cs="宋体"/>
          <w:color w:val="auto"/>
          <w:sz w:val="28"/>
          <w:szCs w:val="28"/>
        </w:rPr>
        <w:t>年，区划期限为20</w:t>
      </w:r>
      <w:r>
        <w:rPr>
          <w:rFonts w:hint="eastAsia" w:ascii="Times New Roman" w:hAnsi="Times New Roman" w:eastAsia="宋体" w:cs="宋体"/>
          <w:color w:val="auto"/>
          <w:sz w:val="28"/>
          <w:szCs w:val="28"/>
          <w:lang w:val="en-US" w:eastAsia="zh-CN"/>
        </w:rPr>
        <w:t>25</w:t>
      </w:r>
      <w:r>
        <w:rPr>
          <w:rFonts w:hint="eastAsia" w:ascii="Times New Roman" w:hAnsi="Times New Roman" w:eastAsia="宋体" w:cs="宋体"/>
          <w:color w:val="auto"/>
          <w:sz w:val="28"/>
          <w:szCs w:val="28"/>
        </w:rPr>
        <w:t>～20</w:t>
      </w:r>
      <w:r>
        <w:rPr>
          <w:rFonts w:hint="eastAsia" w:ascii="Times New Roman" w:hAnsi="Times New Roman" w:eastAsia="宋体" w:cs="宋体"/>
          <w:color w:val="auto"/>
          <w:sz w:val="28"/>
          <w:szCs w:val="28"/>
          <w:lang w:val="en-US" w:eastAsia="zh-CN"/>
        </w:rPr>
        <w:t>30</w:t>
      </w:r>
      <w:r>
        <w:rPr>
          <w:rFonts w:hint="eastAsia" w:ascii="Times New Roman" w:hAnsi="Times New Roman" w:eastAsia="宋体" w:cs="宋体"/>
          <w:color w:val="auto"/>
          <w:sz w:val="28"/>
          <w:szCs w:val="28"/>
        </w:rPr>
        <w:t>年。</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rPr>
      </w:pPr>
      <w:r>
        <w:rPr>
          <w:rFonts w:hint="eastAsia" w:ascii="Times New Roman" w:hAnsi="Times New Roman" w:eastAsia="宋体" w:cs="宋体"/>
          <w:b/>
          <w:color w:val="auto"/>
          <w:sz w:val="28"/>
          <w:szCs w:val="28"/>
          <w:lang w:val="en-US" w:eastAsia="zh-CN"/>
        </w:rPr>
        <w:t>4</w:t>
      </w:r>
      <w:r>
        <w:rPr>
          <w:rFonts w:hint="eastAsia" w:ascii="Times New Roman" w:hAnsi="Times New Roman" w:eastAsia="宋体" w:cs="宋体"/>
          <w:b/>
          <w:color w:val="auto"/>
          <w:sz w:val="28"/>
          <w:szCs w:val="28"/>
        </w:rPr>
        <w:t>区划原则</w:t>
      </w:r>
    </w:p>
    <w:p>
      <w:pPr>
        <w:keepNext w:val="0"/>
        <w:keepLines w:val="0"/>
        <w:pageBreakBefore w:val="0"/>
        <w:kinsoku/>
        <w:wordWrap/>
        <w:overflowPunct/>
        <w:topLinePunct w:val="0"/>
        <w:autoSpaceDE/>
        <w:autoSpaceDN/>
        <w:bidi w:val="0"/>
        <w:adjustRightInd/>
        <w:snapToGrid/>
        <w:spacing w:line="560" w:lineRule="exact"/>
        <w:ind w:firstLine="560" w:firstLineChars="200"/>
        <w:jc w:val="left"/>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1</w:t>
      </w:r>
      <w:r>
        <w:rPr>
          <w:rFonts w:hint="eastAsia" w:ascii="Times New Roman" w:hAnsi="Times New Roman" w:eastAsia="宋体" w:cs="宋体"/>
          <w:color w:val="auto"/>
          <w:sz w:val="28"/>
          <w:szCs w:val="28"/>
          <w:lang w:eastAsia="zh-CN"/>
        </w:rPr>
        <w:t>）规划与现状相结合的原则。区划以城市规划为指导，按区域规划用地的主导功能、用地现状确定，覆盖整个城市规划面积，满足环境噪声管理的要求。</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2</w:t>
      </w:r>
      <w:r>
        <w:rPr>
          <w:rFonts w:hint="eastAsia" w:ascii="Times New Roman" w:hAnsi="Times New Roman" w:eastAsia="宋体" w:cs="宋体"/>
          <w:color w:val="auto"/>
          <w:sz w:val="28"/>
          <w:szCs w:val="28"/>
          <w:lang w:eastAsia="zh-CN"/>
        </w:rPr>
        <w:t>）便于噪声管理与治理的原则。提高声环境质量，声环境保护与社会、经济发展协调统一，区划应便于城市环境噪声管理和促进噪声治理。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3</w:t>
      </w:r>
      <w:r>
        <w:rPr>
          <w:rFonts w:hint="eastAsia" w:ascii="Times New Roman" w:hAnsi="Times New Roman" w:eastAsia="宋体" w:cs="宋体"/>
          <w:color w:val="auto"/>
          <w:sz w:val="28"/>
          <w:szCs w:val="28"/>
          <w:lang w:eastAsia="zh-CN"/>
        </w:rPr>
        <w:t>）宜粗不宜细、宜大不宜小的原则。单块的声环境功能区面积，原则上不小于0.5km</w:t>
      </w:r>
      <w:r>
        <w:rPr>
          <w:rFonts w:hint="eastAsia" w:ascii="Times New Roman" w:hAnsi="Times New Roman" w:eastAsia="宋体" w:cs="宋体"/>
          <w:color w:val="auto"/>
          <w:sz w:val="28"/>
          <w:szCs w:val="28"/>
          <w:vertAlign w:val="superscript"/>
          <w:lang w:eastAsia="zh-CN"/>
        </w:rPr>
        <w:t>2</w:t>
      </w:r>
      <w:r>
        <w:rPr>
          <w:rFonts w:hint="eastAsia" w:ascii="Times New Roman" w:hAnsi="Times New Roman" w:eastAsia="宋体" w:cs="宋体"/>
          <w:color w:val="auto"/>
          <w:sz w:val="28"/>
          <w:szCs w:val="28"/>
          <w:lang w:eastAsia="zh-CN"/>
        </w:rPr>
        <w:t>。</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4</w:t>
      </w:r>
      <w:r>
        <w:rPr>
          <w:rFonts w:hint="eastAsia" w:ascii="Times New Roman" w:hAnsi="Times New Roman" w:eastAsia="宋体" w:cs="宋体"/>
          <w:color w:val="auto"/>
          <w:sz w:val="28"/>
          <w:szCs w:val="28"/>
          <w:lang w:eastAsia="zh-CN"/>
        </w:rPr>
        <w:t>）坚持以人为本、从严控制原则。调整声环境功能区类别需进行充分的说明，严格控制4类声环境功能区范围，提高声环境质量，以保障居民正常生活、学习和工作场所的安静。</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5</w:t>
      </w:r>
      <w:r>
        <w:rPr>
          <w:rFonts w:hint="eastAsia" w:ascii="Times New Roman" w:hAnsi="Times New Roman" w:eastAsia="宋体" w:cs="宋体"/>
          <w:color w:val="auto"/>
          <w:sz w:val="28"/>
          <w:szCs w:val="28"/>
          <w:lang w:eastAsia="zh-CN"/>
        </w:rPr>
        <w:t>）适时调整的原则。根据城市规模和用地变化情况，噪声区划可适时调整，原则上不超过5年调整一次。</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eastAsia="zh-CN"/>
        </w:rPr>
      </w:pPr>
      <w:r>
        <w:rPr>
          <w:rFonts w:hint="eastAsia" w:ascii="Times New Roman" w:hAnsi="Times New Roman" w:eastAsia="宋体" w:cs="宋体"/>
          <w:b/>
          <w:color w:val="auto"/>
          <w:sz w:val="28"/>
          <w:szCs w:val="28"/>
          <w:lang w:val="en-US" w:eastAsia="zh-CN"/>
        </w:rPr>
        <w:t>5</w:t>
      </w:r>
      <w:r>
        <w:rPr>
          <w:rFonts w:hint="eastAsia" w:ascii="Times New Roman" w:hAnsi="Times New Roman" w:eastAsia="宋体" w:cs="宋体"/>
          <w:b/>
          <w:color w:val="auto"/>
          <w:sz w:val="28"/>
          <w:szCs w:val="28"/>
          <w:lang w:eastAsia="zh-CN"/>
        </w:rPr>
        <w:t>区划结果</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本区划没有划定</w:t>
      </w:r>
      <w:r>
        <w:rPr>
          <w:rFonts w:hint="eastAsia" w:ascii="Times New Roman" w:hAnsi="Times New Roman" w:eastAsia="宋体" w:cs="宋体"/>
          <w:color w:val="auto"/>
          <w:sz w:val="28"/>
          <w:szCs w:val="28"/>
          <w:lang w:val="en-US" w:eastAsia="zh-CN"/>
        </w:rPr>
        <w:t>0</w:t>
      </w:r>
      <w:r>
        <w:rPr>
          <w:rFonts w:hint="eastAsia" w:ascii="Times New Roman" w:hAnsi="Times New Roman" w:eastAsia="宋体" w:cs="宋体"/>
          <w:color w:val="auto"/>
          <w:sz w:val="28"/>
          <w:szCs w:val="28"/>
          <w:lang w:eastAsia="zh-CN"/>
        </w:rPr>
        <w:t>类声环境功能区，划定庆元县中心城区范围声环境</w:t>
      </w:r>
    </w:p>
    <w:p>
      <w:pPr>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功能区共分</w:t>
      </w:r>
      <w:r>
        <w:rPr>
          <w:rFonts w:hint="eastAsia" w:ascii="Times New Roman" w:hAnsi="Times New Roman" w:eastAsia="宋体" w:cs="宋体"/>
          <w:color w:val="auto"/>
          <w:sz w:val="28"/>
          <w:szCs w:val="28"/>
          <w:lang w:val="en-US" w:eastAsia="zh-CN"/>
        </w:rPr>
        <w:t>4</w:t>
      </w:r>
      <w:r>
        <w:rPr>
          <w:rFonts w:hint="eastAsia" w:ascii="Times New Roman" w:hAnsi="Times New Roman" w:eastAsia="宋体" w:cs="宋体"/>
          <w:color w:val="auto"/>
          <w:sz w:val="28"/>
          <w:szCs w:val="28"/>
          <w:lang w:eastAsia="zh-CN"/>
        </w:rPr>
        <w:t>大类，其中：</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0类区面积为0平方千米，中心城区范围内无0类标准适用区域；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1类区面积为</w:t>
      </w:r>
      <w:r>
        <w:rPr>
          <w:rFonts w:hint="eastAsia" w:ascii="Times New Roman" w:hAnsi="Times New Roman" w:eastAsia="宋体" w:cs="宋体"/>
          <w:color w:val="auto"/>
          <w:sz w:val="28"/>
          <w:szCs w:val="28"/>
          <w:lang w:val="en-US" w:eastAsia="zh-CN"/>
        </w:rPr>
        <w:t>2.12</w:t>
      </w:r>
      <w:r>
        <w:rPr>
          <w:rFonts w:hint="eastAsia" w:ascii="Times New Roman" w:hAnsi="Times New Roman" w:eastAsia="宋体" w:cs="宋体"/>
          <w:color w:val="auto"/>
          <w:sz w:val="28"/>
          <w:szCs w:val="28"/>
          <w:lang w:eastAsia="zh-CN"/>
        </w:rPr>
        <w:t>平方千米，占总区划面积的</w:t>
      </w:r>
      <w:r>
        <w:rPr>
          <w:rFonts w:hint="eastAsia" w:ascii="Times New Roman" w:hAnsi="Times New Roman" w:eastAsia="宋体" w:cs="宋体"/>
          <w:color w:val="auto"/>
          <w:sz w:val="28"/>
          <w:szCs w:val="28"/>
          <w:lang w:val="en-US" w:eastAsia="zh-CN"/>
        </w:rPr>
        <w:t>8.28</w:t>
      </w:r>
      <w:r>
        <w:rPr>
          <w:rFonts w:hint="eastAsia" w:ascii="Times New Roman" w:hAnsi="Times New Roman" w:eastAsia="宋体" w:cs="宋体"/>
          <w:color w:val="auto"/>
          <w:sz w:val="28"/>
          <w:szCs w:val="28"/>
          <w:lang w:eastAsia="zh-CN"/>
        </w:rPr>
        <w:t>%，涵盖了庆元县职业高级中学片区、</w:t>
      </w:r>
      <w:bookmarkStart w:id="0" w:name="OLE_LINK1"/>
      <w:r>
        <w:rPr>
          <w:rFonts w:hint="eastAsia" w:ascii="Times New Roman" w:hAnsi="Times New Roman" w:eastAsia="宋体" w:cs="宋体"/>
          <w:color w:val="auto"/>
          <w:sz w:val="28"/>
          <w:szCs w:val="28"/>
          <w:lang w:eastAsia="zh-CN"/>
        </w:rPr>
        <w:t>庆元中学</w:t>
      </w:r>
      <w:bookmarkEnd w:id="0"/>
      <w:r>
        <w:rPr>
          <w:rFonts w:hint="eastAsia" w:ascii="Times New Roman" w:hAnsi="Times New Roman" w:eastAsia="宋体" w:cs="宋体"/>
          <w:color w:val="auto"/>
          <w:sz w:val="28"/>
          <w:szCs w:val="28"/>
          <w:lang w:eastAsia="zh-CN"/>
        </w:rPr>
        <w:t>和元帅公庙片区、庆元二中和庆元党校片区；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2类区面积为</w:t>
      </w:r>
      <w:r>
        <w:rPr>
          <w:rFonts w:hint="eastAsia" w:ascii="Times New Roman" w:hAnsi="Times New Roman" w:eastAsia="宋体" w:cs="宋体"/>
          <w:color w:val="auto"/>
          <w:sz w:val="28"/>
          <w:szCs w:val="28"/>
          <w:lang w:val="en-US" w:eastAsia="zh-CN"/>
        </w:rPr>
        <w:t>17.53</w:t>
      </w:r>
      <w:r>
        <w:rPr>
          <w:rFonts w:hint="eastAsia" w:ascii="Times New Roman" w:hAnsi="Times New Roman" w:eastAsia="宋体" w:cs="宋体"/>
          <w:color w:val="auto"/>
          <w:sz w:val="28"/>
          <w:szCs w:val="28"/>
          <w:lang w:eastAsia="zh-CN"/>
        </w:rPr>
        <w:t>平方千米，占总区划面积的</w:t>
      </w:r>
      <w:r>
        <w:rPr>
          <w:rFonts w:hint="eastAsia" w:ascii="Times New Roman" w:hAnsi="Times New Roman" w:eastAsia="宋体" w:cs="宋体"/>
          <w:color w:val="auto"/>
          <w:sz w:val="28"/>
          <w:szCs w:val="28"/>
          <w:lang w:val="en-US" w:eastAsia="zh-CN"/>
        </w:rPr>
        <w:t>68.50</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涵盖了</w:t>
      </w:r>
      <w:r>
        <w:rPr>
          <w:rFonts w:hint="eastAsia" w:ascii="Times New Roman" w:hAnsi="Times New Roman" w:eastAsia="宋体" w:cs="宋体"/>
          <w:color w:val="auto"/>
          <w:sz w:val="28"/>
          <w:szCs w:val="28"/>
          <w:lang w:eastAsia="zh-CN"/>
        </w:rPr>
        <w:t>中心城区范围内的淤上乡城镇开发边界范围</w:t>
      </w:r>
      <w:r>
        <w:rPr>
          <w:rFonts w:hint="eastAsia" w:ascii="Times New Roman" w:hAnsi="Times New Roman" w:eastAsia="宋体" w:cs="宋体"/>
          <w:color w:val="auto"/>
          <w:sz w:val="28"/>
          <w:szCs w:val="28"/>
          <w:lang w:val="en-US" w:eastAsia="zh-CN"/>
        </w:rPr>
        <w:t>片区、屏都街道、松源街道、</w:t>
      </w:r>
      <w:bookmarkStart w:id="1" w:name="OLE_LINK2"/>
      <w:r>
        <w:rPr>
          <w:rFonts w:hint="eastAsia" w:ascii="Times New Roman" w:hAnsi="Times New Roman" w:eastAsia="宋体" w:cs="宋体"/>
          <w:color w:val="auto"/>
          <w:sz w:val="28"/>
          <w:szCs w:val="28"/>
          <w:lang w:val="en-US" w:eastAsia="zh-CN"/>
        </w:rPr>
        <w:t>濛州街道</w:t>
      </w:r>
      <w:r>
        <w:rPr>
          <w:rFonts w:hint="eastAsia" w:ascii="Times New Roman" w:hAnsi="Times New Roman" w:eastAsia="宋体" w:cs="宋体"/>
          <w:color w:val="auto"/>
          <w:sz w:val="28"/>
          <w:szCs w:val="28"/>
          <w:lang w:eastAsia="zh-CN"/>
        </w:rPr>
        <w:t>中心城区范围内，即1类、3类、4类以外的所有区域。</w:t>
      </w:r>
    </w:p>
    <w:bookmarkEnd w:id="1"/>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eastAsia="zh-CN"/>
        </w:rPr>
      </w:pPr>
      <w:r>
        <w:rPr>
          <w:rFonts w:hint="eastAsia" w:ascii="Times New Roman" w:hAnsi="Times New Roman" w:eastAsia="宋体" w:cs="宋体"/>
          <w:color w:val="auto"/>
          <w:sz w:val="28"/>
          <w:szCs w:val="28"/>
          <w:lang w:eastAsia="zh-CN"/>
        </w:rPr>
        <w:t>3类区面积为</w:t>
      </w:r>
      <w:r>
        <w:rPr>
          <w:rFonts w:hint="eastAsia" w:ascii="Times New Roman" w:hAnsi="Times New Roman" w:eastAsia="宋体" w:cs="宋体"/>
          <w:color w:val="auto"/>
          <w:sz w:val="28"/>
          <w:szCs w:val="28"/>
          <w:lang w:val="en-US" w:eastAsia="zh-CN"/>
        </w:rPr>
        <w:t>5.54</w:t>
      </w:r>
      <w:r>
        <w:rPr>
          <w:rFonts w:hint="eastAsia" w:ascii="Times New Roman" w:hAnsi="Times New Roman" w:eastAsia="宋体" w:cs="宋体"/>
          <w:color w:val="auto"/>
          <w:sz w:val="28"/>
          <w:szCs w:val="28"/>
          <w:lang w:eastAsia="zh-CN"/>
        </w:rPr>
        <w:t>平方千米，占总区划面积的</w:t>
      </w:r>
      <w:r>
        <w:rPr>
          <w:rFonts w:hint="eastAsia" w:ascii="Times New Roman" w:hAnsi="Times New Roman" w:eastAsia="宋体" w:cs="宋体"/>
          <w:color w:val="auto"/>
          <w:sz w:val="28"/>
          <w:szCs w:val="28"/>
          <w:lang w:val="en-US" w:eastAsia="zh-CN"/>
        </w:rPr>
        <w:t>21.65</w:t>
      </w:r>
      <w:r>
        <w:rPr>
          <w:rFonts w:hint="eastAsia" w:ascii="Times New Roman" w:hAnsi="Times New Roman" w:eastAsia="宋体" w:cs="宋体"/>
          <w:color w:val="auto"/>
          <w:sz w:val="28"/>
          <w:szCs w:val="28"/>
          <w:lang w:eastAsia="zh-CN"/>
        </w:rPr>
        <w:t>%，涵盖了菊水工业区片区、屏都综合新区工业片区、五都工业片区和会溪工业片区；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bookmarkStart w:id="2" w:name="OLE_LINK3"/>
      <w:r>
        <w:rPr>
          <w:rFonts w:hint="eastAsia" w:ascii="Times New Roman" w:hAnsi="Times New Roman" w:eastAsia="宋体" w:cs="宋体"/>
          <w:color w:val="auto"/>
          <w:sz w:val="28"/>
          <w:szCs w:val="28"/>
          <w:lang w:eastAsia="zh-CN"/>
        </w:rPr>
        <w:t>4</w:t>
      </w:r>
      <w:r>
        <w:rPr>
          <w:rFonts w:hint="eastAsia" w:ascii="Times New Roman" w:hAnsi="Times New Roman" w:eastAsia="宋体" w:cs="宋体"/>
          <w:color w:val="auto"/>
          <w:sz w:val="28"/>
          <w:szCs w:val="28"/>
          <w:lang w:val="en-US" w:eastAsia="zh-CN"/>
        </w:rPr>
        <w:t>a</w:t>
      </w:r>
      <w:r>
        <w:rPr>
          <w:rFonts w:hint="eastAsia" w:ascii="Times New Roman" w:hAnsi="Times New Roman" w:eastAsia="宋体" w:cs="宋体"/>
          <w:color w:val="auto"/>
          <w:sz w:val="28"/>
          <w:szCs w:val="28"/>
          <w:lang w:eastAsia="zh-CN"/>
        </w:rPr>
        <w:t>类区包括</w:t>
      </w:r>
      <w:bookmarkEnd w:id="2"/>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中心城区范围</w:t>
      </w:r>
      <w:r>
        <w:rPr>
          <w:rFonts w:hint="eastAsia" w:ascii="Times New Roman" w:hAnsi="Times New Roman" w:eastAsia="宋体" w:cs="宋体"/>
          <w:color w:val="auto"/>
          <w:sz w:val="28"/>
          <w:szCs w:val="28"/>
          <w:lang w:eastAsia="zh-CN"/>
        </w:rPr>
        <w:t>交通主干路、次干路和庆元汽车站，庆元汽车站4</w:t>
      </w:r>
      <w:r>
        <w:rPr>
          <w:rFonts w:hint="eastAsia" w:ascii="Times New Roman" w:hAnsi="Times New Roman" w:eastAsia="宋体" w:cs="宋体"/>
          <w:color w:val="auto"/>
          <w:sz w:val="28"/>
          <w:szCs w:val="28"/>
          <w:lang w:val="en-US" w:eastAsia="zh-CN"/>
        </w:rPr>
        <w:t>a</w:t>
      </w:r>
      <w:r>
        <w:rPr>
          <w:rFonts w:hint="eastAsia" w:ascii="Times New Roman" w:hAnsi="Times New Roman" w:eastAsia="宋体" w:cs="宋体"/>
          <w:color w:val="auto"/>
          <w:sz w:val="28"/>
          <w:szCs w:val="28"/>
          <w:lang w:eastAsia="zh-CN"/>
        </w:rPr>
        <w:t>类声环境功能区面积约为0.0</w:t>
      </w:r>
      <w:r>
        <w:rPr>
          <w:rFonts w:hint="eastAsia" w:ascii="Times New Roman" w:hAnsi="Times New Roman" w:eastAsia="宋体" w:cs="宋体"/>
          <w:color w:val="auto"/>
          <w:sz w:val="28"/>
          <w:szCs w:val="28"/>
          <w:lang w:val="en-US" w:eastAsia="zh-CN"/>
        </w:rPr>
        <w:t>3</w:t>
      </w:r>
      <w:r>
        <w:rPr>
          <w:rFonts w:hint="eastAsia" w:ascii="Times New Roman" w:hAnsi="Times New Roman" w:eastAsia="宋体" w:cs="宋体"/>
          <w:color w:val="auto"/>
          <w:sz w:val="28"/>
          <w:szCs w:val="28"/>
          <w:lang w:eastAsia="zh-CN"/>
        </w:rPr>
        <w:t>9平方千米，占总区划面积的0.</w:t>
      </w:r>
      <w:r>
        <w:rPr>
          <w:rFonts w:hint="eastAsia" w:ascii="Times New Roman" w:hAnsi="Times New Roman" w:eastAsia="宋体" w:cs="宋体"/>
          <w:color w:val="auto"/>
          <w:sz w:val="28"/>
          <w:szCs w:val="28"/>
          <w:lang w:val="en-US" w:eastAsia="zh-CN"/>
        </w:rPr>
        <w:t>15</w:t>
      </w:r>
      <w:r>
        <w:rPr>
          <w:rFonts w:hint="eastAsia" w:ascii="Times New Roman" w:hAnsi="Times New Roman" w:eastAsia="宋体" w:cs="宋体"/>
          <w:color w:val="auto"/>
          <w:sz w:val="28"/>
          <w:szCs w:val="28"/>
          <w:lang w:eastAsia="zh-CN"/>
        </w:rPr>
        <w:t>%；4b类为庆元火车站铁路干线两侧一定距离内的区域</w:t>
      </w:r>
      <w:r>
        <w:rPr>
          <w:rFonts w:hint="eastAsia" w:ascii="Times New Roman" w:hAnsi="Times New Roman" w:eastAsia="宋体" w:cs="宋体"/>
          <w:color w:val="auto"/>
          <w:sz w:val="28"/>
          <w:szCs w:val="28"/>
          <w:lang w:val="en-US" w:eastAsia="zh-CN"/>
        </w:rPr>
        <w:t>0.36平方千米，</w:t>
      </w:r>
      <w:r>
        <w:rPr>
          <w:rFonts w:hint="eastAsia" w:ascii="Times New Roman" w:hAnsi="Times New Roman" w:eastAsia="宋体" w:cs="宋体"/>
          <w:color w:val="auto"/>
          <w:sz w:val="28"/>
          <w:szCs w:val="28"/>
          <w:lang w:eastAsia="zh-CN"/>
        </w:rPr>
        <w:t>占总区划面积的</w:t>
      </w:r>
      <w:r>
        <w:rPr>
          <w:rFonts w:hint="eastAsia" w:ascii="Times New Roman" w:hAnsi="Times New Roman" w:eastAsia="宋体" w:cs="宋体"/>
          <w:color w:val="auto"/>
          <w:sz w:val="28"/>
          <w:szCs w:val="28"/>
          <w:lang w:val="en-US" w:eastAsia="zh-CN"/>
        </w:rPr>
        <w:t>1.40</w:t>
      </w:r>
      <w:r>
        <w:rPr>
          <w:rFonts w:hint="eastAsia" w:ascii="Times New Roman" w:hAnsi="Times New Roman" w:eastAsia="宋体" w:cs="宋体"/>
          <w:color w:val="auto"/>
          <w:sz w:val="28"/>
          <w:szCs w:val="28"/>
          <w:lang w:eastAsia="zh-CN"/>
        </w:rPr>
        <w:t>%</w:t>
      </w:r>
      <w:r>
        <w:rPr>
          <w:rFonts w:hint="eastAsia" w:ascii="Times New Roman" w:hAnsi="Times New Roman" w:eastAsia="宋体" w:cs="宋体"/>
          <w:color w:val="auto"/>
          <w:sz w:val="28"/>
          <w:szCs w:val="28"/>
          <w:lang w:val="en-US" w:eastAsia="zh-CN"/>
        </w:rPr>
        <w:t>。</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bCs/>
          <w:color w:val="auto"/>
          <w:sz w:val="28"/>
          <w:szCs w:val="28"/>
          <w:lang w:eastAsia="zh-CN"/>
        </w:rPr>
      </w:pPr>
      <w:r>
        <w:rPr>
          <w:rFonts w:hint="eastAsia" w:ascii="Times New Roman" w:hAnsi="Times New Roman" w:eastAsia="宋体" w:cs="宋体"/>
          <w:b/>
          <w:bCs/>
          <w:color w:val="auto"/>
          <w:sz w:val="28"/>
          <w:szCs w:val="28"/>
          <w:lang w:eastAsia="zh-CN"/>
        </w:rPr>
        <w:t>划分结果见附表 1，功能区划图见附图 1。</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5.1 1类声环境功能区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将</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声环境功能区划分范围内符合下列条件之一的划为 1类声环境功能区：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（1）城市用地现状已形成一定规模，规划已明确其主要功能为居民住宅、医疗卫生、文化教育、科研设计、行政办公，需要保持安静的区域。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（2）Ⅰ类用地占地率大于70%（含70%）的混合用地区域。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（3）大型公园、风景名胜区和旅游度假区等区划为1类标准适用区域。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（4）村庄原则上执行1类声环境功能区要求，工业活动较多的村庄以及有交通干线经过的村庄可局部或全部执行2类声环境功能区要求。</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5.2 2类声环境功能区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将</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声环境功能区划分范围内符合下列条件之一的划为2类声环境功能区：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（1）城市用地现状已形成一定规模，规划已明确其主要功能为商业金融、集市贸易为主要功能，或者居住、商业、工业混杂，需要维护住宅安静的区域；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（2）划定的 0、1、3 类声环境功能区以外居住、商业、工业混杂区域。</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5.3 3类声环境功能区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将</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声环境功能区划分范围内符合下列条件之一的划为 3 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（1）城市用地现状已形成一定规模，规划已明确其主要功能为工业生产、仓储物流的区域；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（2）Ⅱ类用地占地率大于70%（含70%）的混合用地区域。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根据庆元县国土空间总体规划（2021-2035年）中心城区范围规划的工业园区及现有土地使用现状，结合</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实际用地类型及各工业园控制性详细规划，将现状为工业、物流地区及未来规划为工业、物流园区的地域划分为3类区。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本次划分的3类声环境功能区包括</w:t>
      </w:r>
      <w:r>
        <w:rPr>
          <w:rFonts w:hint="eastAsia" w:ascii="Times New Roman" w:hAnsi="Times New Roman" w:eastAsia="宋体" w:cs="宋体"/>
          <w:color w:val="auto"/>
          <w:sz w:val="28"/>
          <w:szCs w:val="28"/>
          <w:lang w:eastAsia="zh-CN"/>
        </w:rPr>
        <w:t>菊水</w:t>
      </w:r>
      <w:r>
        <w:rPr>
          <w:rFonts w:hint="eastAsia" w:ascii="Times New Roman" w:hAnsi="Times New Roman" w:eastAsia="宋体" w:cs="宋体"/>
          <w:color w:val="auto"/>
          <w:sz w:val="28"/>
          <w:szCs w:val="28"/>
        </w:rPr>
        <w:t>工业区块、</w:t>
      </w:r>
      <w:r>
        <w:rPr>
          <w:rFonts w:hint="eastAsia" w:ascii="Times New Roman" w:hAnsi="Times New Roman" w:eastAsia="宋体" w:cs="宋体"/>
          <w:color w:val="auto"/>
          <w:sz w:val="28"/>
          <w:szCs w:val="28"/>
          <w:lang w:eastAsia="zh-CN"/>
        </w:rPr>
        <w:t>屏都综合新区</w:t>
      </w:r>
      <w:r>
        <w:rPr>
          <w:rFonts w:hint="eastAsia" w:ascii="Times New Roman" w:hAnsi="Times New Roman" w:eastAsia="宋体" w:cs="宋体"/>
          <w:color w:val="auto"/>
          <w:sz w:val="28"/>
          <w:szCs w:val="28"/>
        </w:rPr>
        <w:t>工业区块、</w:t>
      </w:r>
      <w:r>
        <w:rPr>
          <w:rFonts w:hint="eastAsia" w:ascii="Times New Roman" w:hAnsi="Times New Roman" w:eastAsia="宋体" w:cs="宋体"/>
          <w:color w:val="auto"/>
          <w:sz w:val="28"/>
          <w:szCs w:val="28"/>
          <w:lang w:eastAsia="zh-CN"/>
        </w:rPr>
        <w:t>五都</w:t>
      </w:r>
      <w:r>
        <w:rPr>
          <w:rFonts w:hint="eastAsia" w:ascii="Times New Roman" w:hAnsi="Times New Roman" w:eastAsia="宋体" w:cs="宋体"/>
          <w:color w:val="auto"/>
          <w:sz w:val="28"/>
          <w:szCs w:val="28"/>
        </w:rPr>
        <w:t>工业区块、</w:t>
      </w:r>
      <w:r>
        <w:rPr>
          <w:rFonts w:hint="eastAsia" w:ascii="Times New Roman" w:hAnsi="Times New Roman" w:eastAsia="宋体" w:cs="宋体"/>
          <w:color w:val="auto"/>
          <w:sz w:val="28"/>
          <w:szCs w:val="28"/>
          <w:lang w:eastAsia="zh-CN"/>
        </w:rPr>
        <w:t>会溪</w:t>
      </w:r>
      <w:r>
        <w:rPr>
          <w:rFonts w:hint="eastAsia" w:ascii="Times New Roman" w:hAnsi="Times New Roman" w:eastAsia="宋体" w:cs="宋体"/>
          <w:color w:val="auto"/>
          <w:sz w:val="28"/>
          <w:szCs w:val="28"/>
        </w:rPr>
        <w:t>工业区块。</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（3）3类声环境功能区的其他说明</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位于各类工业区控制性详细规划范围，总体上划定为 3 类声环境功能区的，在下列情况下执行 2 类声环境功能区标准：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Ⅰ.规划为工业用地，但尚未开发建设，且仍有敏感目标的区域；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Ⅱ.现状为学校、医院、住宅、机关、公园、宾馆、会所等噪声敏感区域；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Ⅲ.开发区、工业区块详规确定为非工业用地的区域；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Ⅳ.以商务办公、软件研发等为主的非生产区域（除工业地产外）。</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5.4 4 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 类区包括交通干线道路、铁路干线等及其两侧区域。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（1）道路交通干线两侧区域的划分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若临街建筑以高于三层楼房以上（含三层）的建筑为主，将第一</w:t>
      </w:r>
    </w:p>
    <w:p>
      <w:pPr>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排建筑物面向道路一侧的区域划为4a类标准适用区域。</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若临街建筑以低于三层楼房建筑（含开阔地）为主，将道路红线</w:t>
      </w:r>
    </w:p>
    <w:p>
      <w:pPr>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外一定距离内的区域划为4a类标准适用区域。距离的确定方法如下：</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相邻区域为1类标准适用区域，距离为50m；</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相邻区域为 2 类标准适用区域，距离为40m；</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相邻区域为 3 类标准适用区域，距离为25m。</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（2）铁路干线两侧区域的划分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铁路干线两侧交通用地边界线外一定距离内的区域划为4b类标准适用区域，划分方法参照道路交通干线两侧区域的划分方法。</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5.4.1 4a类声环境功能区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eastAsia="zh-CN"/>
        </w:rPr>
        <w:t>4a 类区包括交通干线道路及其两侧区域，道路及地面轨道交通干线包括高速公路、一级公路、二级公路、城市主干路、城市次干路。本次方案将庆元县中心城区范围、一级公路、二级公路、城市主干路、次干路及两侧区域、庆元县汽车站范围内划分为4a类区域，包括庆元大道、金山大道、迎宾路、八都大街、岩祝线、菊寿线、龙后线、后会线、菊屠线、巾石大道、石龙街、濛洲街、江滨路、新建路、松源街、东环路、大济路、星光路、市场路、教场路、府后街、霞披路、学后路、横城北路、横城南路、菇源路、济川路、龙洲东路、龙洲中路、龙洲西路、希望路、工业路、祥云路、龙湫路、兴贸路、云鹤路、济横路、文昌路、溪沿路、下滩路、同德路、五熏路、西桥路、工业园路、曙光路、翠竹路、银山路、创新路、创业路、纵二路、南二路、南三路、纵一路、松屏路、北二路、北一路，其他已建或在建道路干线两侧区域也划分为4a类区域。</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5.4.2 4b 类声环境功能区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lang w:eastAsia="zh-CN"/>
        </w:rPr>
        <w:t>庆元</w:t>
      </w:r>
      <w:r>
        <w:rPr>
          <w:rFonts w:hint="eastAsia" w:ascii="Times New Roman" w:hAnsi="Times New Roman" w:eastAsia="宋体" w:cs="宋体"/>
          <w:color w:val="auto"/>
          <w:sz w:val="28"/>
          <w:szCs w:val="28"/>
        </w:rPr>
        <w:t>县内衢宁高铁沿线两侧一定距离内为4b类区。</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6其他划分规定</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（1）划分优先等级：1类区、2类区、3类区划分的区域中包括4类区的，执行4类区；划分为4b类区与4a类区有重叠的部分，执行4b 类区。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（2）各功能区的环境噪声Leq值有5～20dB之差，为处理这一功能区的毗邻问题，规定：边界附近的开发、改建项目要确保高标准功能区一侧的敏感点达标；</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加强低标准边界侧的噪声治理，尽量不因低标准功能区噪声源的存在而影响高标准功能区的标准实施。规划部门在审批过程中也应留足噪声防护距离。</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（3）位于交通干线两侧区域中的现有固定声源对所在声环境功能区的影响，按交通干线两侧功能区的标准执行。</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（4）声环境功能区标准提高区域内的固定声源，在本划分方案实施一年后执行新控制标准。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（5）交通干线建设规划未实施前应按照当前声环境功能区类别管理，规划实施后实时调整为4类区。</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（6）本方案未尽事宜，参照有关法律、法规和规章的相关条款执行。</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7执行标准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（1）1类区执行1类标准，即昼间55dB（A）、夜间45dB（A）；</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（2）2 类区执行2类标准，即昼间60dB（A）、夜间50dB（A）；</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（3）3 类区执行3类标准，即昼间65dB（A）、夜间55dB（A）；</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（4）4a 类区执行4a类标准，即昼间70dB（A）、夜间55dB（A）；</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lang w:val="en-US" w:eastAsia="zh-CN"/>
        </w:rPr>
      </w:pPr>
      <w:r>
        <w:rPr>
          <w:rFonts w:hint="eastAsia" w:ascii="Times New Roman" w:hAnsi="Times New Roman" w:eastAsia="宋体" w:cs="宋体"/>
          <w:color w:val="auto"/>
          <w:sz w:val="28"/>
          <w:szCs w:val="28"/>
          <w:lang w:val="en-US" w:eastAsia="zh-CN"/>
        </w:rPr>
        <w:t>（5）4b 类区执行4b类标准，即昼间70dB（A）、夜间60dB（A）。</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各类声环境功能区适用表1规定的环境噪声等效声级限值。</w:t>
      </w:r>
    </w:p>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b/>
          <w:color w:val="auto"/>
          <w:sz w:val="28"/>
          <w:szCs w:val="28"/>
        </w:rPr>
      </w:pPr>
      <w:r>
        <w:rPr>
          <w:rFonts w:hint="eastAsia" w:ascii="Times New Roman" w:hAnsi="Times New Roman" w:eastAsia="宋体" w:cs="宋体"/>
          <w:b/>
          <w:color w:val="auto"/>
          <w:sz w:val="28"/>
          <w:szCs w:val="28"/>
        </w:rPr>
        <w:t>表1 环境噪声限值（单位：dB(A)）</w:t>
      </w:r>
    </w:p>
    <w:tbl>
      <w:tblPr>
        <w:tblStyle w:val="5"/>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391"/>
        <w:gridCol w:w="2780"/>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80" w:type="dxa"/>
            <w:gridSpan w:val="2"/>
            <w:vMerge w:val="restart"/>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声环境功能区类别</w:t>
            </w:r>
          </w:p>
        </w:tc>
        <w:tc>
          <w:tcPr>
            <w:tcW w:w="5562"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780" w:type="dxa"/>
            <w:gridSpan w:val="2"/>
            <w:vMerge w:val="continue"/>
            <w:vAlign w:val="center"/>
          </w:tcPr>
          <w:p>
            <w:pPr>
              <w:keepNext w:val="0"/>
              <w:keepLines w:val="0"/>
              <w:pageBreakBefore w:val="0"/>
              <w:widowControl/>
              <w:kinsoku/>
              <w:wordWrap/>
              <w:overflowPunct/>
              <w:topLinePunct w:val="0"/>
              <w:autoSpaceDE/>
              <w:autoSpaceDN/>
              <w:bidi w:val="0"/>
              <w:adjustRightInd/>
              <w:snapToGrid/>
              <w:spacing w:line="560" w:lineRule="exact"/>
              <w:jc w:val="left"/>
              <w:rPr>
                <w:rFonts w:hint="eastAsia" w:ascii="Times New Roman" w:hAnsi="Times New Roman" w:eastAsia="宋体" w:cs="宋体"/>
                <w:color w:val="auto"/>
                <w:sz w:val="28"/>
                <w:szCs w:val="28"/>
              </w:rPr>
            </w:pP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昼间</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80"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0类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50</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80"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55</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80"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2类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60</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80" w:type="dxa"/>
            <w:gridSpan w:val="2"/>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3类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65</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89" w:type="dxa"/>
            <w:vMerge w:val="restart"/>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4类</w:t>
            </w:r>
          </w:p>
        </w:tc>
        <w:tc>
          <w:tcPr>
            <w:tcW w:w="1391"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4a类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70</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89" w:type="dxa"/>
            <w:vMerge w:val="continue"/>
            <w:vAlign w:val="center"/>
          </w:tcPr>
          <w:p>
            <w:pPr>
              <w:keepNext w:val="0"/>
              <w:keepLines w:val="0"/>
              <w:pageBreakBefore w:val="0"/>
              <w:widowControl/>
              <w:kinsoku/>
              <w:wordWrap/>
              <w:overflowPunct/>
              <w:topLinePunct w:val="0"/>
              <w:autoSpaceDE/>
              <w:autoSpaceDN/>
              <w:bidi w:val="0"/>
              <w:adjustRightInd/>
              <w:snapToGrid/>
              <w:spacing w:line="560" w:lineRule="exact"/>
              <w:jc w:val="left"/>
              <w:rPr>
                <w:rFonts w:hint="eastAsia" w:ascii="Times New Roman" w:hAnsi="Times New Roman" w:eastAsia="宋体" w:cs="宋体"/>
                <w:color w:val="auto"/>
                <w:sz w:val="28"/>
                <w:szCs w:val="28"/>
              </w:rPr>
            </w:pPr>
          </w:p>
        </w:tc>
        <w:tc>
          <w:tcPr>
            <w:tcW w:w="1391"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4b类</w:t>
            </w:r>
          </w:p>
        </w:tc>
        <w:tc>
          <w:tcPr>
            <w:tcW w:w="2780"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70</w:t>
            </w:r>
          </w:p>
        </w:tc>
        <w:tc>
          <w:tcPr>
            <w:tcW w:w="2782" w:type="dxa"/>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60</w:t>
            </w:r>
          </w:p>
        </w:tc>
      </w:tr>
    </w:tbl>
    <w:p>
      <w:pPr>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注：根据《中华人民共和国环境噪声污染防治法》，昼间指6:00—22:00之间的时间段，夜间指22:00—次日6:00之间的时间段。</w:t>
      </w:r>
    </w:p>
    <w:p>
      <w:pPr>
        <w:keepNext w:val="0"/>
        <w:keepLines w:val="0"/>
        <w:pageBreakBefore w:val="0"/>
        <w:kinsoku/>
        <w:wordWrap/>
        <w:overflowPunct/>
        <w:topLinePunct w:val="0"/>
        <w:autoSpaceDE/>
        <w:autoSpaceDN/>
        <w:bidi w:val="0"/>
        <w:adjustRightInd/>
        <w:snapToGrid/>
        <w:spacing w:line="560" w:lineRule="exact"/>
        <w:ind w:firstLine="562" w:firstLineChars="200"/>
        <w:rPr>
          <w:rFonts w:hint="eastAsia" w:ascii="Times New Roman" w:hAnsi="Times New Roman" w:eastAsia="宋体" w:cs="宋体"/>
          <w:b/>
          <w:color w:val="auto"/>
          <w:sz w:val="28"/>
          <w:szCs w:val="28"/>
          <w:lang w:val="en-US" w:eastAsia="zh-CN"/>
        </w:rPr>
      </w:pPr>
      <w:r>
        <w:rPr>
          <w:rFonts w:hint="eastAsia" w:ascii="Times New Roman" w:hAnsi="Times New Roman" w:eastAsia="宋体" w:cs="宋体"/>
          <w:b/>
          <w:color w:val="auto"/>
          <w:sz w:val="28"/>
          <w:szCs w:val="28"/>
          <w:lang w:val="en-US" w:eastAsia="zh-CN"/>
        </w:rPr>
        <w:t>8 附则</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（1）“昼间”和“夜间”的时间划分：</w:t>
      </w:r>
    </w:p>
    <w:p>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昼间：6:00～22:00，夜间：22:00～6:00。</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560" w:firstLineChars="200"/>
        <w:rPr>
          <w:rFonts w:hint="eastAsia" w:ascii="Times New Roman" w:hAnsi="Times New Roman" w:eastAsia="宋体" w:cs="宋体"/>
          <w:color w:val="auto"/>
          <w:sz w:val="28"/>
          <w:szCs w:val="28"/>
        </w:rPr>
      </w:pPr>
      <w:r>
        <w:rPr>
          <w:rFonts w:hint="eastAsia" w:ascii="Times New Roman" w:hAnsi="Times New Roman" w:eastAsia="宋体" w:cs="宋体"/>
          <w:color w:val="auto"/>
          <w:sz w:val="28"/>
          <w:szCs w:val="28"/>
        </w:rPr>
        <w:t>本区划经</w:t>
      </w:r>
      <w:r>
        <w:rPr>
          <w:rFonts w:hint="eastAsia" w:ascii="Times New Roman" w:hAnsi="Times New Roman" w:eastAsia="宋体" w:cs="宋体"/>
          <w:color w:val="auto"/>
          <w:sz w:val="28"/>
          <w:szCs w:val="28"/>
          <w:lang w:eastAsia="zh-CN"/>
        </w:rPr>
        <w:t>庆元县</w:t>
      </w:r>
      <w:r>
        <w:rPr>
          <w:rFonts w:hint="eastAsia" w:ascii="Times New Roman" w:hAnsi="Times New Roman" w:eastAsia="宋体" w:cs="宋体"/>
          <w:color w:val="auto"/>
          <w:sz w:val="28"/>
          <w:szCs w:val="28"/>
        </w:rPr>
        <w:t>人民政府批准后实施执行。</w:t>
      </w:r>
    </w:p>
    <w:p>
      <w:pPr>
        <w:keepNext w:val="0"/>
        <w:keepLines w:val="0"/>
        <w:pageBreakBefore w:val="0"/>
        <w:numPr>
          <w:ilvl w:val="0"/>
          <w:numId w:val="0"/>
        </w:numPr>
        <w:kinsoku/>
        <w:wordWrap/>
        <w:overflowPunct/>
        <w:topLinePunct w:val="0"/>
        <w:autoSpaceDE/>
        <w:autoSpaceDN/>
        <w:bidi w:val="0"/>
        <w:adjustRightInd/>
        <w:snapToGrid/>
        <w:spacing w:line="560" w:lineRule="exact"/>
        <w:rPr>
          <w:rFonts w:hint="eastAsia" w:ascii="Times New Roman" w:hAnsi="Times New Roman" w:eastAsia="宋体"/>
          <w:color w:val="auto"/>
          <w:sz w:val="28"/>
          <w:szCs w:val="28"/>
        </w:rPr>
      </w:pPr>
    </w:p>
    <w:p>
      <w:pPr>
        <w:keepNext w:val="0"/>
        <w:keepLines w:val="0"/>
        <w:pageBreakBefore w:val="0"/>
        <w:numPr>
          <w:ilvl w:val="0"/>
          <w:numId w:val="0"/>
        </w:numPr>
        <w:kinsoku/>
        <w:wordWrap/>
        <w:overflowPunct/>
        <w:topLinePunct w:val="0"/>
        <w:autoSpaceDE/>
        <w:autoSpaceDN/>
        <w:bidi w:val="0"/>
        <w:adjustRightInd/>
        <w:snapToGrid/>
        <w:spacing w:line="560" w:lineRule="exact"/>
        <w:rPr>
          <w:rFonts w:hint="eastAsia" w:ascii="Times New Roman" w:hAnsi="Times New Roman" w:eastAsia="宋体"/>
          <w:color w:val="auto"/>
          <w:sz w:val="28"/>
          <w:szCs w:val="28"/>
        </w:rPr>
      </w:pPr>
    </w:p>
    <w:p>
      <w:pPr>
        <w:keepNext w:val="0"/>
        <w:keepLines w:val="0"/>
        <w:pageBreakBefore w:val="0"/>
        <w:numPr>
          <w:ilvl w:val="0"/>
          <w:numId w:val="0"/>
        </w:numPr>
        <w:kinsoku/>
        <w:wordWrap/>
        <w:overflowPunct/>
        <w:topLinePunct w:val="0"/>
        <w:autoSpaceDE/>
        <w:autoSpaceDN/>
        <w:bidi w:val="0"/>
        <w:adjustRightInd/>
        <w:snapToGrid/>
        <w:spacing w:line="560" w:lineRule="exact"/>
        <w:rPr>
          <w:rFonts w:hint="eastAsia" w:ascii="Times New Roman" w:hAnsi="Times New Roman" w:eastAsia="宋体"/>
          <w:color w:val="auto"/>
          <w:sz w:val="28"/>
          <w:szCs w:val="28"/>
        </w:rPr>
        <w:sectPr>
          <w:headerReference r:id="rId3" w:type="default"/>
          <w:footerReference r:id="rId4" w:type="default"/>
          <w:pgSz w:w="11906" w:h="16838"/>
          <w:pgMar w:top="2098" w:right="1474" w:bottom="1984" w:left="1587"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b/>
          <w:color w:val="auto"/>
          <w:sz w:val="28"/>
          <w:szCs w:val="28"/>
        </w:rPr>
      </w:pPr>
      <w:r>
        <w:rPr>
          <w:rFonts w:hint="eastAsia" w:ascii="Times New Roman" w:hAnsi="Times New Roman" w:eastAsia="宋体"/>
          <w:b/>
          <w:color w:val="auto"/>
          <w:sz w:val="28"/>
          <w:szCs w:val="28"/>
        </w:rPr>
        <w:t xml:space="preserve">附表 1 </w:t>
      </w:r>
      <w:r>
        <w:rPr>
          <w:rFonts w:hint="eastAsia" w:ascii="Times New Roman" w:hAnsi="Times New Roman" w:eastAsia="宋体"/>
          <w:b/>
          <w:color w:val="auto"/>
          <w:sz w:val="28"/>
          <w:szCs w:val="28"/>
          <w:lang w:eastAsia="zh-CN"/>
        </w:rPr>
        <w:t>庆元</w:t>
      </w:r>
      <w:r>
        <w:rPr>
          <w:rFonts w:hint="eastAsia" w:ascii="Times New Roman" w:hAnsi="Times New Roman" w:eastAsia="宋体"/>
          <w:b/>
          <w:color w:val="auto"/>
          <w:sz w:val="28"/>
          <w:szCs w:val="28"/>
        </w:rPr>
        <w:t>县声环境功能区划表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color w:val="auto"/>
          <w:sz w:val="24"/>
          <w:szCs w:val="24"/>
        </w:rPr>
      </w:pP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eastAsia="zh-CN"/>
        </w:rPr>
        <w:t>庆元</w:t>
      </w:r>
      <w:r>
        <w:rPr>
          <w:rFonts w:hint="eastAsia" w:ascii="Times New Roman" w:hAnsi="Times New Roman" w:eastAsia="宋体"/>
          <w:b/>
          <w:color w:val="auto"/>
          <w:sz w:val="24"/>
          <w:szCs w:val="24"/>
        </w:rPr>
        <w:t>县中心城区 1-</w:t>
      </w:r>
      <w:r>
        <w:rPr>
          <w:rFonts w:hint="eastAsia" w:ascii="Times New Roman" w:hAnsi="Times New Roman" w:eastAsia="宋体"/>
          <w:b/>
          <w:color w:val="auto"/>
          <w:sz w:val="24"/>
          <w:szCs w:val="24"/>
          <w:lang w:val="en-US" w:eastAsia="zh-CN"/>
        </w:rPr>
        <w:t>4</w:t>
      </w:r>
      <w:r>
        <w:rPr>
          <w:rFonts w:hint="eastAsia" w:ascii="Times New Roman" w:hAnsi="Times New Roman" w:eastAsia="宋体"/>
          <w:b/>
          <w:color w:val="auto"/>
          <w:sz w:val="24"/>
          <w:szCs w:val="24"/>
        </w:rPr>
        <w:t>类声环境功能区划表</w:t>
      </w:r>
    </w:p>
    <w:tbl>
      <w:tblPr>
        <w:tblStyle w:val="5"/>
        <w:tblW w:w="13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920"/>
        <w:gridCol w:w="1229"/>
        <w:gridCol w:w="6210"/>
        <w:gridCol w:w="1185"/>
        <w:gridCol w:w="123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类别</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片区名称</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编号</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主要特征区划范围</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面积（km</w:t>
            </w:r>
            <w:r>
              <w:rPr>
                <w:rFonts w:hint="eastAsia" w:ascii="仿宋_GB2312" w:hAnsi="仿宋_GB2312" w:eastAsia="仿宋_GB2312" w:cs="仿宋_GB2312"/>
                <w:b/>
                <w:bCs/>
                <w:color w:val="auto"/>
                <w:sz w:val="24"/>
                <w:szCs w:val="24"/>
                <w:vertAlign w:val="superscript"/>
                <w:lang w:eastAsia="zh-CN"/>
              </w:rPr>
              <w:t>2</w:t>
            </w:r>
            <w:r>
              <w:rPr>
                <w:rFonts w:hint="eastAsia" w:ascii="仿宋_GB2312" w:hAnsi="仿宋_GB2312" w:eastAsia="仿宋_GB2312" w:cs="仿宋_GB2312"/>
                <w:b/>
                <w:bCs/>
                <w:color w:val="auto"/>
                <w:sz w:val="24"/>
                <w:szCs w:val="24"/>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执行标准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dB(A)</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eastAsia="zh-CN"/>
              </w:rPr>
            </w:pPr>
            <w:r>
              <w:rPr>
                <w:rFonts w:hint="eastAsia" w:ascii="仿宋_GB2312" w:hAnsi="仿宋_GB2312" w:eastAsia="仿宋_GB2312" w:cs="仿宋_GB2312"/>
                <w:b/>
                <w:bCs/>
                <w:color w:val="auto"/>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1类</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eastAsia="zh-CN"/>
              </w:rPr>
              <w:t>庆元县职业高级中学、实验小学新校区、</w:t>
            </w:r>
            <w:bookmarkStart w:id="3" w:name="OLE_LINK5"/>
            <w:r>
              <w:rPr>
                <w:rFonts w:hint="eastAsia" w:ascii="仿宋_GB2312" w:hAnsi="仿宋_GB2312" w:eastAsia="仿宋_GB2312" w:cs="仿宋_GB2312"/>
                <w:i w:val="0"/>
                <w:caps w:val="0"/>
                <w:color w:val="auto"/>
                <w:spacing w:val="0"/>
                <w:sz w:val="24"/>
                <w:szCs w:val="24"/>
                <w:lang w:eastAsia="zh-CN"/>
              </w:rPr>
              <w:t>新人民医院</w:t>
            </w:r>
            <w:bookmarkEnd w:id="3"/>
            <w:r>
              <w:rPr>
                <w:rFonts w:hint="eastAsia" w:ascii="仿宋_GB2312" w:hAnsi="仿宋_GB2312" w:eastAsia="仿宋_GB2312" w:cs="仿宋_GB2312"/>
                <w:i w:val="0"/>
                <w:caps w:val="0"/>
                <w:color w:val="auto"/>
                <w:spacing w:val="0"/>
                <w:sz w:val="24"/>
                <w:szCs w:val="24"/>
                <w:lang w:eastAsia="zh-CN"/>
              </w:rPr>
              <w:t>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101</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bookmarkStart w:id="4" w:name="OLE_LINK7"/>
            <w:r>
              <w:rPr>
                <w:rFonts w:hint="eastAsia" w:ascii="仿宋_GB2312" w:hAnsi="仿宋_GB2312" w:eastAsia="仿宋_GB2312" w:cs="仿宋_GB2312"/>
                <w:i w:val="0"/>
                <w:caps w:val="0"/>
                <w:color w:val="auto"/>
                <w:spacing w:val="0"/>
                <w:sz w:val="24"/>
                <w:szCs w:val="24"/>
              </w:rPr>
              <w:t>东：</w:t>
            </w:r>
            <w:r>
              <w:rPr>
                <w:rFonts w:hint="eastAsia" w:ascii="仿宋_GB2312" w:hAnsi="仿宋_GB2312" w:eastAsia="仿宋_GB2312" w:cs="仿宋_GB2312"/>
                <w:i w:val="0"/>
                <w:caps w:val="0"/>
                <w:color w:val="auto"/>
                <w:spacing w:val="0"/>
                <w:sz w:val="24"/>
                <w:szCs w:val="24"/>
                <w:lang w:eastAsia="zh-CN"/>
              </w:rPr>
              <w:t>人民医院（新）</w:t>
            </w:r>
            <w:bookmarkStart w:id="5" w:name="OLE_LINK8"/>
            <w:r>
              <w:rPr>
                <w:rFonts w:hint="eastAsia" w:ascii="仿宋_GB2312" w:hAnsi="仿宋_GB2312" w:eastAsia="仿宋_GB2312" w:cs="仿宋_GB2312"/>
                <w:i w:val="0"/>
                <w:caps w:val="0"/>
                <w:color w:val="auto"/>
                <w:spacing w:val="0"/>
                <w:sz w:val="24"/>
                <w:szCs w:val="24"/>
                <w:lang w:eastAsia="zh-CN"/>
              </w:rPr>
              <w:t>（中心城区范围边界线）</w:t>
            </w:r>
            <w:bookmarkEnd w:id="5"/>
            <w:r>
              <w:rPr>
                <w:rFonts w:hint="eastAsia" w:ascii="仿宋_GB2312" w:hAnsi="仿宋_GB2312" w:eastAsia="仿宋_GB2312" w:cs="仿宋_GB2312"/>
                <w:i w:val="0"/>
                <w:caps w:val="0"/>
                <w:color w:val="auto"/>
                <w:spacing w:val="0"/>
                <w:sz w:val="24"/>
                <w:szCs w:val="24"/>
              </w:rPr>
              <w:t>；南：</w:t>
            </w:r>
            <w:r>
              <w:rPr>
                <w:rFonts w:hint="eastAsia" w:ascii="仿宋_GB2312" w:hAnsi="仿宋_GB2312" w:eastAsia="仿宋_GB2312" w:cs="仿宋_GB2312"/>
                <w:i w:val="0"/>
                <w:caps w:val="0"/>
                <w:color w:val="auto"/>
                <w:spacing w:val="0"/>
                <w:sz w:val="24"/>
                <w:szCs w:val="24"/>
                <w:lang w:eastAsia="zh-CN"/>
              </w:rPr>
              <w:t>中心城区范围边界</w:t>
            </w:r>
            <w:r>
              <w:rPr>
                <w:rFonts w:hint="eastAsia" w:ascii="仿宋_GB2312" w:hAnsi="仿宋_GB2312" w:eastAsia="仿宋_GB2312" w:cs="仿宋_GB2312"/>
                <w:i w:val="0"/>
                <w:caps w:val="0"/>
                <w:color w:val="auto"/>
                <w:spacing w:val="0"/>
                <w:sz w:val="24"/>
                <w:szCs w:val="24"/>
              </w:rPr>
              <w:t>；西：</w:t>
            </w:r>
            <w:bookmarkStart w:id="6" w:name="OLE_LINK6"/>
            <w:r>
              <w:rPr>
                <w:rFonts w:hint="eastAsia" w:ascii="仿宋_GB2312" w:hAnsi="仿宋_GB2312" w:eastAsia="仿宋_GB2312" w:cs="仿宋_GB2312"/>
                <w:i w:val="0"/>
                <w:caps w:val="0"/>
                <w:color w:val="auto"/>
                <w:spacing w:val="0"/>
                <w:sz w:val="24"/>
                <w:szCs w:val="24"/>
                <w:lang w:eastAsia="zh-CN"/>
              </w:rPr>
              <w:t>庆元县职业高级</w:t>
            </w:r>
            <w:bookmarkEnd w:id="6"/>
            <w:r>
              <w:rPr>
                <w:rFonts w:hint="eastAsia" w:ascii="仿宋_GB2312" w:hAnsi="仿宋_GB2312" w:eastAsia="仿宋_GB2312" w:cs="仿宋_GB2312"/>
                <w:i w:val="0"/>
                <w:caps w:val="0"/>
                <w:color w:val="auto"/>
                <w:spacing w:val="0"/>
                <w:sz w:val="24"/>
                <w:szCs w:val="24"/>
                <w:lang w:eastAsia="zh-CN"/>
              </w:rPr>
              <w:t>西面边界</w:t>
            </w:r>
            <w:r>
              <w:rPr>
                <w:rFonts w:hint="eastAsia" w:ascii="仿宋_GB2312" w:hAnsi="仿宋_GB2312" w:eastAsia="仿宋_GB2312" w:cs="仿宋_GB2312"/>
                <w:i w:val="0"/>
                <w:caps w:val="0"/>
                <w:color w:val="auto"/>
                <w:spacing w:val="0"/>
                <w:sz w:val="24"/>
                <w:szCs w:val="24"/>
              </w:rPr>
              <w:t>；北：庆元县职业高级中学北面边界。</w:t>
            </w:r>
            <w:bookmarkEnd w:id="4"/>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0.49</w:t>
            </w:r>
          </w:p>
        </w:tc>
        <w:tc>
          <w:tcPr>
            <w:tcW w:w="1230" w:type="dxa"/>
            <w:vMerge w:val="restart"/>
            <w:vAlign w:val="center"/>
          </w:tcPr>
          <w:p>
            <w:pPr>
              <w:keepNext w:val="0"/>
              <w:keepLines w:val="0"/>
              <w:pageBreakBefore w:val="0"/>
              <w:widowControl w:val="0"/>
              <w:tabs>
                <w:tab w:val="left" w:pos="397"/>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eastAsia="zh-CN"/>
              </w:rPr>
            </w:pPr>
            <w:r>
              <w:rPr>
                <w:rFonts w:hint="eastAsia" w:ascii="仿宋_GB2312" w:hAnsi="仿宋_GB2312" w:eastAsia="仿宋_GB2312" w:cs="仿宋_GB2312"/>
                <w:i w:val="0"/>
                <w:caps w:val="0"/>
                <w:color w:val="auto"/>
                <w:spacing w:val="0"/>
                <w:sz w:val="24"/>
                <w:szCs w:val="24"/>
                <w:lang w:eastAsia="zh-CN"/>
              </w:rPr>
              <w:t>昼间55</w:t>
            </w:r>
          </w:p>
          <w:p>
            <w:pPr>
              <w:keepNext w:val="0"/>
              <w:keepLines w:val="0"/>
              <w:pageBreakBefore w:val="0"/>
              <w:widowControl w:val="0"/>
              <w:tabs>
                <w:tab w:val="left" w:pos="397"/>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eastAsia="zh-CN"/>
              </w:rPr>
            </w:pPr>
            <w:r>
              <w:rPr>
                <w:rFonts w:hint="eastAsia" w:ascii="仿宋_GB2312" w:hAnsi="仿宋_GB2312" w:eastAsia="仿宋_GB2312" w:cs="仿宋_GB2312"/>
                <w:i w:val="0"/>
                <w:caps w:val="0"/>
                <w:color w:val="auto"/>
                <w:spacing w:val="0"/>
                <w:sz w:val="24"/>
                <w:szCs w:val="24"/>
                <w:lang w:eastAsia="zh-CN"/>
              </w:rPr>
              <w:t>夜间45</w:t>
            </w:r>
          </w:p>
        </w:tc>
        <w:tc>
          <w:tcPr>
            <w:tcW w:w="11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庆元二中和庆元党校片区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102</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东：</w:t>
            </w:r>
            <w:r>
              <w:rPr>
                <w:rFonts w:hint="eastAsia" w:ascii="仿宋_GB2312" w:hAnsi="仿宋_GB2312" w:eastAsia="仿宋_GB2312" w:cs="仿宋_GB2312"/>
                <w:i w:val="0"/>
                <w:caps w:val="0"/>
                <w:color w:val="auto"/>
                <w:spacing w:val="0"/>
                <w:sz w:val="24"/>
                <w:szCs w:val="24"/>
                <w:lang w:eastAsia="zh-CN"/>
              </w:rPr>
              <w:t>洋心村西侧</w:t>
            </w:r>
            <w:r>
              <w:rPr>
                <w:rFonts w:hint="eastAsia" w:ascii="仿宋_GB2312" w:hAnsi="仿宋_GB2312" w:eastAsia="仿宋_GB2312" w:cs="仿宋_GB2312"/>
                <w:i w:val="0"/>
                <w:caps w:val="0"/>
                <w:color w:val="auto"/>
                <w:spacing w:val="0"/>
                <w:sz w:val="24"/>
                <w:szCs w:val="24"/>
              </w:rPr>
              <w:t>；南：</w:t>
            </w:r>
            <w:r>
              <w:rPr>
                <w:rFonts w:hint="eastAsia" w:ascii="仿宋_GB2312" w:hAnsi="仿宋_GB2312" w:eastAsia="仿宋_GB2312" w:cs="仿宋_GB2312"/>
                <w:i w:val="0"/>
                <w:caps w:val="0"/>
                <w:color w:val="auto"/>
                <w:spacing w:val="0"/>
                <w:sz w:val="24"/>
                <w:szCs w:val="24"/>
                <w:lang w:eastAsia="zh-CN"/>
              </w:rPr>
              <w:t>中心城区范围边界线</w:t>
            </w:r>
            <w:r>
              <w:rPr>
                <w:rFonts w:hint="eastAsia" w:ascii="仿宋_GB2312" w:hAnsi="仿宋_GB2312" w:eastAsia="仿宋_GB2312" w:cs="仿宋_GB2312"/>
                <w:i w:val="0"/>
                <w:caps w:val="0"/>
                <w:color w:val="auto"/>
                <w:spacing w:val="0"/>
                <w:sz w:val="24"/>
                <w:szCs w:val="24"/>
              </w:rPr>
              <w:t>；西：</w:t>
            </w:r>
            <w:r>
              <w:rPr>
                <w:rFonts w:hint="eastAsia" w:ascii="仿宋_GB2312" w:hAnsi="仿宋_GB2312" w:eastAsia="仿宋_GB2312" w:cs="仿宋_GB2312"/>
                <w:i w:val="0"/>
                <w:caps w:val="0"/>
                <w:color w:val="auto"/>
                <w:spacing w:val="0"/>
                <w:sz w:val="24"/>
                <w:szCs w:val="24"/>
                <w:lang w:eastAsia="zh-CN"/>
              </w:rPr>
              <w:t>东环路</w:t>
            </w:r>
            <w:r>
              <w:rPr>
                <w:rFonts w:hint="eastAsia" w:ascii="仿宋_GB2312" w:hAnsi="仿宋_GB2312" w:eastAsia="仿宋_GB2312" w:cs="仿宋_GB2312"/>
                <w:i w:val="0"/>
                <w:caps w:val="0"/>
                <w:color w:val="auto"/>
                <w:spacing w:val="0"/>
                <w:sz w:val="24"/>
                <w:szCs w:val="24"/>
              </w:rPr>
              <w:t>；北：</w:t>
            </w:r>
            <w:r>
              <w:rPr>
                <w:rFonts w:hint="eastAsia" w:ascii="仿宋_GB2312" w:hAnsi="仿宋_GB2312" w:eastAsia="仿宋_GB2312" w:cs="仿宋_GB2312"/>
                <w:i w:val="0"/>
                <w:caps w:val="0"/>
                <w:color w:val="auto"/>
                <w:spacing w:val="0"/>
                <w:sz w:val="24"/>
                <w:szCs w:val="24"/>
                <w:lang w:eastAsia="zh-CN"/>
              </w:rPr>
              <w:t>菊寿线</w:t>
            </w:r>
            <w:r>
              <w:rPr>
                <w:rFonts w:hint="eastAsia" w:ascii="仿宋_GB2312" w:hAnsi="仿宋_GB2312" w:eastAsia="仿宋_GB2312" w:cs="仿宋_GB2312"/>
                <w:i w:val="0"/>
                <w:caps w:val="0"/>
                <w:color w:val="auto"/>
                <w:spacing w:val="0"/>
                <w:sz w:val="24"/>
                <w:szCs w:val="24"/>
              </w:rPr>
              <w:t>。</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0.96</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eastAsia="zh-CN"/>
              </w:rPr>
              <w:t>庆元中学和元帅公庙片区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103</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东：</w:t>
            </w:r>
            <w:r>
              <w:rPr>
                <w:rFonts w:hint="eastAsia" w:ascii="仿宋_GB2312" w:hAnsi="仿宋_GB2312" w:eastAsia="仿宋_GB2312" w:cs="仿宋_GB2312"/>
                <w:i w:val="0"/>
                <w:caps w:val="0"/>
                <w:color w:val="auto"/>
                <w:spacing w:val="0"/>
                <w:sz w:val="24"/>
                <w:szCs w:val="24"/>
                <w:lang w:eastAsia="zh-CN"/>
              </w:rPr>
              <w:t>济横一路</w:t>
            </w:r>
            <w:r>
              <w:rPr>
                <w:rFonts w:hint="eastAsia" w:ascii="仿宋_GB2312" w:hAnsi="仿宋_GB2312" w:eastAsia="仿宋_GB2312" w:cs="仿宋_GB2312"/>
                <w:i w:val="0"/>
                <w:caps w:val="0"/>
                <w:color w:val="auto"/>
                <w:spacing w:val="0"/>
                <w:sz w:val="24"/>
                <w:szCs w:val="24"/>
              </w:rPr>
              <w:t>；南：</w:t>
            </w:r>
            <w:r>
              <w:rPr>
                <w:rFonts w:hint="eastAsia" w:ascii="仿宋_GB2312" w:hAnsi="仿宋_GB2312" w:eastAsia="仿宋_GB2312" w:cs="仿宋_GB2312"/>
                <w:i w:val="0"/>
                <w:caps w:val="0"/>
                <w:color w:val="auto"/>
                <w:spacing w:val="0"/>
                <w:sz w:val="24"/>
                <w:szCs w:val="24"/>
                <w:lang w:eastAsia="zh-CN"/>
              </w:rPr>
              <w:t>中心城区范围边界线</w:t>
            </w:r>
            <w:r>
              <w:rPr>
                <w:rFonts w:hint="eastAsia" w:ascii="仿宋_GB2312" w:hAnsi="仿宋_GB2312" w:eastAsia="仿宋_GB2312" w:cs="仿宋_GB2312"/>
                <w:i w:val="0"/>
                <w:caps w:val="0"/>
                <w:color w:val="auto"/>
                <w:spacing w:val="0"/>
                <w:sz w:val="24"/>
                <w:szCs w:val="24"/>
              </w:rPr>
              <w:t>；西：</w:t>
            </w:r>
            <w:r>
              <w:rPr>
                <w:rFonts w:hint="eastAsia" w:ascii="仿宋_GB2312" w:hAnsi="仿宋_GB2312" w:eastAsia="仿宋_GB2312" w:cs="仿宋_GB2312"/>
                <w:i w:val="0"/>
                <w:caps w:val="0"/>
                <w:color w:val="auto"/>
                <w:spacing w:val="0"/>
                <w:sz w:val="24"/>
                <w:szCs w:val="24"/>
                <w:lang w:eastAsia="zh-CN"/>
              </w:rPr>
              <w:t>碧桂园小区西侧</w:t>
            </w:r>
            <w:r>
              <w:rPr>
                <w:rFonts w:hint="eastAsia" w:ascii="仿宋_GB2312" w:hAnsi="仿宋_GB2312" w:eastAsia="仿宋_GB2312" w:cs="仿宋_GB2312"/>
                <w:i w:val="0"/>
                <w:caps w:val="0"/>
                <w:color w:val="auto"/>
                <w:spacing w:val="0"/>
                <w:sz w:val="24"/>
                <w:szCs w:val="24"/>
              </w:rPr>
              <w:t>；北：</w:t>
            </w:r>
            <w:r>
              <w:rPr>
                <w:rFonts w:hint="eastAsia" w:ascii="仿宋_GB2312" w:hAnsi="仿宋_GB2312" w:eastAsia="仿宋_GB2312" w:cs="仿宋_GB2312"/>
                <w:i w:val="0"/>
                <w:caps w:val="0"/>
                <w:color w:val="auto"/>
                <w:spacing w:val="0"/>
                <w:sz w:val="24"/>
                <w:szCs w:val="24"/>
                <w:lang w:eastAsia="zh-CN"/>
              </w:rPr>
              <w:t>濛洲街</w:t>
            </w:r>
            <w:r>
              <w:rPr>
                <w:rFonts w:hint="eastAsia" w:ascii="仿宋_GB2312" w:hAnsi="仿宋_GB2312" w:eastAsia="仿宋_GB2312" w:cs="仿宋_GB2312"/>
                <w:i w:val="0"/>
                <w:caps w:val="0"/>
                <w:color w:val="auto"/>
                <w:spacing w:val="0"/>
                <w:sz w:val="24"/>
                <w:szCs w:val="24"/>
              </w:rPr>
              <w:t>。</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0.67</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i w:val="0"/>
                <w:caps w:val="0"/>
                <w:color w:val="auto"/>
                <w:spacing w:val="0"/>
                <w:sz w:val="24"/>
                <w:szCs w:val="24"/>
              </w:rPr>
              <w:t>2类</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淤上乡片区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201</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淤上乡城镇开发边界范围内</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0.39</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昼间60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夜间50</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屏都街道片区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202</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屏都街道蔡段村、菊水村、八一村、八二村、八三村、余村片区</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5.09</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kern w:val="2"/>
                <w:sz w:val="24"/>
                <w:szCs w:val="24"/>
                <w:lang w:val="en-US" w:eastAsia="zh-CN" w:bidi="ar-SA"/>
              </w:rPr>
            </w:pPr>
            <w:r>
              <w:rPr>
                <w:rFonts w:hint="eastAsia" w:ascii="仿宋_GB2312" w:hAnsi="仿宋_GB2312" w:eastAsia="仿宋_GB2312" w:cs="仿宋_GB2312"/>
                <w:i w:val="0"/>
                <w:caps w:val="0"/>
                <w:color w:val="auto"/>
                <w:spacing w:val="0"/>
                <w:sz w:val="24"/>
                <w:szCs w:val="24"/>
              </w:rPr>
              <w:t>不包括</w:t>
            </w:r>
            <w:r>
              <w:rPr>
                <w:rFonts w:hint="eastAsia" w:ascii="仿宋_GB2312" w:hAnsi="仿宋_GB2312" w:eastAsia="仿宋_GB2312" w:cs="仿宋_GB2312"/>
                <w:i w:val="0"/>
                <w:caps w:val="0"/>
                <w:color w:val="auto"/>
                <w:spacing w:val="0"/>
                <w:sz w:val="24"/>
                <w:szCs w:val="24"/>
                <w:lang w:val="en-US" w:eastAsia="zh-CN"/>
              </w:rPr>
              <w:t>3类、4b</w:t>
            </w:r>
            <w:r>
              <w:rPr>
                <w:rFonts w:hint="eastAsia" w:ascii="仿宋_GB2312" w:hAnsi="仿宋_GB2312" w:eastAsia="仿宋_GB2312" w:cs="仿宋_GB2312"/>
                <w:i w:val="0"/>
                <w:caps w:val="0"/>
                <w:color w:val="auto"/>
                <w:spacing w:val="0"/>
                <w:sz w:val="24"/>
                <w:szCs w:val="24"/>
              </w:rPr>
              <w:t>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松源街道片区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203</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松源街道五一村、五二村、五三村、朱村村、底村村、会溪村、坑西村、东门村、南门村、西门村、城北村片区、同心新村、同德新村片区</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6.02</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kern w:val="2"/>
                <w:sz w:val="24"/>
                <w:szCs w:val="24"/>
                <w:lang w:val="en-US" w:eastAsia="zh-CN" w:bidi="ar-SA"/>
              </w:rPr>
            </w:pPr>
            <w:r>
              <w:rPr>
                <w:rFonts w:hint="eastAsia" w:ascii="仿宋_GB2312" w:hAnsi="仿宋_GB2312" w:eastAsia="仿宋_GB2312" w:cs="仿宋_GB2312"/>
                <w:i w:val="0"/>
                <w:caps w:val="0"/>
                <w:color w:val="auto"/>
                <w:spacing w:val="0"/>
                <w:sz w:val="24"/>
                <w:szCs w:val="24"/>
              </w:rPr>
              <w:t>不包括</w:t>
            </w:r>
            <w:r>
              <w:rPr>
                <w:rFonts w:hint="eastAsia" w:ascii="仿宋_GB2312" w:hAnsi="仿宋_GB2312" w:eastAsia="仿宋_GB2312" w:cs="仿宋_GB2312"/>
                <w:i w:val="0"/>
                <w:caps w:val="0"/>
                <w:color w:val="auto"/>
                <w:spacing w:val="0"/>
                <w:sz w:val="24"/>
                <w:szCs w:val="24"/>
                <w:lang w:val="en-US" w:eastAsia="zh-CN"/>
              </w:rPr>
              <w:t>3</w:t>
            </w:r>
            <w:r>
              <w:rPr>
                <w:rFonts w:hint="eastAsia" w:ascii="仿宋_GB2312" w:hAnsi="仿宋_GB2312" w:eastAsia="仿宋_GB2312" w:cs="仿宋_GB2312"/>
                <w:i w:val="0"/>
                <w:caps w:val="0"/>
                <w:color w:val="auto"/>
                <w:spacing w:val="0"/>
                <w:sz w:val="24"/>
                <w:szCs w:val="24"/>
              </w:rPr>
              <w:t>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rPr>
            </w:pPr>
            <w:r>
              <w:rPr>
                <w:rFonts w:hint="eastAsia" w:ascii="仿宋_GB2312" w:hAnsi="仿宋_GB2312" w:eastAsia="仿宋_GB2312" w:cs="仿宋_GB2312"/>
                <w:i w:val="0"/>
                <w:caps w:val="0"/>
                <w:color w:val="auto"/>
                <w:spacing w:val="0"/>
                <w:sz w:val="24"/>
                <w:szCs w:val="24"/>
                <w:lang w:val="en-US" w:eastAsia="zh-CN"/>
              </w:rPr>
              <w:t>濛州街道片区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204</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濛州街道星光村、大塘源村、大济村、后碓村、大济村、吴宅村、周墩村、喜鹊村、姚家村、街尾村片区，大坑口片区，同济新村片区，古民居片区、大毛湾片区。</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6.03</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kern w:val="2"/>
                <w:sz w:val="24"/>
                <w:szCs w:val="24"/>
                <w:lang w:val="en-US" w:eastAsia="zh-CN" w:bidi="ar-SA"/>
              </w:rPr>
            </w:pPr>
            <w:r>
              <w:rPr>
                <w:rFonts w:hint="eastAsia" w:ascii="仿宋_GB2312" w:hAnsi="仿宋_GB2312" w:eastAsia="仿宋_GB2312" w:cs="仿宋_GB2312"/>
                <w:i w:val="0"/>
                <w:caps w:val="0"/>
                <w:color w:val="auto"/>
                <w:spacing w:val="0"/>
                <w:sz w:val="24"/>
                <w:szCs w:val="24"/>
              </w:rPr>
              <w:t>不包括1类功能区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3类</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eastAsia="zh-CN"/>
              </w:rPr>
              <w:t>菊水工业区片区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301</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val="en-US" w:eastAsia="zh-CN"/>
              </w:rPr>
              <w:t>东：洋背村村道链接迎宾路处；南：菊水工业园区南面边界</w:t>
            </w:r>
            <w:r>
              <w:rPr>
                <w:rFonts w:hint="eastAsia" w:ascii="仿宋_GB2312" w:hAnsi="仿宋_GB2312" w:eastAsia="仿宋_GB2312" w:cs="仿宋_GB2312"/>
                <w:i w:val="0"/>
                <w:caps w:val="0"/>
                <w:color w:val="auto"/>
                <w:spacing w:val="0"/>
                <w:sz w:val="24"/>
                <w:szCs w:val="24"/>
                <w:lang w:eastAsia="zh-CN"/>
              </w:rPr>
              <w:t>；</w:t>
            </w:r>
            <w:r>
              <w:rPr>
                <w:rFonts w:hint="eastAsia" w:ascii="仿宋_GB2312" w:hAnsi="仿宋_GB2312" w:eastAsia="仿宋_GB2312" w:cs="仿宋_GB2312"/>
                <w:i w:val="0"/>
                <w:caps w:val="0"/>
                <w:color w:val="auto"/>
                <w:spacing w:val="0"/>
                <w:sz w:val="24"/>
                <w:szCs w:val="24"/>
                <w:lang w:val="en-US" w:eastAsia="zh-CN"/>
              </w:rPr>
              <w:t>西：同庆新村东面边界；北：迎宾路</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0.6</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rPr>
              <w:t>昼间</w:t>
            </w:r>
            <w:r>
              <w:rPr>
                <w:rFonts w:hint="eastAsia" w:ascii="仿宋_GB2312" w:hAnsi="仿宋_GB2312" w:eastAsia="仿宋_GB2312" w:cs="仿宋_GB2312"/>
                <w:i w:val="0"/>
                <w:caps w:val="0"/>
                <w:color w:val="auto"/>
                <w:spacing w:val="0"/>
                <w:sz w:val="24"/>
                <w:szCs w:val="24"/>
                <w:lang w:val="en-US" w:eastAsia="zh-CN"/>
              </w:rPr>
              <w:t>65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rPr>
              <w:t>夜间</w:t>
            </w:r>
            <w:r>
              <w:rPr>
                <w:rFonts w:hint="eastAsia" w:ascii="仿宋_GB2312" w:hAnsi="仿宋_GB2312" w:eastAsia="仿宋_GB2312" w:cs="仿宋_GB2312"/>
                <w:i w:val="0"/>
                <w:caps w:val="0"/>
                <w:color w:val="auto"/>
                <w:spacing w:val="0"/>
                <w:sz w:val="24"/>
                <w:szCs w:val="24"/>
                <w:lang w:val="en-US" w:eastAsia="zh-CN"/>
              </w:rPr>
              <w:t>55</w:t>
            </w:r>
            <w:bookmarkStart w:id="7" w:name="_GoBack"/>
            <w:bookmarkEnd w:id="7"/>
          </w:p>
        </w:tc>
        <w:tc>
          <w:tcPr>
            <w:tcW w:w="11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lang w:eastAsia="zh-CN"/>
              </w:rPr>
              <w:t>屏都综合新区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302</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aps w:val="0"/>
                <w:color w:val="auto"/>
                <w:spacing w:val="0"/>
                <w:sz w:val="24"/>
                <w:szCs w:val="24"/>
                <w:lang w:val="en-US" w:eastAsia="zh-CN"/>
              </w:rPr>
              <w:t>东：五三线；南：屏都综合新区矿地综合利用项目南面边界线；西：安溪（接近松源溪）；北：松屏路、庆元大道</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i w:val="0"/>
                <w:caps w:val="0"/>
                <w:color w:val="auto"/>
                <w:spacing w:val="0"/>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4.37</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五都工业片区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303</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i w:val="0"/>
                <w:caps w:val="0"/>
                <w:color w:val="auto"/>
                <w:spacing w:val="0"/>
                <w:sz w:val="24"/>
                <w:szCs w:val="24"/>
                <w:lang w:val="en-US" w:eastAsia="zh-CN"/>
              </w:rPr>
              <w:t>东：岩祝线、反洋线交和菊屠线三叉路口；南：岩祝线</w:t>
            </w:r>
            <w:r>
              <w:rPr>
                <w:rFonts w:hint="eastAsia" w:ascii="仿宋_GB2312" w:hAnsi="仿宋_GB2312" w:eastAsia="仿宋_GB2312" w:cs="仿宋_GB2312"/>
                <w:i w:val="0"/>
                <w:caps w:val="0"/>
                <w:color w:val="auto"/>
                <w:spacing w:val="0"/>
                <w:sz w:val="24"/>
                <w:szCs w:val="24"/>
                <w:lang w:eastAsia="zh-CN"/>
              </w:rPr>
              <w:t>；</w:t>
            </w:r>
            <w:r>
              <w:rPr>
                <w:rFonts w:hint="eastAsia" w:ascii="仿宋_GB2312" w:hAnsi="仿宋_GB2312" w:eastAsia="仿宋_GB2312" w:cs="仿宋_GB2312"/>
                <w:i w:val="0"/>
                <w:caps w:val="0"/>
                <w:color w:val="auto"/>
                <w:spacing w:val="0"/>
                <w:sz w:val="24"/>
                <w:szCs w:val="24"/>
                <w:lang w:val="en-US" w:eastAsia="zh-CN"/>
              </w:rPr>
              <w:t>西：百兴五都厂区西侧；北：S55省道</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0.36</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会溪工业片区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304</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rPr>
            </w:pPr>
            <w:r>
              <w:rPr>
                <w:rFonts w:hint="eastAsia" w:ascii="仿宋_GB2312" w:hAnsi="仿宋_GB2312" w:eastAsia="仿宋_GB2312" w:cs="仿宋_GB2312"/>
                <w:i w:val="0"/>
                <w:caps w:val="0"/>
                <w:color w:val="auto"/>
                <w:spacing w:val="0"/>
                <w:sz w:val="24"/>
                <w:szCs w:val="24"/>
                <w:lang w:val="en-US" w:eastAsia="zh-CN"/>
              </w:rPr>
              <w:t>东：会溪工业园区东面</w:t>
            </w:r>
            <w:r>
              <w:rPr>
                <w:rFonts w:hint="eastAsia" w:ascii="仿宋_GB2312" w:hAnsi="仿宋_GB2312" w:eastAsia="仿宋_GB2312" w:cs="仿宋_GB2312"/>
                <w:i w:val="0"/>
                <w:caps w:val="0"/>
                <w:color w:val="auto"/>
                <w:spacing w:val="0"/>
                <w:sz w:val="24"/>
                <w:szCs w:val="24"/>
                <w:lang w:eastAsia="zh-CN"/>
              </w:rPr>
              <w:t>中心城区范围边界线；</w:t>
            </w:r>
            <w:r>
              <w:rPr>
                <w:rFonts w:hint="eastAsia" w:ascii="仿宋_GB2312" w:hAnsi="仿宋_GB2312" w:eastAsia="仿宋_GB2312" w:cs="仿宋_GB2312"/>
                <w:i w:val="0"/>
                <w:caps w:val="0"/>
                <w:color w:val="auto"/>
                <w:spacing w:val="0"/>
                <w:sz w:val="24"/>
                <w:szCs w:val="24"/>
                <w:lang w:val="en-US" w:eastAsia="zh-CN"/>
              </w:rPr>
              <w:t>南：双枪会溪厂区南面厂界；西：后会线、会溪河道；北：会溪工业园区北面厂界</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0.21</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4a类</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庆元县汽车站</w:t>
            </w:r>
          </w:p>
        </w:tc>
        <w:tc>
          <w:tcPr>
            <w:tcW w:w="12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庆元汽车站范围内</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0.039</w:t>
            </w:r>
          </w:p>
        </w:tc>
        <w:tc>
          <w:tcPr>
            <w:tcW w:w="123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昼间70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夜间55</w:t>
            </w:r>
          </w:p>
        </w:tc>
        <w:tc>
          <w:tcPr>
            <w:tcW w:w="11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主干路</w:t>
            </w:r>
          </w:p>
        </w:tc>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庆元大道、金山大道、迎宾路、八都大街、岩祝线、菊寿线、龙后线、后会线、菊屠线、巾石大道、石龙街、濛洲街、江滨路、新建路、松源街、东环路、大济路、星光路、龙广线</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次干道</w:t>
            </w:r>
          </w:p>
        </w:tc>
        <w:tc>
          <w:tcPr>
            <w:tcW w:w="12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市场路、教场路、府后街、霞披路、学后路、横城北路、横城南路、菇源路、济川路、龙洲东路、龙洲中路、龙洲西路、希望路、工业路、祥云路、龙湫路、兴贸路、云鹤路、济横路、文昌路、溪沿路、下滩路、同德路、五熏路、西桥路、工业园路、曙光路、翠竹路、银山路、创新路、创业路、纵二路、南二路、南三路、纵一路、松屏路、北二路、北一路、淤蒲线</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w:t>
            </w:r>
          </w:p>
        </w:tc>
        <w:tc>
          <w:tcPr>
            <w:tcW w:w="123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c>
          <w:tcPr>
            <w:tcW w:w="11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4b类</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庆元火车站</w:t>
            </w:r>
            <w:r>
              <w:rPr>
                <w:rFonts w:hint="eastAsia" w:ascii="仿宋_GB2312" w:hAnsi="仿宋_GB2312" w:eastAsia="仿宋_GB2312" w:cs="仿宋_GB2312"/>
                <w:color w:val="auto"/>
                <w:sz w:val="24"/>
                <w:szCs w:val="24"/>
                <w:lang w:eastAsia="zh-CN"/>
              </w:rPr>
              <w:t>片区</w:t>
            </w:r>
          </w:p>
        </w:tc>
        <w:tc>
          <w:tcPr>
            <w:tcW w:w="122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w:t>
            </w:r>
          </w:p>
        </w:tc>
        <w:tc>
          <w:tcPr>
            <w:tcW w:w="62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庆元火车站铁路干线两侧一定距离内的区域</w:t>
            </w:r>
          </w:p>
        </w:tc>
        <w:tc>
          <w:tcPr>
            <w:tcW w:w="11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bottom"/>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color w:val="auto"/>
                <w:kern w:val="0"/>
                <w:sz w:val="24"/>
                <w:szCs w:val="24"/>
                <w:u w:val="none"/>
                <w:lang w:val="en-US" w:eastAsia="zh-CN" w:bidi="ar"/>
              </w:rPr>
              <w:t>0.36</w:t>
            </w:r>
          </w:p>
        </w:tc>
        <w:tc>
          <w:tcPr>
            <w:tcW w:w="12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昼间70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夜间</w:t>
            </w:r>
            <w:r>
              <w:rPr>
                <w:rFonts w:hint="eastAsia" w:ascii="仿宋_GB2312" w:hAnsi="仿宋_GB2312" w:eastAsia="仿宋_GB2312" w:cs="仿宋_GB2312"/>
                <w:color w:val="auto"/>
                <w:sz w:val="24"/>
                <w:szCs w:val="24"/>
                <w:lang w:val="en-US" w:eastAsia="zh-CN"/>
              </w:rPr>
              <w:t>60</w:t>
            </w:r>
          </w:p>
        </w:tc>
        <w:tc>
          <w:tcPr>
            <w:tcW w:w="118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b/>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drawing>
          <wp:anchor distT="0" distB="0" distL="114300" distR="114300" simplePos="0" relativeHeight="251659264" behindDoc="0" locked="0" layoutInCell="1" allowOverlap="1">
            <wp:simplePos x="0" y="0"/>
            <wp:positionH relativeFrom="column">
              <wp:posOffset>-541020</wp:posOffset>
            </wp:positionH>
            <wp:positionV relativeFrom="paragraph">
              <wp:posOffset>521970</wp:posOffset>
            </wp:positionV>
            <wp:extent cx="8780780" cy="5097145"/>
            <wp:effectExtent l="0" t="0" r="1270" b="8255"/>
            <wp:wrapSquare wrapText="bothSides"/>
            <wp:docPr id="2" name="图片 2" descr="庆元县声功能区划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庆元县声功能区划12.23"/>
                    <pic:cNvPicPr>
                      <a:picLocks noChangeAspect="1"/>
                    </pic:cNvPicPr>
                  </pic:nvPicPr>
                  <pic:blipFill>
                    <a:blip r:embed="rId6"/>
                    <a:stretch>
                      <a:fillRect/>
                    </a:stretch>
                  </pic:blipFill>
                  <pic:spPr>
                    <a:xfrm>
                      <a:off x="0" y="0"/>
                      <a:ext cx="8780780" cy="5097145"/>
                    </a:xfrm>
                    <a:prstGeom prst="rect">
                      <a:avLst/>
                    </a:prstGeom>
                  </pic:spPr>
                </pic:pic>
              </a:graphicData>
            </a:graphic>
          </wp:anchor>
        </w:drawing>
      </w:r>
      <w:r>
        <w:rPr>
          <w:rFonts w:hint="eastAsia" w:ascii="Times New Roman" w:hAnsi="Times New Roman" w:eastAsia="宋体"/>
          <w:b/>
          <w:color w:val="auto"/>
          <w:sz w:val="28"/>
          <w:szCs w:val="28"/>
        </w:rPr>
        <w:t xml:space="preserve">附图 1 </w:t>
      </w:r>
      <w:r>
        <w:rPr>
          <w:rFonts w:hint="eastAsia" w:ascii="Times New Roman" w:hAnsi="Times New Roman" w:eastAsia="宋体"/>
          <w:b/>
          <w:color w:val="auto"/>
          <w:sz w:val="28"/>
          <w:szCs w:val="28"/>
          <w:lang w:eastAsia="zh-CN"/>
        </w:rPr>
        <w:t>庆元</w:t>
      </w:r>
      <w:r>
        <w:rPr>
          <w:rFonts w:hint="eastAsia" w:ascii="Times New Roman" w:hAnsi="Times New Roman" w:eastAsia="宋体"/>
          <w:b/>
          <w:color w:val="auto"/>
          <w:sz w:val="28"/>
          <w:szCs w:val="28"/>
        </w:rPr>
        <w:t>县声环境功能区划</w:t>
      </w:r>
      <w:r>
        <w:rPr>
          <w:rFonts w:hint="eastAsia" w:ascii="Times New Roman" w:hAnsi="Times New Roman" w:eastAsia="宋体"/>
          <w:b/>
          <w:color w:val="auto"/>
          <w:sz w:val="28"/>
          <w:szCs w:val="28"/>
          <w:lang w:eastAsia="zh-CN"/>
        </w:rPr>
        <w:t>图</w:t>
      </w:r>
    </w:p>
    <w:sectPr>
      <w:pgSz w:w="16838" w:h="11906" w:orient="landscape"/>
      <w:pgMar w:top="1587" w:right="2098" w:bottom="1474" w:left="198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00" w:usb3="00000000" w:csb0="00000000" w:csb1="00000000"/>
  </w:font>
  <w:font w:name="小标宋">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8B052"/>
    <w:multiLevelType w:val="singleLevel"/>
    <w:tmpl w:val="6E48B05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2MTIyODM2OWNkOWE3MmRkYjUwYWE1OTRhMDNlNDUifQ=="/>
  </w:docVars>
  <w:rsids>
    <w:rsidRoot w:val="00C2417D"/>
    <w:rsid w:val="00006EF1"/>
    <w:rsid w:val="00011EE5"/>
    <w:rsid w:val="00047125"/>
    <w:rsid w:val="00050DA2"/>
    <w:rsid w:val="00061AC1"/>
    <w:rsid w:val="00061E6E"/>
    <w:rsid w:val="00092A00"/>
    <w:rsid w:val="000A3A3D"/>
    <w:rsid w:val="000B2506"/>
    <w:rsid w:val="000C0B24"/>
    <w:rsid w:val="000C6DEB"/>
    <w:rsid w:val="000D3FC6"/>
    <w:rsid w:val="00102668"/>
    <w:rsid w:val="001138CB"/>
    <w:rsid w:val="00127F76"/>
    <w:rsid w:val="001345FF"/>
    <w:rsid w:val="00137BC5"/>
    <w:rsid w:val="00144D4B"/>
    <w:rsid w:val="001509BE"/>
    <w:rsid w:val="001510F1"/>
    <w:rsid w:val="0019124C"/>
    <w:rsid w:val="001A744B"/>
    <w:rsid w:val="001E1D3D"/>
    <w:rsid w:val="001F3A2A"/>
    <w:rsid w:val="0020111B"/>
    <w:rsid w:val="00201908"/>
    <w:rsid w:val="002070CB"/>
    <w:rsid w:val="002261A9"/>
    <w:rsid w:val="00227DC4"/>
    <w:rsid w:val="00233BD7"/>
    <w:rsid w:val="002366DE"/>
    <w:rsid w:val="002401D9"/>
    <w:rsid w:val="00251E61"/>
    <w:rsid w:val="00265917"/>
    <w:rsid w:val="002B15C4"/>
    <w:rsid w:val="002D1728"/>
    <w:rsid w:val="00302E90"/>
    <w:rsid w:val="003312D2"/>
    <w:rsid w:val="00331355"/>
    <w:rsid w:val="00336DB7"/>
    <w:rsid w:val="00344844"/>
    <w:rsid w:val="00354736"/>
    <w:rsid w:val="003822EC"/>
    <w:rsid w:val="00386921"/>
    <w:rsid w:val="003949D4"/>
    <w:rsid w:val="00395BC8"/>
    <w:rsid w:val="003970F8"/>
    <w:rsid w:val="003A224E"/>
    <w:rsid w:val="003A42FF"/>
    <w:rsid w:val="003C28AA"/>
    <w:rsid w:val="00404625"/>
    <w:rsid w:val="00410119"/>
    <w:rsid w:val="00420A0B"/>
    <w:rsid w:val="004357B8"/>
    <w:rsid w:val="00455758"/>
    <w:rsid w:val="004756B1"/>
    <w:rsid w:val="00486BF8"/>
    <w:rsid w:val="004B1C2E"/>
    <w:rsid w:val="00505EDE"/>
    <w:rsid w:val="00506D1D"/>
    <w:rsid w:val="00513C09"/>
    <w:rsid w:val="00542E9B"/>
    <w:rsid w:val="00552D3F"/>
    <w:rsid w:val="00560A4B"/>
    <w:rsid w:val="005A2983"/>
    <w:rsid w:val="005A3168"/>
    <w:rsid w:val="005A3AF1"/>
    <w:rsid w:val="005A5D79"/>
    <w:rsid w:val="005E18D9"/>
    <w:rsid w:val="005E471C"/>
    <w:rsid w:val="006138A3"/>
    <w:rsid w:val="00627EC2"/>
    <w:rsid w:val="00630BD7"/>
    <w:rsid w:val="006720D8"/>
    <w:rsid w:val="00674A9A"/>
    <w:rsid w:val="006C5DFA"/>
    <w:rsid w:val="006D006F"/>
    <w:rsid w:val="006D4558"/>
    <w:rsid w:val="0070418B"/>
    <w:rsid w:val="00707B17"/>
    <w:rsid w:val="00707BC7"/>
    <w:rsid w:val="0071319E"/>
    <w:rsid w:val="007244DA"/>
    <w:rsid w:val="00725D44"/>
    <w:rsid w:val="00742FED"/>
    <w:rsid w:val="00744545"/>
    <w:rsid w:val="00756086"/>
    <w:rsid w:val="00761915"/>
    <w:rsid w:val="007872C0"/>
    <w:rsid w:val="0079438B"/>
    <w:rsid w:val="007A23CB"/>
    <w:rsid w:val="007B774B"/>
    <w:rsid w:val="007E4F11"/>
    <w:rsid w:val="00806C00"/>
    <w:rsid w:val="00810A3C"/>
    <w:rsid w:val="00814BFC"/>
    <w:rsid w:val="0085336A"/>
    <w:rsid w:val="00862724"/>
    <w:rsid w:val="00866E2D"/>
    <w:rsid w:val="00867012"/>
    <w:rsid w:val="00882C79"/>
    <w:rsid w:val="00890297"/>
    <w:rsid w:val="008D7887"/>
    <w:rsid w:val="008E1030"/>
    <w:rsid w:val="009013FE"/>
    <w:rsid w:val="009151FF"/>
    <w:rsid w:val="00926C11"/>
    <w:rsid w:val="00932C6A"/>
    <w:rsid w:val="0093400A"/>
    <w:rsid w:val="00943F5F"/>
    <w:rsid w:val="0095411F"/>
    <w:rsid w:val="00960BF0"/>
    <w:rsid w:val="009716EC"/>
    <w:rsid w:val="00973E3C"/>
    <w:rsid w:val="009E1C16"/>
    <w:rsid w:val="009F6042"/>
    <w:rsid w:val="00A13623"/>
    <w:rsid w:val="00A2076F"/>
    <w:rsid w:val="00A27351"/>
    <w:rsid w:val="00A27B1C"/>
    <w:rsid w:val="00A369E0"/>
    <w:rsid w:val="00A37191"/>
    <w:rsid w:val="00A5292B"/>
    <w:rsid w:val="00A53F44"/>
    <w:rsid w:val="00A824EB"/>
    <w:rsid w:val="00AA0BA0"/>
    <w:rsid w:val="00AB4AB1"/>
    <w:rsid w:val="00AC67A5"/>
    <w:rsid w:val="00AD5CC6"/>
    <w:rsid w:val="00AE5FD5"/>
    <w:rsid w:val="00AF1734"/>
    <w:rsid w:val="00B018AA"/>
    <w:rsid w:val="00B10D8A"/>
    <w:rsid w:val="00B16C5A"/>
    <w:rsid w:val="00B179A7"/>
    <w:rsid w:val="00B17CD0"/>
    <w:rsid w:val="00B26825"/>
    <w:rsid w:val="00B650CD"/>
    <w:rsid w:val="00B70462"/>
    <w:rsid w:val="00B83D46"/>
    <w:rsid w:val="00B93C4F"/>
    <w:rsid w:val="00B97769"/>
    <w:rsid w:val="00BA16D7"/>
    <w:rsid w:val="00BB6FDB"/>
    <w:rsid w:val="00BC6803"/>
    <w:rsid w:val="00C01BC7"/>
    <w:rsid w:val="00C04627"/>
    <w:rsid w:val="00C126EF"/>
    <w:rsid w:val="00C2181C"/>
    <w:rsid w:val="00C2417D"/>
    <w:rsid w:val="00C26103"/>
    <w:rsid w:val="00C26233"/>
    <w:rsid w:val="00C348C0"/>
    <w:rsid w:val="00C4220A"/>
    <w:rsid w:val="00C732C8"/>
    <w:rsid w:val="00C81FF8"/>
    <w:rsid w:val="00C93401"/>
    <w:rsid w:val="00CA039E"/>
    <w:rsid w:val="00CA18EB"/>
    <w:rsid w:val="00CB39A8"/>
    <w:rsid w:val="00CB547E"/>
    <w:rsid w:val="00CD06CB"/>
    <w:rsid w:val="00CD358D"/>
    <w:rsid w:val="00CE60BB"/>
    <w:rsid w:val="00CF31AD"/>
    <w:rsid w:val="00D023C2"/>
    <w:rsid w:val="00D149AF"/>
    <w:rsid w:val="00D2788D"/>
    <w:rsid w:val="00D34174"/>
    <w:rsid w:val="00D36BFC"/>
    <w:rsid w:val="00D41F70"/>
    <w:rsid w:val="00D605BC"/>
    <w:rsid w:val="00DB1A61"/>
    <w:rsid w:val="00DC5D82"/>
    <w:rsid w:val="00E46088"/>
    <w:rsid w:val="00E553CC"/>
    <w:rsid w:val="00E65A15"/>
    <w:rsid w:val="00E857D0"/>
    <w:rsid w:val="00EA07CD"/>
    <w:rsid w:val="00EA1B41"/>
    <w:rsid w:val="00EA628A"/>
    <w:rsid w:val="00EB3004"/>
    <w:rsid w:val="00EB3749"/>
    <w:rsid w:val="00EB6C3C"/>
    <w:rsid w:val="00ED2893"/>
    <w:rsid w:val="00EE18A5"/>
    <w:rsid w:val="00EF5918"/>
    <w:rsid w:val="00F1506C"/>
    <w:rsid w:val="00F34F78"/>
    <w:rsid w:val="00F40F8F"/>
    <w:rsid w:val="00F44464"/>
    <w:rsid w:val="00F80D36"/>
    <w:rsid w:val="00F8115B"/>
    <w:rsid w:val="00FA32BE"/>
    <w:rsid w:val="00FE5598"/>
    <w:rsid w:val="00FF136A"/>
    <w:rsid w:val="00FF33EC"/>
    <w:rsid w:val="00FF6F60"/>
    <w:rsid w:val="00FF71D0"/>
    <w:rsid w:val="02723621"/>
    <w:rsid w:val="07F94173"/>
    <w:rsid w:val="100C4323"/>
    <w:rsid w:val="11B03366"/>
    <w:rsid w:val="14A76342"/>
    <w:rsid w:val="171D2A3C"/>
    <w:rsid w:val="1906170E"/>
    <w:rsid w:val="1B154737"/>
    <w:rsid w:val="1B6C09F4"/>
    <w:rsid w:val="1D3212C7"/>
    <w:rsid w:val="23F20B42"/>
    <w:rsid w:val="27B13712"/>
    <w:rsid w:val="2A2D5298"/>
    <w:rsid w:val="2CAC7A2F"/>
    <w:rsid w:val="302A0E0A"/>
    <w:rsid w:val="309E7D41"/>
    <w:rsid w:val="38004BCF"/>
    <w:rsid w:val="3B0713ED"/>
    <w:rsid w:val="3C4262A0"/>
    <w:rsid w:val="3DB824FC"/>
    <w:rsid w:val="3DC67407"/>
    <w:rsid w:val="4160544F"/>
    <w:rsid w:val="49666C39"/>
    <w:rsid w:val="4AA448D5"/>
    <w:rsid w:val="4CD82010"/>
    <w:rsid w:val="4D6C4252"/>
    <w:rsid w:val="4F8B5978"/>
    <w:rsid w:val="52E63888"/>
    <w:rsid w:val="533577F7"/>
    <w:rsid w:val="53A53596"/>
    <w:rsid w:val="5409115D"/>
    <w:rsid w:val="597C781D"/>
    <w:rsid w:val="62007661"/>
    <w:rsid w:val="65AF6CA6"/>
    <w:rsid w:val="66642AF5"/>
    <w:rsid w:val="6A6D0EFF"/>
    <w:rsid w:val="6C1C448F"/>
    <w:rsid w:val="6E1E7443"/>
    <w:rsid w:val="6E2E1B16"/>
    <w:rsid w:val="7393F007"/>
    <w:rsid w:val="73E3388A"/>
    <w:rsid w:val="76D7203E"/>
    <w:rsid w:val="7AE736FB"/>
    <w:rsid w:val="7DAA6C20"/>
    <w:rsid w:val="7DD79EFD"/>
    <w:rsid w:val="7E7B4D49"/>
    <w:rsid w:val="7F7D6DD0"/>
    <w:rsid w:val="7F8F741F"/>
    <w:rsid w:val="7FD2CD7C"/>
    <w:rsid w:val="A3320ADB"/>
    <w:rsid w:val="DFBA2E49"/>
    <w:rsid w:val="ECBFF4A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locked/>
    <w:uiPriority w:val="99"/>
    <w:rPr>
      <w:rFonts w:cs="Times New Roman"/>
      <w:sz w:val="18"/>
      <w:szCs w:val="18"/>
    </w:rPr>
  </w:style>
  <w:style w:type="character" w:customStyle="1" w:styleId="9">
    <w:name w:val="页脚 Char"/>
    <w:basedOn w:val="7"/>
    <w:link w:val="3"/>
    <w:qFormat/>
    <w:locked/>
    <w:uiPriority w:val="99"/>
    <w:rPr>
      <w:rFonts w:cs="Times New Roman"/>
      <w:sz w:val="18"/>
      <w:szCs w:val="18"/>
    </w:rPr>
  </w:style>
  <w:style w:type="paragraph" w:styleId="10">
    <w:name w:val="List Paragraph"/>
    <w:basedOn w:val="1"/>
    <w:qFormat/>
    <w:uiPriority w:val="99"/>
    <w:pPr>
      <w:ind w:firstLine="420" w:firstLineChars="200"/>
    </w:pPr>
  </w:style>
  <w:style w:type="character" w:customStyle="1" w:styleId="11">
    <w:name w:val="批注框文本 Char"/>
    <w:basedOn w:val="7"/>
    <w:link w:val="2"/>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4698</Words>
  <Characters>5041</Characters>
  <Lines>36</Lines>
  <Paragraphs>10</Paragraphs>
  <TotalTime>945</TotalTime>
  <ScaleCrop>false</ScaleCrop>
  <LinksUpToDate>false</LinksUpToDate>
  <CharactersWithSpaces>5101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2019-02-24T00:12:00Z</dcterms:created>
  <dc:creator>YANHUA</dc:creator>
  <cp:lastModifiedBy>admin</cp:lastModifiedBy>
  <cp:lastPrinted>2024-12-31T01:26:00Z</cp:lastPrinted>
  <dcterms:modified xsi:type="dcterms:W3CDTF">2025-01-03T07:19:38Z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1CF5D2C29CE54C7A8B1CC825706AD2F4_12</vt:lpwstr>
  </property>
</Properties>
</file>