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rPr>
          <w:rFonts w:ascii="Times New Roman" w:hAnsi="Times New Roman" w:cs="Times New Roman"/>
        </w:rPr>
      </w:pPr>
      <w:r>
        <w:rPr>
          <w:rFonts w:hint="eastAsia" w:ascii="Times New Roman" w:hAnsi="Times New Roman" w:cs="Times New Roman"/>
        </w:rPr>
        <w:t>关于《台州市海洋塑料废弃物综合治理规定（草案）》的起草</w:t>
      </w:r>
      <w:r>
        <w:rPr>
          <w:rFonts w:ascii="Times New Roman" w:hAnsi="Times New Roman" w:cs="Times New Roman"/>
        </w:rPr>
        <w:t>说明</w:t>
      </w:r>
    </w:p>
    <w:p>
      <w:pPr>
        <w:pStyle w:val="4"/>
        <w:numPr>
          <w:ilvl w:val="0"/>
          <w:numId w:val="1"/>
        </w:numPr>
        <w:spacing w:line="560" w:lineRule="exact"/>
        <w:rPr>
          <w:rFonts w:ascii="Times New Roman" w:hAnsi="Times New Roman" w:cs="Times New Roman"/>
        </w:rPr>
      </w:pPr>
      <w:r>
        <w:rPr>
          <w:rFonts w:ascii="Times New Roman" w:hAnsi="Times New Roman" w:cs="Times New Roman"/>
        </w:rPr>
        <w:t>编制</w:t>
      </w:r>
      <w:r>
        <w:rPr>
          <w:rFonts w:hint="eastAsia" w:ascii="Times New Roman" w:hAnsi="Times New Roman" w:cs="Times New Roman"/>
        </w:rPr>
        <w:t>过程</w:t>
      </w:r>
    </w:p>
    <w:p>
      <w:pPr>
        <w:spacing w:line="560" w:lineRule="exact"/>
        <w:ind w:firstLine="643"/>
        <w:rPr>
          <w:b/>
          <w:bCs/>
        </w:rPr>
      </w:pPr>
      <w:r>
        <w:rPr>
          <w:rFonts w:hint="eastAsia"/>
          <w:b/>
          <w:bCs/>
        </w:rPr>
        <w:t>（一）编制背景</w:t>
      </w:r>
    </w:p>
    <w:p>
      <w:pPr>
        <w:spacing w:line="560" w:lineRule="exact"/>
        <w:rPr>
          <w:rFonts w:ascii="Times New Roman" w:hAnsi="Times New Roman" w:cs="Times New Roman"/>
          <w:kern w:val="0"/>
        </w:rPr>
      </w:pPr>
      <w:r>
        <w:rPr>
          <w:rFonts w:hint="eastAsia" w:ascii="Times New Roman" w:hAnsi="Times New Roman" w:cs="Times New Roman"/>
          <w:kern w:val="0"/>
        </w:rPr>
        <w:t>国家和</w:t>
      </w:r>
      <w:r>
        <w:rPr>
          <w:rFonts w:ascii="Times New Roman" w:hAnsi="Times New Roman" w:cs="Times New Roman"/>
          <w:kern w:val="0"/>
        </w:rPr>
        <w:t>省委省政府</w:t>
      </w:r>
      <w:r>
        <w:rPr>
          <w:rFonts w:hint="eastAsia" w:ascii="Times New Roman" w:hAnsi="Times New Roman" w:cs="Times New Roman"/>
          <w:kern w:val="0"/>
        </w:rPr>
        <w:t>高度重视海洋垃圾和塑料污染防治工作，省政府印发的《浙江省美丽海湾保护与建设行动方案》要求开展“净滩净海”行动，探索建立“海上环卫”工作机制。</w:t>
      </w:r>
      <w:r>
        <w:rPr>
          <w:rFonts w:ascii="Times New Roman" w:hAnsi="Times New Roman" w:cs="Times New Roman"/>
          <w:kern w:val="0"/>
        </w:rPr>
        <w:t>台州市积极推进海洋垃圾特别是海洋塑料废弃物的污染防治工作，在各地探索推进</w:t>
      </w:r>
      <w:r>
        <w:rPr>
          <w:rFonts w:hint="eastAsia" w:ascii="Times New Roman" w:hAnsi="Times New Roman" w:cs="Times New Roman"/>
          <w:kern w:val="0"/>
        </w:rPr>
        <w:t>“海上环卫”</w:t>
      </w:r>
      <w:r>
        <w:rPr>
          <w:rFonts w:ascii="Times New Roman" w:hAnsi="Times New Roman" w:cs="Times New Roman"/>
          <w:kern w:val="0"/>
        </w:rPr>
        <w:t>等相关工作的基础上，创新提出了“蓝色循环”海洋垃圾治理新模式，成功入选第一批浙江省高质量发展建设共同富裕示范区最佳实践。为建立完善台州市海洋垃圾污染防治体系，巩固和推广“蓝色循环”的成功经验和有效做法，推动</w:t>
      </w:r>
      <w:r>
        <w:rPr>
          <w:rFonts w:hint="eastAsia" w:ascii="Times New Roman" w:hAnsi="Times New Roman" w:cs="Times New Roman"/>
          <w:kern w:val="0"/>
        </w:rPr>
        <w:t>“海上环卫”</w:t>
      </w:r>
      <w:r>
        <w:rPr>
          <w:rFonts w:ascii="Times New Roman" w:hAnsi="Times New Roman" w:cs="Times New Roman"/>
          <w:kern w:val="0"/>
        </w:rPr>
        <w:t>等工作和“蓝色循环”模式的有机衔接，形成制度成果，</w:t>
      </w:r>
      <w:r>
        <w:rPr>
          <w:rFonts w:hint="eastAsia" w:ascii="Times New Roman" w:hAnsi="Times New Roman" w:cs="Times New Roman"/>
          <w:color w:val="000000"/>
          <w:lang w:bidi="ar"/>
        </w:rPr>
        <w:t>市生态环境局</w:t>
      </w:r>
      <w:r>
        <w:rPr>
          <w:rFonts w:ascii="Times New Roman" w:hAnsi="Times New Roman" w:cs="Times New Roman"/>
          <w:kern w:val="0"/>
        </w:rPr>
        <w:t>特研究起草了《台州市海洋塑料废弃物综合治理规定（</w:t>
      </w:r>
      <w:r>
        <w:rPr>
          <w:rFonts w:hint="eastAsia" w:ascii="Times New Roman" w:hAnsi="Times New Roman" w:cs="Times New Roman"/>
          <w:kern w:val="0"/>
        </w:rPr>
        <w:t>草案</w:t>
      </w:r>
      <w:r>
        <w:rPr>
          <w:rFonts w:ascii="Times New Roman" w:hAnsi="Times New Roman" w:cs="Times New Roman"/>
          <w:kern w:val="0"/>
        </w:rPr>
        <w:t>）》（以下简称《规定（</w:t>
      </w:r>
      <w:r>
        <w:rPr>
          <w:rFonts w:hint="eastAsia" w:ascii="Times New Roman" w:hAnsi="Times New Roman" w:cs="Times New Roman"/>
          <w:kern w:val="0"/>
        </w:rPr>
        <w:t>草案</w:t>
      </w:r>
      <w:r>
        <w:rPr>
          <w:rFonts w:ascii="Times New Roman" w:hAnsi="Times New Roman" w:cs="Times New Roman"/>
          <w:kern w:val="0"/>
        </w:rPr>
        <w:t>）》）。</w:t>
      </w:r>
    </w:p>
    <w:p>
      <w:pPr>
        <w:numPr>
          <w:ilvl w:val="0"/>
          <w:numId w:val="2"/>
        </w:numPr>
        <w:spacing w:line="560" w:lineRule="exact"/>
        <w:ind w:firstLine="643"/>
        <w:rPr>
          <w:b/>
          <w:bCs/>
        </w:rPr>
      </w:pPr>
      <w:r>
        <w:rPr>
          <w:rFonts w:hint="eastAsia"/>
          <w:b/>
          <w:bCs/>
        </w:rPr>
        <w:t>起草过程及意见征求情况</w:t>
      </w:r>
    </w:p>
    <w:p>
      <w:pPr>
        <w:spacing w:line="560" w:lineRule="exact"/>
        <w:rPr>
          <w:rFonts w:ascii="Times New Roman" w:hAnsi="Times New Roman" w:cs="Times New Roman"/>
          <w:kern w:val="0"/>
        </w:rPr>
      </w:pPr>
      <w:r>
        <w:rPr>
          <w:rFonts w:ascii="Times New Roman" w:hAnsi="Times New Roman" w:cs="Times New Roman"/>
          <w:kern w:val="0"/>
        </w:rPr>
        <w:t>2023年，</w:t>
      </w:r>
      <w:r>
        <w:rPr>
          <w:rFonts w:hint="eastAsia" w:ascii="Times New Roman" w:hAnsi="Times New Roman" w:cs="Times New Roman"/>
          <w:kern w:val="0"/>
        </w:rPr>
        <w:t>我局</w:t>
      </w:r>
      <w:r>
        <w:rPr>
          <w:rFonts w:ascii="Times New Roman" w:hAnsi="Times New Roman" w:cs="Times New Roman"/>
          <w:kern w:val="0"/>
        </w:rPr>
        <w:t>着手开展</w:t>
      </w:r>
      <w:r>
        <w:rPr>
          <w:rFonts w:hint="eastAsia" w:ascii="Times New Roman" w:hAnsi="Times New Roman" w:cs="Times New Roman"/>
          <w:kern w:val="0"/>
        </w:rPr>
        <w:t>海洋塑料废弃物综合治理规定</w:t>
      </w:r>
      <w:r>
        <w:rPr>
          <w:rFonts w:ascii="Times New Roman" w:hAnsi="Times New Roman" w:cs="Times New Roman"/>
          <w:kern w:val="0"/>
        </w:rPr>
        <w:t>立法调研</w:t>
      </w:r>
      <w:r>
        <w:rPr>
          <w:rFonts w:hint="eastAsia" w:ascii="Times New Roman" w:hAnsi="Times New Roman" w:cs="Times New Roman"/>
          <w:kern w:val="0"/>
        </w:rPr>
        <w:t>工作</w:t>
      </w:r>
      <w:r>
        <w:rPr>
          <w:rFonts w:ascii="Times New Roman" w:hAnsi="Times New Roman" w:cs="Times New Roman"/>
          <w:kern w:val="0"/>
        </w:rPr>
        <w:t>。2024年3月</w:t>
      </w:r>
      <w:r>
        <w:rPr>
          <w:rFonts w:hint="eastAsia" w:ascii="Times New Roman" w:hAnsi="Times New Roman" w:cs="Times New Roman"/>
          <w:kern w:val="0"/>
        </w:rPr>
        <w:t>至5月</w:t>
      </w:r>
      <w:r>
        <w:rPr>
          <w:rFonts w:ascii="Times New Roman" w:hAnsi="Times New Roman" w:cs="Times New Roman"/>
          <w:kern w:val="0"/>
        </w:rPr>
        <w:t>，结合</w:t>
      </w:r>
      <w:r>
        <w:rPr>
          <w:rFonts w:hint="eastAsia" w:ascii="Times New Roman" w:hAnsi="Times New Roman" w:cs="Times New Roman"/>
          <w:kern w:val="0"/>
        </w:rPr>
        <w:t>我市海洋塑料废弃物综合治理</w:t>
      </w:r>
      <w:r>
        <w:rPr>
          <w:rFonts w:ascii="Times New Roman" w:hAnsi="Times New Roman" w:cs="Times New Roman"/>
          <w:kern w:val="0"/>
        </w:rPr>
        <w:t>工作实际及新近出台、修订的</w:t>
      </w:r>
      <w:r>
        <w:rPr>
          <w:rFonts w:hint="eastAsia" w:ascii="Times New Roman" w:hAnsi="Times New Roman" w:cs="Times New Roman"/>
          <w:kern w:val="0"/>
        </w:rPr>
        <w:t>生态环境领域</w:t>
      </w:r>
      <w:r>
        <w:rPr>
          <w:rFonts w:ascii="Times New Roman" w:hAnsi="Times New Roman" w:cs="Times New Roman"/>
          <w:kern w:val="0"/>
        </w:rPr>
        <w:t>法律法规，</w:t>
      </w:r>
      <w:r>
        <w:rPr>
          <w:rFonts w:hint="eastAsia" w:ascii="Times New Roman" w:hAnsi="Times New Roman" w:cs="Times New Roman"/>
          <w:kern w:val="0"/>
        </w:rPr>
        <w:t>通过</w:t>
      </w:r>
      <w:r>
        <w:rPr>
          <w:rFonts w:ascii="Times New Roman" w:hAnsi="Times New Roman" w:cs="Times New Roman"/>
          <w:kern w:val="0"/>
        </w:rPr>
        <w:t>基层立法调研充分借鉴兄弟省份相关立法经验，形成《规定（</w:t>
      </w:r>
      <w:r>
        <w:rPr>
          <w:rFonts w:hint="eastAsia" w:ascii="Times New Roman" w:hAnsi="Times New Roman" w:cs="Times New Roman"/>
          <w:kern w:val="0"/>
        </w:rPr>
        <w:t>草案</w:t>
      </w:r>
      <w:r>
        <w:rPr>
          <w:rFonts w:ascii="Times New Roman" w:hAnsi="Times New Roman" w:cs="Times New Roman"/>
          <w:kern w:val="0"/>
        </w:rPr>
        <w:t>）》初稿。2024年6月，向相关</w:t>
      </w:r>
      <w:r>
        <w:rPr>
          <w:rFonts w:hint="eastAsia" w:ascii="Times New Roman" w:hAnsi="Times New Roman" w:cs="Times New Roman"/>
          <w:kern w:val="0"/>
        </w:rPr>
        <w:t>市</w:t>
      </w:r>
      <w:r>
        <w:rPr>
          <w:rFonts w:ascii="Times New Roman" w:hAnsi="Times New Roman" w:cs="Times New Roman"/>
          <w:kern w:val="0"/>
        </w:rPr>
        <w:t>级单位</w:t>
      </w:r>
      <w:r>
        <w:rPr>
          <w:rFonts w:hint="eastAsia" w:ascii="Times New Roman" w:hAnsi="Times New Roman" w:cs="Times New Roman"/>
          <w:kern w:val="0"/>
        </w:rPr>
        <w:t>和</w:t>
      </w:r>
      <w:r>
        <w:rPr>
          <w:rFonts w:ascii="Times New Roman" w:hAnsi="Times New Roman" w:cs="Times New Roman"/>
          <w:kern w:val="0"/>
        </w:rPr>
        <w:t>沿海区县政府征求意见，共收到</w:t>
      </w:r>
      <w:r>
        <w:rPr>
          <w:rFonts w:hint="eastAsia" w:ascii="Times New Roman" w:hAnsi="Times New Roman" w:cs="Times New Roman"/>
          <w:kern w:val="0"/>
        </w:rPr>
        <w:t>13</w:t>
      </w:r>
      <w:r>
        <w:rPr>
          <w:rFonts w:ascii="Times New Roman" w:hAnsi="Times New Roman" w:cs="Times New Roman"/>
          <w:kern w:val="0"/>
        </w:rPr>
        <w:t>条意见建议</w:t>
      </w:r>
      <w:r>
        <w:rPr>
          <w:rFonts w:hint="eastAsia" w:ascii="Times New Roman" w:hAnsi="Times New Roman" w:cs="Times New Roman"/>
          <w:kern w:val="0"/>
        </w:rPr>
        <w:t>，</w:t>
      </w:r>
      <w:r>
        <w:rPr>
          <w:rFonts w:ascii="Times New Roman" w:hAnsi="Times New Roman" w:cs="Times New Roman"/>
          <w:kern w:val="0"/>
        </w:rPr>
        <w:t>其中采纳5</w:t>
      </w:r>
      <w:r>
        <w:rPr>
          <w:rFonts w:hint="eastAsia" w:ascii="Times New Roman" w:hAnsi="Times New Roman" w:cs="Times New Roman"/>
          <w:kern w:val="0"/>
        </w:rPr>
        <w:t>条</w:t>
      </w:r>
      <w:r>
        <w:rPr>
          <w:rFonts w:ascii="Times New Roman" w:hAnsi="Times New Roman" w:cs="Times New Roman"/>
          <w:kern w:val="0"/>
        </w:rPr>
        <w:t>，未采纳8</w:t>
      </w:r>
      <w:r>
        <w:rPr>
          <w:rFonts w:hint="eastAsia" w:ascii="Times New Roman" w:hAnsi="Times New Roman" w:cs="Times New Roman"/>
          <w:kern w:val="0"/>
        </w:rPr>
        <w:t>条。经认真梳理研究，</w:t>
      </w:r>
      <w:r>
        <w:rPr>
          <w:rFonts w:ascii="Times New Roman" w:hAnsi="Times New Roman" w:cs="Times New Roman"/>
          <w:kern w:val="0"/>
        </w:rPr>
        <w:t>对相关意见和建议予以吸收</w:t>
      </w:r>
      <w:r>
        <w:rPr>
          <w:rFonts w:hint="eastAsia" w:ascii="Times New Roman" w:hAnsi="Times New Roman" w:cs="Times New Roman"/>
          <w:kern w:val="0"/>
        </w:rPr>
        <w:t>，在此基础上形成</w:t>
      </w:r>
      <w:r>
        <w:rPr>
          <w:rFonts w:ascii="Times New Roman" w:hAnsi="Times New Roman" w:cs="Times New Roman"/>
          <w:kern w:val="0"/>
        </w:rPr>
        <w:t>目前的</w:t>
      </w:r>
      <w:r>
        <w:rPr>
          <w:rFonts w:hint="eastAsia" w:ascii="Times New Roman" w:hAnsi="Times New Roman" w:cs="Times New Roman"/>
          <w:kern w:val="0"/>
        </w:rPr>
        <w:t>《规定（草案）》</w:t>
      </w:r>
      <w:r>
        <w:rPr>
          <w:rFonts w:ascii="Times New Roman" w:hAnsi="Times New Roman" w:cs="Times New Roman"/>
          <w:kern w:val="0"/>
        </w:rPr>
        <w:t>。</w:t>
      </w:r>
    </w:p>
    <w:p>
      <w:pPr>
        <w:pStyle w:val="4"/>
        <w:spacing w:line="560" w:lineRule="exact"/>
        <w:rPr>
          <w:rFonts w:ascii="Times New Roman" w:hAnsi="Times New Roman" w:cs="Times New Roman"/>
        </w:rPr>
      </w:pPr>
      <w:r>
        <w:rPr>
          <w:rFonts w:hint="eastAsia" w:ascii="Times New Roman" w:hAnsi="Times New Roman" w:cs="Times New Roman"/>
        </w:rPr>
        <w:t>二</w:t>
      </w:r>
      <w:r>
        <w:rPr>
          <w:rFonts w:ascii="Times New Roman" w:hAnsi="Times New Roman" w:cs="Times New Roman"/>
        </w:rPr>
        <w:t>、主要内容</w:t>
      </w:r>
    </w:p>
    <w:p>
      <w:pPr>
        <w:spacing w:line="560" w:lineRule="exact"/>
        <w:ind w:firstLine="643"/>
        <w:rPr>
          <w:rFonts w:ascii="Times New Roman" w:hAnsi="Times New Roman" w:cs="Times New Roman"/>
          <w:b/>
          <w:bCs/>
        </w:rPr>
      </w:pPr>
      <w:r>
        <w:rPr>
          <w:rFonts w:ascii="Times New Roman" w:hAnsi="Times New Roman" w:cs="Times New Roman"/>
          <w:b/>
          <w:bCs/>
        </w:rPr>
        <w:t>（一）基本框架</w:t>
      </w:r>
    </w:p>
    <w:p>
      <w:pPr>
        <w:spacing w:line="560" w:lineRule="exact"/>
        <w:rPr>
          <w:rFonts w:ascii="Times New Roman" w:hAnsi="Times New Roman" w:cs="Times New Roman"/>
          <w:kern w:val="0"/>
        </w:rPr>
      </w:pPr>
      <w:r>
        <w:rPr>
          <w:rFonts w:ascii="Times New Roman" w:hAnsi="Times New Roman" w:cs="Times New Roman"/>
          <w:kern w:val="0"/>
        </w:rPr>
        <w:t>《规定（</w:t>
      </w:r>
      <w:r>
        <w:rPr>
          <w:rFonts w:hint="eastAsia" w:ascii="Times New Roman" w:hAnsi="Times New Roman" w:cs="Times New Roman"/>
          <w:kern w:val="0"/>
        </w:rPr>
        <w:t>草案</w:t>
      </w:r>
      <w:r>
        <w:rPr>
          <w:rFonts w:ascii="Times New Roman" w:hAnsi="Times New Roman" w:cs="Times New Roman"/>
          <w:kern w:val="0"/>
        </w:rPr>
        <w:t>）》总共包含7章</w:t>
      </w:r>
      <w:r>
        <w:rPr>
          <w:rFonts w:hint="eastAsia" w:ascii="Times New Roman" w:hAnsi="Times New Roman" w:cs="Times New Roman"/>
          <w:kern w:val="0"/>
        </w:rPr>
        <w:t>38条</w:t>
      </w:r>
      <w:r>
        <w:rPr>
          <w:rFonts w:ascii="Times New Roman" w:hAnsi="Times New Roman" w:cs="Times New Roman"/>
          <w:kern w:val="0"/>
        </w:rPr>
        <w:t>。第一章“总则”主要阐明了</w:t>
      </w:r>
      <w:r>
        <w:rPr>
          <w:rFonts w:hint="eastAsia" w:ascii="Times New Roman" w:hAnsi="Times New Roman" w:cs="Times New Roman"/>
          <w:kern w:val="0"/>
        </w:rPr>
        <w:t>立法目的</w:t>
      </w:r>
      <w:r>
        <w:rPr>
          <w:rFonts w:ascii="Times New Roman" w:hAnsi="Times New Roman" w:cs="Times New Roman"/>
          <w:kern w:val="0"/>
        </w:rPr>
        <w:t>、适用范围、主要原则及</w:t>
      </w:r>
      <w:r>
        <w:rPr>
          <w:rFonts w:hint="eastAsia" w:ascii="Times New Roman" w:hAnsi="Times New Roman" w:cs="Times New Roman"/>
          <w:kern w:val="0"/>
        </w:rPr>
        <w:t>各方</w:t>
      </w:r>
      <w:r>
        <w:rPr>
          <w:rFonts w:ascii="Times New Roman" w:hAnsi="Times New Roman" w:cs="Times New Roman"/>
          <w:kern w:val="0"/>
        </w:rPr>
        <w:t>职责；第二章“</w:t>
      </w:r>
      <w:r>
        <w:rPr>
          <w:rFonts w:hint="eastAsia" w:ascii="Times New Roman" w:hAnsi="Times New Roman" w:cs="Times New Roman"/>
          <w:kern w:val="0"/>
        </w:rPr>
        <w:t>源头减量</w:t>
      </w:r>
      <w:r>
        <w:rPr>
          <w:rFonts w:ascii="Times New Roman" w:hAnsi="Times New Roman" w:cs="Times New Roman"/>
          <w:kern w:val="0"/>
        </w:rPr>
        <w:t>”主要规定了</w:t>
      </w:r>
      <w:r>
        <w:rPr>
          <w:rFonts w:hint="eastAsia" w:ascii="Times New Roman" w:hAnsi="Times New Roman" w:cs="Times New Roman"/>
          <w:kern w:val="0"/>
        </w:rPr>
        <w:t>海洋塑料废弃物各来源，</w:t>
      </w:r>
      <w:r>
        <w:rPr>
          <w:rFonts w:ascii="Times New Roman" w:hAnsi="Times New Roman" w:cs="Times New Roman"/>
          <w:kern w:val="0"/>
        </w:rPr>
        <w:t>包括陆源、</w:t>
      </w:r>
      <w:r>
        <w:rPr>
          <w:rFonts w:hint="eastAsia" w:ascii="Times New Roman" w:hAnsi="Times New Roman" w:cs="Times New Roman"/>
          <w:kern w:val="0"/>
        </w:rPr>
        <w:t>海源</w:t>
      </w:r>
      <w:r>
        <w:rPr>
          <w:rFonts w:ascii="Times New Roman" w:hAnsi="Times New Roman" w:cs="Times New Roman"/>
          <w:kern w:val="0"/>
        </w:rPr>
        <w:t>等</w:t>
      </w:r>
      <w:r>
        <w:rPr>
          <w:rFonts w:hint="eastAsia" w:ascii="Times New Roman" w:hAnsi="Times New Roman" w:cs="Times New Roman"/>
          <w:kern w:val="0"/>
        </w:rPr>
        <w:t>控制措施；第三章</w:t>
      </w:r>
      <w:r>
        <w:rPr>
          <w:rFonts w:ascii="Times New Roman" w:hAnsi="Times New Roman" w:cs="Times New Roman"/>
          <w:kern w:val="0"/>
        </w:rPr>
        <w:t>“</w:t>
      </w:r>
      <w:r>
        <w:rPr>
          <w:rFonts w:hint="eastAsia" w:ascii="Times New Roman" w:hAnsi="Times New Roman" w:cs="Times New Roman"/>
          <w:kern w:val="0"/>
        </w:rPr>
        <w:t>资源化处理</w:t>
      </w:r>
      <w:r>
        <w:rPr>
          <w:rFonts w:ascii="Times New Roman" w:hAnsi="Times New Roman" w:cs="Times New Roman"/>
          <w:kern w:val="0"/>
        </w:rPr>
        <w:t>”主要规定了海上环卫保洁—</w:t>
      </w:r>
      <w:r>
        <w:rPr>
          <w:rFonts w:hint="eastAsia" w:ascii="Times New Roman" w:hAnsi="Times New Roman" w:cs="Times New Roman"/>
          <w:kern w:val="0"/>
        </w:rPr>
        <w:t>海洋塑料废弃物分类</w:t>
      </w:r>
      <w:r>
        <w:rPr>
          <w:rFonts w:ascii="Times New Roman" w:hAnsi="Times New Roman" w:cs="Times New Roman"/>
          <w:kern w:val="0"/>
        </w:rPr>
        <w:t>收集—</w:t>
      </w:r>
      <w:r>
        <w:rPr>
          <w:rFonts w:hint="eastAsia" w:ascii="Times New Roman" w:hAnsi="Times New Roman" w:cs="Times New Roman"/>
          <w:kern w:val="0"/>
        </w:rPr>
        <w:t>预处理</w:t>
      </w:r>
      <w:r>
        <w:rPr>
          <w:rFonts w:ascii="Times New Roman" w:hAnsi="Times New Roman" w:cs="Times New Roman"/>
          <w:kern w:val="0"/>
        </w:rPr>
        <w:t>—终端处理处置—</w:t>
      </w:r>
      <w:r>
        <w:rPr>
          <w:rFonts w:hint="eastAsia" w:ascii="Times New Roman" w:hAnsi="Times New Roman" w:cs="Times New Roman"/>
          <w:kern w:val="0"/>
        </w:rPr>
        <w:t>资源化</w:t>
      </w:r>
      <w:r>
        <w:rPr>
          <w:rFonts w:ascii="Times New Roman" w:hAnsi="Times New Roman" w:cs="Times New Roman"/>
          <w:kern w:val="0"/>
        </w:rPr>
        <w:t>利用等全流程的工作要求</w:t>
      </w:r>
      <w:r>
        <w:rPr>
          <w:rFonts w:hint="eastAsia" w:ascii="Times New Roman" w:hAnsi="Times New Roman" w:cs="Times New Roman"/>
          <w:kern w:val="0"/>
        </w:rPr>
        <w:t>；</w:t>
      </w:r>
      <w:r>
        <w:rPr>
          <w:rFonts w:ascii="Times New Roman" w:hAnsi="Times New Roman" w:cs="Times New Roman"/>
          <w:kern w:val="0"/>
        </w:rPr>
        <w:t>第四章“</w:t>
      </w:r>
      <w:r>
        <w:rPr>
          <w:rFonts w:hint="eastAsia" w:ascii="Times New Roman" w:hAnsi="Times New Roman" w:cs="Times New Roman"/>
          <w:kern w:val="0"/>
        </w:rPr>
        <w:t>公众参与</w:t>
      </w:r>
      <w:r>
        <w:rPr>
          <w:rFonts w:ascii="Times New Roman" w:hAnsi="Times New Roman" w:cs="Times New Roman"/>
          <w:kern w:val="0"/>
        </w:rPr>
        <w:t>”主要提出了产业构建</w:t>
      </w:r>
      <w:r>
        <w:rPr>
          <w:rFonts w:hint="eastAsia" w:ascii="Times New Roman" w:hAnsi="Times New Roman" w:cs="Times New Roman"/>
          <w:kern w:val="0"/>
        </w:rPr>
        <w:t>、</w:t>
      </w:r>
      <w:r>
        <w:rPr>
          <w:rFonts w:ascii="Times New Roman" w:hAnsi="Times New Roman" w:cs="Times New Roman"/>
          <w:kern w:val="0"/>
        </w:rPr>
        <w:t>生态</w:t>
      </w:r>
      <w:r>
        <w:rPr>
          <w:rFonts w:hint="eastAsia" w:ascii="Times New Roman" w:hAnsi="Times New Roman" w:cs="Times New Roman"/>
          <w:kern w:val="0"/>
        </w:rPr>
        <w:t>共富</w:t>
      </w:r>
      <w:r>
        <w:rPr>
          <w:rFonts w:ascii="Times New Roman" w:hAnsi="Times New Roman" w:cs="Times New Roman"/>
          <w:kern w:val="0"/>
        </w:rPr>
        <w:t>和社会共治</w:t>
      </w:r>
      <w:r>
        <w:rPr>
          <w:rFonts w:hint="eastAsia" w:ascii="Times New Roman" w:hAnsi="Times New Roman" w:cs="Times New Roman"/>
          <w:kern w:val="0"/>
        </w:rPr>
        <w:t>等</w:t>
      </w:r>
      <w:r>
        <w:rPr>
          <w:rFonts w:ascii="Times New Roman" w:hAnsi="Times New Roman" w:cs="Times New Roman"/>
          <w:kern w:val="0"/>
        </w:rPr>
        <w:t>相关要求；第</w:t>
      </w:r>
      <w:r>
        <w:rPr>
          <w:rFonts w:hint="eastAsia" w:ascii="Times New Roman" w:hAnsi="Times New Roman" w:cs="Times New Roman"/>
          <w:kern w:val="0"/>
        </w:rPr>
        <w:t>五</w:t>
      </w:r>
      <w:r>
        <w:rPr>
          <w:rFonts w:ascii="Times New Roman" w:hAnsi="Times New Roman" w:cs="Times New Roman"/>
          <w:kern w:val="0"/>
        </w:rPr>
        <w:t>章“监督管理”主要规定了</w:t>
      </w:r>
      <w:r>
        <w:rPr>
          <w:rFonts w:hint="eastAsia" w:ascii="Times New Roman" w:hAnsi="Times New Roman" w:cs="Times New Roman"/>
          <w:kern w:val="0"/>
        </w:rPr>
        <w:t>数字化应用</w:t>
      </w:r>
      <w:r>
        <w:rPr>
          <w:rFonts w:ascii="Times New Roman" w:hAnsi="Times New Roman" w:cs="Times New Roman"/>
          <w:kern w:val="0"/>
        </w:rPr>
        <w:t>、技术支撑保障</w:t>
      </w:r>
      <w:r>
        <w:rPr>
          <w:rFonts w:hint="eastAsia" w:ascii="Times New Roman" w:hAnsi="Times New Roman" w:cs="Times New Roman"/>
          <w:kern w:val="0"/>
        </w:rPr>
        <w:t>、</w:t>
      </w:r>
      <w:r>
        <w:rPr>
          <w:rFonts w:ascii="Times New Roman" w:hAnsi="Times New Roman" w:cs="Times New Roman"/>
          <w:kern w:val="0"/>
        </w:rPr>
        <w:t>监督执法、</w:t>
      </w:r>
      <w:r>
        <w:rPr>
          <w:rFonts w:hint="eastAsia" w:ascii="Times New Roman" w:hAnsi="Times New Roman" w:cs="Times New Roman"/>
          <w:kern w:val="0"/>
        </w:rPr>
        <w:t>督查</w:t>
      </w:r>
      <w:r>
        <w:rPr>
          <w:rFonts w:ascii="Times New Roman" w:hAnsi="Times New Roman" w:cs="Times New Roman"/>
          <w:kern w:val="0"/>
        </w:rPr>
        <w:t>检查、考核等管理制度要求；第</w:t>
      </w:r>
      <w:r>
        <w:rPr>
          <w:rFonts w:hint="eastAsia" w:ascii="Times New Roman" w:hAnsi="Times New Roman" w:cs="Times New Roman"/>
          <w:kern w:val="0"/>
        </w:rPr>
        <w:t>六</w:t>
      </w:r>
      <w:r>
        <w:rPr>
          <w:rFonts w:ascii="Times New Roman" w:hAnsi="Times New Roman" w:cs="Times New Roman"/>
          <w:kern w:val="0"/>
        </w:rPr>
        <w:t>章</w:t>
      </w:r>
      <w:r>
        <w:rPr>
          <w:rFonts w:hint="eastAsia" w:ascii="Times New Roman" w:hAnsi="Times New Roman" w:cs="Times New Roman"/>
          <w:kern w:val="0"/>
        </w:rPr>
        <w:t>“法律责任”对相关违法行为设置了法律责任。第七章</w:t>
      </w:r>
      <w:r>
        <w:rPr>
          <w:rFonts w:ascii="Times New Roman" w:hAnsi="Times New Roman" w:cs="Times New Roman"/>
          <w:kern w:val="0"/>
        </w:rPr>
        <w:t>“附则”主要明确了相关概念和实施时间等内容。</w:t>
      </w:r>
    </w:p>
    <w:p>
      <w:pPr>
        <w:spacing w:line="560" w:lineRule="exact"/>
        <w:ind w:firstLine="643"/>
        <w:rPr>
          <w:b/>
          <w:bCs/>
        </w:rPr>
      </w:pPr>
      <w:r>
        <w:rPr>
          <w:rFonts w:hint="eastAsia"/>
          <w:b/>
          <w:bCs/>
        </w:rPr>
        <w:t>（二）关于工作职责</w:t>
      </w:r>
    </w:p>
    <w:p>
      <w:pPr>
        <w:spacing w:line="560" w:lineRule="exact"/>
        <w:rPr>
          <w:rFonts w:ascii="Times New Roman" w:hAnsi="Times New Roman" w:cs="Times New Roman"/>
          <w:kern w:val="0"/>
        </w:rPr>
      </w:pPr>
      <w:r>
        <w:rPr>
          <w:rFonts w:ascii="Times New Roman" w:hAnsi="Times New Roman" w:cs="Times New Roman"/>
          <w:kern w:val="0"/>
        </w:rPr>
        <w:t>《规定（</w:t>
      </w:r>
      <w:r>
        <w:rPr>
          <w:rFonts w:hint="eastAsia" w:ascii="Times New Roman" w:hAnsi="Times New Roman" w:cs="Times New Roman"/>
          <w:kern w:val="0"/>
        </w:rPr>
        <w:t>草案</w:t>
      </w:r>
      <w:r>
        <w:rPr>
          <w:rFonts w:ascii="Times New Roman" w:hAnsi="Times New Roman" w:cs="Times New Roman"/>
          <w:kern w:val="0"/>
        </w:rPr>
        <w:t>）》主要明确了政府、部门和用海单位的责任。其中，《规定（</w:t>
      </w:r>
      <w:r>
        <w:rPr>
          <w:rFonts w:hint="eastAsia" w:ascii="Times New Roman" w:hAnsi="Times New Roman" w:cs="Times New Roman"/>
          <w:kern w:val="0"/>
        </w:rPr>
        <w:t>草案</w:t>
      </w:r>
      <w:r>
        <w:rPr>
          <w:rFonts w:ascii="Times New Roman" w:hAnsi="Times New Roman" w:cs="Times New Roman"/>
          <w:kern w:val="0"/>
        </w:rPr>
        <w:t>）》要求各</w:t>
      </w:r>
      <w:r>
        <w:rPr>
          <w:rFonts w:hint="eastAsia" w:ascii="Times New Roman" w:hAnsi="Times New Roman" w:cs="Times New Roman"/>
          <w:kern w:val="0"/>
        </w:rPr>
        <w:t>沿海</w:t>
      </w:r>
      <w:r>
        <w:rPr>
          <w:rFonts w:ascii="Times New Roman" w:hAnsi="Times New Roman" w:cs="Times New Roman"/>
          <w:kern w:val="0"/>
        </w:rPr>
        <w:t>县（市、区）人民政府对本行政区域海洋</w:t>
      </w:r>
      <w:r>
        <w:rPr>
          <w:rFonts w:hint="eastAsia" w:ascii="Times New Roman" w:hAnsi="Times New Roman" w:cs="Times New Roman"/>
          <w:kern w:val="0"/>
        </w:rPr>
        <w:t>塑料废弃物综合治理</w:t>
      </w:r>
      <w:r>
        <w:rPr>
          <w:rFonts w:ascii="Times New Roman" w:hAnsi="Times New Roman" w:cs="Times New Roman"/>
          <w:kern w:val="0"/>
        </w:rPr>
        <w:t>工作负责，这主要参照了《环境保护法》“地方各级人民政府应当对本行政区域的环境质量负责”、《</w:t>
      </w:r>
      <w:r>
        <w:rPr>
          <w:rFonts w:hint="eastAsia" w:ascii="Times New Roman" w:hAnsi="Times New Roman" w:cs="Times New Roman"/>
          <w:kern w:val="0"/>
          <w:lang w:eastAsia="zh-CN"/>
        </w:rPr>
        <w:t>中华人民共和国固体废物污染环境防治法</w:t>
      </w:r>
      <w:r>
        <w:rPr>
          <w:rFonts w:ascii="Times New Roman" w:hAnsi="Times New Roman" w:cs="Times New Roman"/>
          <w:kern w:val="0"/>
        </w:rPr>
        <w:t>》“地方各级人民政府对本行政区域固体废物污染环境防治负责”等相关规定。《规定（</w:t>
      </w:r>
      <w:r>
        <w:rPr>
          <w:rFonts w:hint="eastAsia" w:ascii="Times New Roman" w:hAnsi="Times New Roman" w:cs="Times New Roman"/>
          <w:kern w:val="0"/>
        </w:rPr>
        <w:t>草案</w:t>
      </w:r>
      <w:r>
        <w:rPr>
          <w:rFonts w:ascii="Times New Roman" w:hAnsi="Times New Roman" w:cs="Times New Roman"/>
          <w:kern w:val="0"/>
        </w:rPr>
        <w:t>）》要求生态环境主管部门</w:t>
      </w:r>
      <w:r>
        <w:rPr>
          <w:rFonts w:hint="eastAsia" w:ascii="Times New Roman" w:hAnsi="Times New Roman" w:cs="Times New Roman"/>
          <w:kern w:val="0"/>
        </w:rPr>
        <w:t>负责海洋塑料废弃物综合治理的统一监督管理，协调有关部门履行监督管理职责</w:t>
      </w:r>
      <w:r>
        <w:rPr>
          <w:rFonts w:ascii="Times New Roman" w:hAnsi="Times New Roman" w:cs="Times New Roman"/>
          <w:kern w:val="0"/>
        </w:rPr>
        <w:t>，其他部门按照各自</w:t>
      </w:r>
      <w:bookmarkStart w:id="0" w:name="_GoBack"/>
      <w:bookmarkEnd w:id="0"/>
      <w:r>
        <w:rPr>
          <w:rFonts w:ascii="Times New Roman" w:hAnsi="Times New Roman" w:cs="Times New Roman"/>
          <w:kern w:val="0"/>
        </w:rPr>
        <w:t>职责协同做好</w:t>
      </w:r>
      <w:r>
        <w:rPr>
          <w:rFonts w:hint="eastAsia" w:ascii="Times New Roman" w:hAnsi="Times New Roman" w:cs="Times New Roman"/>
          <w:kern w:val="0"/>
        </w:rPr>
        <w:t>海洋塑料废弃物综合治理</w:t>
      </w:r>
      <w:r>
        <w:rPr>
          <w:rFonts w:ascii="Times New Roman" w:hAnsi="Times New Roman" w:cs="Times New Roman"/>
          <w:kern w:val="0"/>
        </w:rPr>
        <w:t>工作，这主要参照了《浙江省生态环境保护条例》“县级以上人民政府生态环境主管部门对本行政区域内的生态环境保护工作实施统一监督管理”，生态环境部等7部委联合印发的《重点海域综合治理攻坚战行动方案》也将生态环境</w:t>
      </w:r>
      <w:r>
        <w:rPr>
          <w:rFonts w:hint="eastAsia" w:ascii="Times New Roman" w:hAnsi="Times New Roman" w:cs="Times New Roman"/>
          <w:kern w:val="0"/>
        </w:rPr>
        <w:t>部门</w:t>
      </w:r>
      <w:r>
        <w:rPr>
          <w:rFonts w:ascii="Times New Roman" w:hAnsi="Times New Roman" w:cs="Times New Roman"/>
          <w:kern w:val="0"/>
        </w:rPr>
        <w:t>作为“推动沿海市县建立海洋垃圾清理工作长效机制”的牵头部门。《规定（</w:t>
      </w:r>
      <w:r>
        <w:rPr>
          <w:rFonts w:hint="eastAsia" w:ascii="Times New Roman" w:hAnsi="Times New Roman" w:cs="Times New Roman"/>
          <w:kern w:val="0"/>
        </w:rPr>
        <w:t>草案</w:t>
      </w:r>
      <w:r>
        <w:rPr>
          <w:rFonts w:ascii="Times New Roman" w:hAnsi="Times New Roman" w:cs="Times New Roman"/>
          <w:kern w:val="0"/>
        </w:rPr>
        <w:t>）》要求用海单位应当加强</w:t>
      </w:r>
      <w:r>
        <w:rPr>
          <w:rFonts w:hint="eastAsia" w:ascii="Times New Roman" w:hAnsi="Times New Roman" w:cs="Times New Roman"/>
          <w:kern w:val="0"/>
        </w:rPr>
        <w:t>海洋塑料废弃物</w:t>
      </w:r>
      <w:r>
        <w:rPr>
          <w:rFonts w:ascii="Times New Roman" w:hAnsi="Times New Roman" w:cs="Times New Roman"/>
          <w:kern w:val="0"/>
        </w:rPr>
        <w:t>污染防治，负责所使用岸线、海域的</w:t>
      </w:r>
      <w:r>
        <w:rPr>
          <w:rFonts w:hint="eastAsia" w:ascii="Times New Roman" w:hAnsi="Times New Roman" w:cs="Times New Roman"/>
          <w:kern w:val="0"/>
        </w:rPr>
        <w:t>海洋塑料废弃物</w:t>
      </w:r>
      <w:r>
        <w:rPr>
          <w:rFonts w:ascii="Times New Roman" w:hAnsi="Times New Roman" w:cs="Times New Roman"/>
          <w:kern w:val="0"/>
        </w:rPr>
        <w:t>清理处置，这主要参照了《浙江省海洋环境保护条例》“港口、码头、船舶修造（拆）厂、海滨旅游点等使用海域或者海岸线的单位和个人……负责清除其使用的海域范围内的生活垃圾和固体废弃物”。</w:t>
      </w:r>
    </w:p>
    <w:p>
      <w:pPr>
        <w:spacing w:line="560" w:lineRule="exact"/>
        <w:ind w:firstLine="643"/>
        <w:rPr>
          <w:b/>
          <w:bCs/>
        </w:rPr>
      </w:pPr>
      <w:r>
        <w:rPr>
          <w:rFonts w:hint="eastAsia"/>
          <w:b/>
          <w:bCs/>
        </w:rPr>
        <w:t>（三）关于“蓝色循环”</w:t>
      </w:r>
    </w:p>
    <w:p>
      <w:pPr>
        <w:spacing w:line="560" w:lineRule="exact"/>
        <w:rPr>
          <w:rFonts w:ascii="Times New Roman" w:hAnsi="Times New Roman" w:cs="Times New Roman"/>
          <w:kern w:val="0"/>
        </w:rPr>
      </w:pPr>
      <w:r>
        <w:rPr>
          <w:rFonts w:ascii="Times New Roman" w:hAnsi="Times New Roman" w:cs="Times New Roman"/>
          <w:kern w:val="0"/>
        </w:rPr>
        <w:t>《规定（</w:t>
      </w:r>
      <w:r>
        <w:rPr>
          <w:rFonts w:hint="eastAsia" w:ascii="Times New Roman" w:hAnsi="Times New Roman" w:cs="Times New Roman"/>
          <w:kern w:val="0"/>
        </w:rPr>
        <w:t>草案</w:t>
      </w:r>
      <w:r>
        <w:rPr>
          <w:rFonts w:ascii="Times New Roman" w:hAnsi="Times New Roman" w:cs="Times New Roman"/>
          <w:kern w:val="0"/>
        </w:rPr>
        <w:t>）》将“蓝色循环”模式充分融入到</w:t>
      </w:r>
      <w:r>
        <w:rPr>
          <w:rFonts w:hint="eastAsia" w:ascii="Times New Roman" w:hAnsi="Times New Roman" w:cs="Times New Roman"/>
          <w:kern w:val="0"/>
        </w:rPr>
        <w:t>海洋塑料废弃物综合治理</w:t>
      </w:r>
      <w:r>
        <w:rPr>
          <w:rFonts w:ascii="Times New Roman" w:hAnsi="Times New Roman" w:cs="Times New Roman"/>
          <w:kern w:val="0"/>
        </w:rPr>
        <w:t>的整个体系当中，一是以“小蓝之家”为代表，提出</w:t>
      </w:r>
      <w:r>
        <w:rPr>
          <w:rFonts w:hint="eastAsia" w:ascii="Times New Roman" w:hAnsi="Times New Roman" w:cs="Times New Roman"/>
          <w:kern w:val="0"/>
        </w:rPr>
        <w:t>海洋塑料废弃物</w:t>
      </w:r>
      <w:r>
        <w:rPr>
          <w:rFonts w:ascii="Times New Roman" w:hAnsi="Times New Roman" w:cs="Times New Roman"/>
          <w:kern w:val="0"/>
        </w:rPr>
        <w:t>收集中转</w:t>
      </w:r>
      <w:r>
        <w:rPr>
          <w:rFonts w:hint="eastAsia" w:ascii="Times New Roman" w:hAnsi="Times New Roman" w:cs="Times New Roman"/>
          <w:kern w:val="0"/>
        </w:rPr>
        <w:t>场所</w:t>
      </w:r>
      <w:r>
        <w:rPr>
          <w:rFonts w:ascii="Times New Roman" w:hAnsi="Times New Roman" w:cs="Times New Roman"/>
          <w:kern w:val="0"/>
        </w:rPr>
        <w:t>建设要求；二是吸收“蓝色循环”源头分类、减量和智能运输的理念，要求</w:t>
      </w:r>
      <w:r>
        <w:rPr>
          <w:rFonts w:hint="eastAsia" w:ascii="Times New Roman" w:hAnsi="Times New Roman" w:cs="Times New Roman"/>
          <w:kern w:val="0"/>
        </w:rPr>
        <w:t>海上环卫制度与“蓝色循环”模式有机衔接，同时</w:t>
      </w:r>
      <w:r>
        <w:rPr>
          <w:rFonts w:ascii="Times New Roman" w:hAnsi="Times New Roman" w:cs="Times New Roman"/>
          <w:kern w:val="0"/>
        </w:rPr>
        <w:t>建立海洋塑料废弃物收集、运输、</w:t>
      </w:r>
      <w:r>
        <w:rPr>
          <w:rFonts w:hint="eastAsia" w:ascii="Times New Roman" w:hAnsi="Times New Roman" w:cs="Times New Roman"/>
          <w:kern w:val="0"/>
        </w:rPr>
        <w:t>处理</w:t>
      </w:r>
      <w:r>
        <w:rPr>
          <w:rFonts w:ascii="Times New Roman" w:hAnsi="Times New Roman" w:cs="Times New Roman"/>
          <w:kern w:val="0"/>
        </w:rPr>
        <w:t>进行全过程监控和数字化管理</w:t>
      </w:r>
      <w:r>
        <w:rPr>
          <w:rFonts w:hint="eastAsia" w:ascii="Times New Roman" w:hAnsi="Times New Roman" w:cs="Times New Roman"/>
          <w:kern w:val="0"/>
        </w:rPr>
        <w:t>；</w:t>
      </w:r>
      <w:r>
        <w:rPr>
          <w:rFonts w:ascii="Times New Roman" w:hAnsi="Times New Roman" w:cs="Times New Roman"/>
          <w:kern w:val="0"/>
        </w:rPr>
        <w:t>三是明确提出加强</w:t>
      </w:r>
      <w:r>
        <w:rPr>
          <w:rFonts w:hint="eastAsia" w:ascii="Times New Roman" w:hAnsi="Times New Roman" w:cs="Times New Roman"/>
          <w:kern w:val="0"/>
        </w:rPr>
        <w:t>海洋塑料废弃物</w:t>
      </w:r>
      <w:r>
        <w:rPr>
          <w:rFonts w:ascii="Times New Roman" w:hAnsi="Times New Roman" w:cs="Times New Roman"/>
          <w:kern w:val="0"/>
        </w:rPr>
        <w:t>回收再利用，</w:t>
      </w:r>
      <w:r>
        <w:rPr>
          <w:rFonts w:hint="eastAsia" w:ascii="Times New Roman" w:hAnsi="Times New Roman" w:cs="Times New Roman"/>
          <w:kern w:val="0"/>
        </w:rPr>
        <w:t>联合国际环保组织、认证机构和相关企业统一组建合作平台，推广对海洋塑料废弃物回收再利用的全流程溯源、认证和全生命周期碳标签、碳足迹标定，</w:t>
      </w:r>
      <w:r>
        <w:rPr>
          <w:rFonts w:ascii="Times New Roman" w:hAnsi="Times New Roman" w:cs="Times New Roman"/>
          <w:kern w:val="0"/>
        </w:rPr>
        <w:t>提升</w:t>
      </w:r>
      <w:r>
        <w:rPr>
          <w:rFonts w:hint="eastAsia" w:ascii="Times New Roman" w:hAnsi="Times New Roman" w:cs="Times New Roman"/>
          <w:kern w:val="0"/>
        </w:rPr>
        <w:t>海洋</w:t>
      </w:r>
      <w:r>
        <w:rPr>
          <w:rFonts w:ascii="Times New Roman" w:hAnsi="Times New Roman" w:cs="Times New Roman"/>
          <w:kern w:val="0"/>
        </w:rPr>
        <w:t>塑料废弃物的高值利用；四是紧抓生态共富理念，要求依托产业体系，推广设立“蓝色生态共富基金”等产业增值反哺专用资金，完善分配机制，吸引沿海低收入人群参与海洋垃圾收集，加强对海洋垃圾一线收集人员的物质激励和生活保障，并鼓励金融机构推进绿色信贷。基于上述举措，“蓝色循环”的重要创新在《规定（</w:t>
      </w:r>
      <w:r>
        <w:rPr>
          <w:rFonts w:hint="eastAsia" w:ascii="Times New Roman" w:hAnsi="Times New Roman" w:cs="Times New Roman"/>
          <w:kern w:val="0"/>
        </w:rPr>
        <w:t>草案</w:t>
      </w:r>
      <w:r>
        <w:rPr>
          <w:rFonts w:ascii="Times New Roman" w:hAnsi="Times New Roman" w:cs="Times New Roman"/>
          <w:kern w:val="0"/>
        </w:rPr>
        <w:t>）》里得到吸纳，同时也与传统海洋垃圾污染防治的拦截、收集、运输、处置等工作框架进行了有机衔接。</w:t>
      </w:r>
    </w:p>
    <w:p>
      <w:pPr>
        <w:spacing w:line="560" w:lineRule="exac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D77D0"/>
    <w:multiLevelType w:val="singleLevel"/>
    <w:tmpl w:val="CB5D77D0"/>
    <w:lvl w:ilvl="0" w:tentative="0">
      <w:start w:val="1"/>
      <w:numFmt w:val="chineseCounting"/>
      <w:suff w:val="nothing"/>
      <w:lvlText w:val="%1、"/>
      <w:lvlJc w:val="left"/>
      <w:rPr>
        <w:rFonts w:hint="eastAsia"/>
      </w:rPr>
    </w:lvl>
  </w:abstractNum>
  <w:abstractNum w:abstractNumId="1">
    <w:nsid w:val="0EF88680"/>
    <w:multiLevelType w:val="singleLevel"/>
    <w:tmpl w:val="0EF8868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kMmU4Y2M1OTI2ZjVkNjU2ZDE3ZTQ5YzI2OWFlNmYifQ=="/>
  </w:docVars>
  <w:rsids>
    <w:rsidRoot w:val="00604788"/>
    <w:rsid w:val="00031F6E"/>
    <w:rsid w:val="00047EE2"/>
    <w:rsid w:val="00097064"/>
    <w:rsid w:val="000D3528"/>
    <w:rsid w:val="00114CA8"/>
    <w:rsid w:val="001812C7"/>
    <w:rsid w:val="00191C95"/>
    <w:rsid w:val="001B6C19"/>
    <w:rsid w:val="001F762F"/>
    <w:rsid w:val="00230B03"/>
    <w:rsid w:val="00242339"/>
    <w:rsid w:val="0024327A"/>
    <w:rsid w:val="00324249"/>
    <w:rsid w:val="00352979"/>
    <w:rsid w:val="00375DD9"/>
    <w:rsid w:val="00384C39"/>
    <w:rsid w:val="0042162E"/>
    <w:rsid w:val="00441842"/>
    <w:rsid w:val="00474089"/>
    <w:rsid w:val="004965D4"/>
    <w:rsid w:val="00504DF3"/>
    <w:rsid w:val="005170D4"/>
    <w:rsid w:val="00533C4E"/>
    <w:rsid w:val="005414EB"/>
    <w:rsid w:val="0054796F"/>
    <w:rsid w:val="005559B2"/>
    <w:rsid w:val="005D6446"/>
    <w:rsid w:val="005F7D2B"/>
    <w:rsid w:val="00604788"/>
    <w:rsid w:val="00691117"/>
    <w:rsid w:val="006C5316"/>
    <w:rsid w:val="006C6EC7"/>
    <w:rsid w:val="007034AE"/>
    <w:rsid w:val="007668E5"/>
    <w:rsid w:val="007F7CC9"/>
    <w:rsid w:val="00813120"/>
    <w:rsid w:val="00825D5A"/>
    <w:rsid w:val="00836EBC"/>
    <w:rsid w:val="008460F1"/>
    <w:rsid w:val="00863EA1"/>
    <w:rsid w:val="008B6B5A"/>
    <w:rsid w:val="0090527B"/>
    <w:rsid w:val="009231A2"/>
    <w:rsid w:val="00950AB2"/>
    <w:rsid w:val="009574FE"/>
    <w:rsid w:val="0097347E"/>
    <w:rsid w:val="009B56A8"/>
    <w:rsid w:val="00A630E4"/>
    <w:rsid w:val="00A71079"/>
    <w:rsid w:val="00C35F9B"/>
    <w:rsid w:val="00C66177"/>
    <w:rsid w:val="00C80FED"/>
    <w:rsid w:val="00CD39D9"/>
    <w:rsid w:val="00D30C1D"/>
    <w:rsid w:val="00D6229E"/>
    <w:rsid w:val="00DA3B6A"/>
    <w:rsid w:val="00E3772D"/>
    <w:rsid w:val="00E41415"/>
    <w:rsid w:val="00EF5711"/>
    <w:rsid w:val="00FE1BD6"/>
    <w:rsid w:val="00FF0CAC"/>
    <w:rsid w:val="00FF20BE"/>
    <w:rsid w:val="04695DEF"/>
    <w:rsid w:val="29B95ED8"/>
    <w:rsid w:val="367B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仿宋_GB2312" w:eastAsia="仿宋_GB2312" w:hAnsiTheme="minorHAnsi" w:cstheme="minorBidi"/>
      <w:kern w:val="2"/>
      <w:sz w:val="32"/>
      <w:szCs w:val="32"/>
      <w:lang w:val="en-US" w:eastAsia="zh-CN" w:bidi="ar-SA"/>
    </w:rPr>
  </w:style>
  <w:style w:type="paragraph" w:styleId="4">
    <w:name w:val="heading 1"/>
    <w:next w:val="1"/>
    <w:link w:val="10"/>
    <w:qFormat/>
    <w:uiPriority w:val="9"/>
    <w:pPr>
      <w:spacing w:line="600" w:lineRule="exact"/>
      <w:outlineLvl w:val="0"/>
    </w:pPr>
    <w:rPr>
      <w:rFonts w:ascii="黑体" w:hAnsi="黑体" w:eastAsia="黑体" w:cstheme="minorBidi"/>
      <w:kern w:val="2"/>
      <w:sz w:val="32"/>
      <w:szCs w:val="32"/>
      <w:lang w:val="en-US" w:eastAsia="zh-CN" w:bidi="ar-SA"/>
    </w:rPr>
  </w:style>
  <w:style w:type="paragraph" w:styleId="5">
    <w:name w:val="heading 2"/>
    <w:basedOn w:val="1"/>
    <w:next w:val="1"/>
    <w:link w:val="11"/>
    <w:semiHidden/>
    <w:unhideWhenUsed/>
    <w:qFormat/>
    <w:uiPriority w:val="9"/>
    <w:pPr>
      <w:keepNext/>
      <w:keepLines/>
      <w:spacing w:before="260" w:after="260" w:line="416" w:lineRule="atLeast"/>
      <w:outlineLvl w:val="1"/>
    </w:pPr>
    <w:rPr>
      <w:rFonts w:asciiTheme="majorHAnsi" w:hAnsiTheme="majorHAnsi" w:eastAsiaTheme="majorEastAsia" w:cstheme="majorBidi"/>
      <w:b/>
      <w:bC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uiPriority w:val="99"/>
    <w:pPr>
      <w:ind w:firstLine="880" w:firstLineChars="200"/>
    </w:pPr>
  </w:style>
  <w:style w:type="paragraph" w:styleId="3">
    <w:name w:val="Body Text"/>
    <w:basedOn w:val="1"/>
    <w:semiHidden/>
    <w:unhideWhenUsed/>
    <w:uiPriority w:val="99"/>
    <w:pPr>
      <w:spacing w:after="120" w:afterLines="0" w:afterAutospacing="0"/>
    </w:pPr>
  </w:style>
  <w:style w:type="paragraph" w:styleId="6">
    <w:name w:val="Title"/>
    <w:next w:val="1"/>
    <w:link w:val="9"/>
    <w:qFormat/>
    <w:uiPriority w:val="10"/>
    <w:pPr>
      <w:spacing w:line="600" w:lineRule="exact"/>
      <w:jc w:val="center"/>
    </w:pPr>
    <w:rPr>
      <w:rFonts w:ascii="方正小标宋简体" w:eastAsia="方正小标宋简体" w:hAnsiTheme="minorHAnsi" w:cstheme="minorBidi"/>
      <w:kern w:val="2"/>
      <w:sz w:val="44"/>
      <w:szCs w:val="44"/>
      <w:lang w:val="en-US" w:eastAsia="zh-CN" w:bidi="ar-SA"/>
    </w:rPr>
  </w:style>
  <w:style w:type="character" w:customStyle="1" w:styleId="9">
    <w:name w:val="标题 Char"/>
    <w:basedOn w:val="8"/>
    <w:link w:val="6"/>
    <w:qFormat/>
    <w:uiPriority w:val="10"/>
    <w:rPr>
      <w:rFonts w:ascii="方正小标宋简体" w:eastAsia="方正小标宋简体"/>
      <w:sz w:val="44"/>
      <w:szCs w:val="44"/>
    </w:rPr>
  </w:style>
  <w:style w:type="character" w:customStyle="1" w:styleId="10">
    <w:name w:val="标题 1 Char"/>
    <w:basedOn w:val="8"/>
    <w:link w:val="4"/>
    <w:qFormat/>
    <w:uiPriority w:val="9"/>
    <w:rPr>
      <w:rFonts w:ascii="黑体" w:hAnsi="黑体" w:eastAsia="黑体"/>
      <w:sz w:val="32"/>
      <w:szCs w:val="32"/>
    </w:rPr>
  </w:style>
  <w:style w:type="character" w:customStyle="1" w:styleId="11">
    <w:name w:val="标题 2 Char"/>
    <w:basedOn w:val="8"/>
    <w:link w:val="5"/>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1564</Characters>
  <Lines>13</Lines>
  <Paragraphs>3</Paragraphs>
  <TotalTime>6</TotalTime>
  <ScaleCrop>false</ScaleCrop>
  <LinksUpToDate>false</LinksUpToDate>
  <CharactersWithSpaces>1835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2022-08-23T09:53:00Z</dcterms:created>
  <dc:creator>Feng Xiaofei</dc:creator>
  <cp:lastModifiedBy>tzhb</cp:lastModifiedBy>
  <dcterms:modified xsi:type="dcterms:W3CDTF">2025-05-06T10:15:13Z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4F323D39A3CE448B8003526D86BA0258_12</vt:lpwstr>
  </property>
</Properties>
</file>