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简体"/>
          <w:color w:val="000000"/>
          <w:sz w:val="44"/>
          <w:szCs w:val="36"/>
        </w:rPr>
      </w:pPr>
    </w:p>
    <w:p>
      <w:pPr>
        <w:jc w:val="center"/>
        <w:rPr>
          <w:rFonts w:ascii="Times New Roman" w:hAnsi="Times New Roman" w:eastAsia="方正小标宋简体"/>
          <w:color w:val="000000"/>
          <w:sz w:val="44"/>
          <w:szCs w:val="36"/>
        </w:rPr>
      </w:pPr>
    </w:p>
    <w:p>
      <w:pPr>
        <w:spacing w:line="576" w:lineRule="exact"/>
        <w:jc w:val="center"/>
        <w:rPr>
          <w:rFonts w:ascii="Times New Roman" w:hAnsi="Times New Roman" w:eastAsia="方正小标宋简体"/>
          <w:color w:val="000000"/>
          <w:sz w:val="44"/>
          <w:szCs w:val="36"/>
        </w:rPr>
      </w:pPr>
      <w:r>
        <w:rPr>
          <w:rFonts w:ascii="Times New Roman" w:hAnsi="Times New Roman" w:eastAsia="方正小标宋简体"/>
          <w:color w:val="000000"/>
          <w:sz w:val="44"/>
          <w:szCs w:val="36"/>
        </w:rPr>
        <w:t>浙江省自然资源厅</w:t>
      </w:r>
    </w:p>
    <w:p>
      <w:pPr>
        <w:spacing w:line="576" w:lineRule="exact"/>
        <w:jc w:val="center"/>
        <w:rPr>
          <w:rFonts w:hint="eastAsia" w:ascii="Times New Roman" w:hAnsi="Times New Roman" w:eastAsia="方正小标宋简体"/>
          <w:color w:val="000000"/>
          <w:sz w:val="44"/>
          <w:szCs w:val="36"/>
          <w:lang w:eastAsia="zh-CN"/>
        </w:rPr>
      </w:pPr>
      <w:r>
        <w:rPr>
          <w:rFonts w:ascii="Times New Roman" w:hAnsi="Times New Roman" w:eastAsia="方正小标宋简体"/>
          <w:color w:val="000000"/>
          <w:sz w:val="44"/>
          <w:szCs w:val="36"/>
        </w:rPr>
        <w:t>关于</w:t>
      </w:r>
      <w:r>
        <w:rPr>
          <w:rFonts w:hint="eastAsia" w:ascii="Times New Roman" w:hAnsi="Times New Roman" w:eastAsia="方正小标宋简体"/>
          <w:color w:val="000000"/>
          <w:sz w:val="44"/>
          <w:szCs w:val="36"/>
        </w:rPr>
        <w:t>进一步</w:t>
      </w:r>
      <w:r>
        <w:rPr>
          <w:rFonts w:hint="eastAsia" w:ascii="Times New Roman" w:hAnsi="Times New Roman" w:eastAsia="方正小标宋简体"/>
          <w:color w:val="000000"/>
          <w:sz w:val="44"/>
          <w:szCs w:val="36"/>
          <w:lang w:eastAsia="zh-CN"/>
        </w:rPr>
        <w:t>加强</w:t>
      </w:r>
      <w:r>
        <w:rPr>
          <w:rFonts w:ascii="Times New Roman" w:hAnsi="Times New Roman" w:eastAsia="方正小标宋简体"/>
          <w:color w:val="000000"/>
          <w:sz w:val="44"/>
          <w:szCs w:val="36"/>
        </w:rPr>
        <w:t>“净矿”出让</w:t>
      </w:r>
      <w:r>
        <w:rPr>
          <w:rFonts w:hint="eastAsia" w:ascii="Times New Roman" w:hAnsi="Times New Roman" w:eastAsia="方正小标宋简体"/>
          <w:color w:val="000000"/>
          <w:sz w:val="44"/>
          <w:szCs w:val="36"/>
        </w:rPr>
        <w:t>工作</w:t>
      </w:r>
      <w:r>
        <w:rPr>
          <w:rFonts w:ascii="Times New Roman" w:hAnsi="Times New Roman" w:eastAsia="方正小标宋简体"/>
          <w:color w:val="000000"/>
          <w:sz w:val="44"/>
          <w:szCs w:val="36"/>
        </w:rPr>
        <w:t>的</w:t>
      </w:r>
      <w:r>
        <w:rPr>
          <w:rFonts w:hint="eastAsia" w:ascii="Times New Roman" w:hAnsi="Times New Roman" w:eastAsia="方正小标宋简体"/>
          <w:color w:val="000000"/>
          <w:sz w:val="44"/>
          <w:szCs w:val="36"/>
          <w:lang w:eastAsia="zh-CN"/>
        </w:rPr>
        <w:t>指导意见</w:t>
      </w:r>
    </w:p>
    <w:p>
      <w:pPr>
        <w:spacing w:line="576" w:lineRule="exact"/>
        <w:jc w:val="left"/>
        <w:rPr>
          <w:rFonts w:ascii="Times New Roman" w:hAnsi="Times New Roman" w:eastAsia="方正仿宋_GB2312"/>
          <w:color w:val="000000"/>
          <w:sz w:val="32"/>
          <w:szCs w:val="32"/>
        </w:rPr>
      </w:pPr>
    </w:p>
    <w:p>
      <w:pPr>
        <w:spacing w:line="360" w:lineRule="auto"/>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各市、县（市、区）自然资源主管部门，各级矿业权交易机构：</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采矿权“净矿”出让</w:t>
      </w:r>
      <w:r>
        <w:rPr>
          <w:rFonts w:hint="eastAsia" w:ascii="仿宋_GB2312" w:hAnsi="仿宋_GB2312" w:eastAsia="仿宋_GB2312" w:cs="仿宋_GB2312"/>
          <w:color w:val="000000"/>
          <w:sz w:val="32"/>
          <w:szCs w:val="32"/>
        </w:rPr>
        <w:t>是我省矿业权出让制度的一项重大创新，在砂石土类矿产采矿权出让中取得了明显成效。为进一步优化营商环境，激发我省矿业权市场</w:t>
      </w:r>
      <w:r>
        <w:rPr>
          <w:rFonts w:hint="eastAsia" w:ascii="仿宋_GB2312" w:hAnsi="仿宋_GB2312" w:eastAsia="仿宋_GB2312" w:cs="仿宋_GB2312"/>
          <w:color w:val="000000"/>
          <w:sz w:val="32"/>
          <w:szCs w:val="32"/>
          <w:lang w:eastAsia="zh-CN"/>
        </w:rPr>
        <w:t>特别是勘查市场</w:t>
      </w:r>
      <w:r>
        <w:rPr>
          <w:rFonts w:hint="eastAsia" w:ascii="仿宋_GB2312" w:hAnsi="仿宋_GB2312" w:eastAsia="仿宋_GB2312" w:cs="仿宋_GB2312"/>
          <w:color w:val="000000"/>
          <w:sz w:val="32"/>
          <w:szCs w:val="32"/>
        </w:rPr>
        <w:t>活力，促进矿产资源的合理开发和利用，现就进一步</w:t>
      </w:r>
      <w:r>
        <w:rPr>
          <w:rFonts w:hint="eastAsia" w:ascii="仿宋_GB2312" w:hAnsi="仿宋_GB2312" w:eastAsia="仿宋_GB2312" w:cs="仿宋_GB2312"/>
          <w:color w:val="000000"/>
          <w:sz w:val="32"/>
          <w:szCs w:val="32"/>
          <w:lang w:eastAsia="zh-CN"/>
        </w:rPr>
        <w:t>加强</w:t>
      </w:r>
      <w:r>
        <w:rPr>
          <w:rFonts w:hint="eastAsia" w:ascii="仿宋_GB2312" w:hAnsi="仿宋_GB2312" w:eastAsia="仿宋_GB2312" w:cs="仿宋_GB2312"/>
          <w:color w:val="000000"/>
          <w:sz w:val="32"/>
          <w:szCs w:val="32"/>
        </w:rPr>
        <w:t>“净矿”出让工作</w:t>
      </w:r>
      <w:r>
        <w:rPr>
          <w:rFonts w:hint="eastAsia" w:ascii="仿宋_GB2312" w:hAnsi="仿宋_GB2312" w:eastAsia="仿宋_GB2312" w:cs="仿宋_GB2312"/>
          <w:color w:val="000000"/>
          <w:sz w:val="32"/>
          <w:szCs w:val="32"/>
          <w:lang w:eastAsia="zh-CN"/>
        </w:rPr>
        <w:t>提出如下指导意见</w:t>
      </w:r>
      <w:r>
        <w:rPr>
          <w:rFonts w:hint="eastAsia" w:ascii="仿宋_GB2312" w:hAnsi="仿宋_GB2312" w:eastAsia="仿宋_GB2312" w:cs="仿宋_GB2312"/>
          <w:color w:val="000000"/>
          <w:sz w:val="32"/>
          <w:szCs w:val="32"/>
        </w:rPr>
        <w:t>。</w:t>
      </w:r>
    </w:p>
    <w:p>
      <w:pPr>
        <w:spacing w:line="360" w:lineRule="auto"/>
        <w:ind w:firstLine="640" w:firstLineChars="200"/>
        <w:jc w:val="left"/>
        <w:rPr>
          <w:rFonts w:hint="eastAsia" w:ascii="黑体" w:hAnsi="黑体" w:eastAsia="黑体" w:cs="黑体"/>
          <w:color w:val="000000"/>
          <w:sz w:val="32"/>
          <w:szCs w:val="32"/>
        </w:rPr>
      </w:pPr>
      <w:r>
        <w:rPr>
          <w:rFonts w:hint="eastAsia" w:ascii="黑体" w:hAnsi="黑体" w:eastAsia="黑体" w:cs="黑体"/>
          <w:color w:val="000000"/>
          <w:sz w:val="32"/>
          <w:szCs w:val="32"/>
        </w:rPr>
        <w:t>一、总体要求</w:t>
      </w:r>
    </w:p>
    <w:p>
      <w:pPr>
        <w:widowControl/>
        <w:spacing w:line="240" w:lineRule="auto"/>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各地要高度重视</w:t>
      </w:r>
      <w:r>
        <w:rPr>
          <w:rFonts w:hint="eastAsia" w:ascii="仿宋_GB2312" w:hAnsi="仿宋_GB2312" w:eastAsia="仿宋_GB2312" w:cs="仿宋_GB2312"/>
          <w:color w:val="000000"/>
          <w:sz w:val="32"/>
          <w:szCs w:val="32"/>
        </w:rPr>
        <w:t>“净矿”出让</w:t>
      </w:r>
      <w:r>
        <w:rPr>
          <w:rFonts w:hint="eastAsia" w:ascii="仿宋_GB2312" w:hAnsi="仿宋_GB2312" w:eastAsia="仿宋_GB2312" w:cs="仿宋_GB2312"/>
          <w:color w:val="000000"/>
          <w:sz w:val="32"/>
          <w:szCs w:val="32"/>
          <w:lang w:eastAsia="zh-CN"/>
        </w:rPr>
        <w:t>工作，要从</w:t>
      </w:r>
      <w:r>
        <w:rPr>
          <w:rFonts w:hint="eastAsia" w:ascii="仿宋_GB2312" w:hAnsi="仿宋_GB2312" w:eastAsia="仿宋_GB2312" w:cs="仿宋_GB2312"/>
          <w:i w:val="0"/>
          <w:iCs w:val="0"/>
          <w:caps w:val="0"/>
          <w:color w:val="000000"/>
          <w:spacing w:val="0"/>
          <w:kern w:val="2"/>
          <w:sz w:val="32"/>
          <w:szCs w:val="32"/>
          <w:shd w:val="clear" w:fill="auto"/>
          <w:lang w:val="en-US" w:eastAsia="zh-CN" w:bidi="ar"/>
        </w:rPr>
        <w:t>推进国家治理体系和治理能力现代化、提升政府公信力的高度出发，</w:t>
      </w:r>
      <w:r>
        <w:rPr>
          <w:rFonts w:hint="eastAsia" w:ascii="仿宋_GB2312" w:hAnsi="仿宋_GB2312" w:eastAsia="仿宋_GB2312" w:cs="仿宋_GB2312"/>
          <w:color w:val="000000"/>
          <w:sz w:val="32"/>
          <w:szCs w:val="32"/>
          <w:lang w:eastAsia="zh-CN"/>
        </w:rPr>
        <w:t>进一步强化</w:t>
      </w:r>
      <w:r>
        <w:rPr>
          <w:rFonts w:hint="eastAsia" w:ascii="仿宋_GB2312" w:hAnsi="仿宋_GB2312" w:eastAsia="仿宋_GB2312" w:cs="仿宋_GB2312"/>
          <w:color w:val="000000"/>
          <w:sz w:val="32"/>
          <w:szCs w:val="32"/>
        </w:rPr>
        <w:t>“政府负责、部门协同、公开公正、社会监督”的“净矿”出让工作机制。</w:t>
      </w:r>
      <w:r>
        <w:rPr>
          <w:rFonts w:hint="eastAsia" w:ascii="仿宋_GB2312" w:hAnsi="仿宋_GB2312" w:eastAsia="仿宋_GB2312" w:cs="仿宋_GB2312"/>
          <w:color w:val="000000"/>
          <w:sz w:val="32"/>
          <w:szCs w:val="32"/>
          <w:lang w:eastAsia="zh-CN"/>
        </w:rPr>
        <w:t>矿业权公开出让前，要合理确定出让范围，核查拟设勘查区块或矿区范围及其影响范围内的禁止或限制矿业权设置相关政策因素并处理到位，核实土地及地上附着物权属并补偿安置到位，成功交易并签订出让合同后可以直接办理矿业权登记，并可以依法顺利进场开展矿产资源勘查和矿山建设开采活动。</w:t>
      </w:r>
    </w:p>
    <w:p>
      <w:pPr>
        <w:spacing w:line="360" w:lineRule="auto"/>
        <w:ind w:firstLine="640" w:firstLineChars="200"/>
      </w:pPr>
      <w:r>
        <w:rPr>
          <w:rFonts w:hint="eastAsia" w:ascii="黑体" w:hAnsi="黑体" w:eastAsia="黑体" w:cs="黑体"/>
          <w:color w:val="000000"/>
          <w:sz w:val="32"/>
          <w:szCs w:val="32"/>
        </w:rPr>
        <w:t>二、探矿权“净矿”出让要求</w:t>
      </w:r>
    </w:p>
    <w:p>
      <w:pPr>
        <w:spacing w:line="360" w:lineRule="auto"/>
        <w:ind w:firstLine="642" w:firstLineChars="200"/>
        <w:jc w:val="left"/>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（一）符合规划及相关政策。</w:t>
      </w:r>
    </w:p>
    <w:p>
      <w:pPr>
        <w:spacing w:line="360" w:lineRule="auto"/>
        <w:ind w:firstLine="640" w:firstLineChars="200"/>
        <w:jc w:val="left"/>
        <w:rPr>
          <w:rFonts w:hint="eastAsia" w:ascii="仿宋_GB2312" w:hAnsi="仿宋_GB2312" w:eastAsia="仿宋_GB2312" w:cs="仿宋_GB2312"/>
          <w:color w:val="000000"/>
          <w:sz w:val="32"/>
          <w:szCs w:val="32"/>
        </w:rPr>
      </w:pPr>
      <w:r>
        <w:rPr>
          <w:rFonts w:ascii="Times New Roman" w:hAnsi="Times New Roman" w:eastAsia="仿宋_GB2312"/>
          <w:color w:val="000000"/>
          <w:sz w:val="32"/>
          <w:szCs w:val="32"/>
        </w:rPr>
        <w:t>1.</w:t>
      </w:r>
      <w:r>
        <w:rPr>
          <w:rFonts w:hint="eastAsia" w:ascii="仿宋_GB2312" w:hAnsi="仿宋_GB2312" w:eastAsia="仿宋_GB2312" w:cs="仿宋_GB2312"/>
          <w:color w:val="000000"/>
          <w:sz w:val="32"/>
          <w:szCs w:val="32"/>
        </w:rPr>
        <w:t>符合国土空间规划、矿产资源规划和其他相关规划。</w:t>
      </w:r>
    </w:p>
    <w:p>
      <w:pPr>
        <w:spacing w:line="360" w:lineRule="auto"/>
        <w:ind w:firstLine="640" w:firstLineChars="200"/>
        <w:jc w:val="left"/>
        <w:rPr>
          <w:rFonts w:hint="eastAsia" w:ascii="仿宋_GB2312" w:hAnsi="仿宋_GB2312" w:eastAsia="仿宋_GB2312" w:cs="仿宋_GB2312"/>
          <w:color w:val="000000"/>
          <w:sz w:val="32"/>
          <w:szCs w:val="32"/>
        </w:rPr>
      </w:pPr>
      <w:r>
        <w:rPr>
          <w:rFonts w:ascii="Times New Roman" w:hAnsi="Times New Roman" w:eastAsia="仿宋_GB2312"/>
          <w:color w:val="000000"/>
          <w:sz w:val="32"/>
          <w:szCs w:val="32"/>
        </w:rPr>
        <w:t>2.</w:t>
      </w:r>
      <w:r>
        <w:rPr>
          <w:rFonts w:hint="eastAsia" w:ascii="仿宋_GB2312" w:hAnsi="仿宋_GB2312" w:eastAsia="仿宋_GB2312" w:cs="仿宋_GB2312"/>
          <w:color w:val="000000"/>
          <w:sz w:val="32"/>
          <w:szCs w:val="32"/>
        </w:rPr>
        <w:t>符合生态保护红线自然保护地内矿业权差别化管理要求。</w:t>
      </w:r>
    </w:p>
    <w:p>
      <w:pPr>
        <w:spacing w:line="360" w:lineRule="auto"/>
        <w:ind w:firstLine="640" w:firstLineChars="200"/>
        <w:jc w:val="left"/>
        <w:rPr>
          <w:rFonts w:hint="eastAsia" w:ascii="仿宋_GB2312" w:hAnsi="仿宋_GB2312" w:eastAsia="仿宋_GB2312" w:cs="仿宋_GB2312"/>
          <w:color w:val="000000"/>
          <w:sz w:val="32"/>
          <w:szCs w:val="32"/>
        </w:rPr>
      </w:pPr>
      <w:r>
        <w:rPr>
          <w:rFonts w:ascii="Times New Roman" w:hAnsi="Times New Roman" w:eastAsia="仿宋_GB2312"/>
          <w:color w:val="000000"/>
          <w:sz w:val="32"/>
          <w:szCs w:val="32"/>
        </w:rPr>
        <w:t>3.</w:t>
      </w:r>
      <w:r>
        <w:rPr>
          <w:rFonts w:hint="eastAsia" w:ascii="仿宋_GB2312" w:hAnsi="仿宋_GB2312" w:eastAsia="仿宋_GB2312" w:cs="仿宋_GB2312"/>
          <w:color w:val="000000"/>
          <w:sz w:val="32"/>
          <w:szCs w:val="32"/>
        </w:rPr>
        <w:t>符合生态环境保护、耕地保护、</w:t>
      </w:r>
      <w:r>
        <w:rPr>
          <w:rFonts w:hint="eastAsia" w:ascii="仿宋_GB2312" w:hAnsi="仿宋_GB2312" w:eastAsia="仿宋_GB2312" w:cs="仿宋_GB2312"/>
          <w:color w:val="000000"/>
          <w:sz w:val="32"/>
          <w:szCs w:val="32"/>
          <w:lang w:eastAsia="zh-CN"/>
        </w:rPr>
        <w:t>安全生产、</w:t>
      </w:r>
      <w:r>
        <w:rPr>
          <w:rFonts w:hint="eastAsia" w:ascii="仿宋_GB2312" w:hAnsi="仿宋_GB2312" w:eastAsia="仿宋_GB2312" w:cs="仿宋_GB2312"/>
          <w:color w:val="000000"/>
          <w:sz w:val="32"/>
          <w:szCs w:val="32"/>
        </w:rPr>
        <w:t>产业政策等相关规定。</w:t>
      </w:r>
    </w:p>
    <w:p>
      <w:pPr>
        <w:spacing w:line="360" w:lineRule="auto"/>
        <w:ind w:firstLine="642" w:firstLineChars="200"/>
        <w:jc w:val="left"/>
        <w:rPr>
          <w:rFonts w:hint="eastAsia" w:ascii="仿宋_GB2312" w:hAnsi="仿宋_GB2312" w:eastAsia="仿宋_GB2312" w:cs="仿宋_GB2312"/>
          <w:b/>
          <w:bCs/>
          <w:color w:val="000000"/>
          <w:sz w:val="32"/>
          <w:szCs w:val="32"/>
          <w:u w:val="none"/>
        </w:rPr>
      </w:pPr>
      <w:r>
        <w:rPr>
          <w:rFonts w:hint="eastAsia" w:ascii="仿宋_GB2312" w:hAnsi="仿宋_GB2312" w:eastAsia="仿宋_GB2312" w:cs="仿宋_GB2312"/>
          <w:b/>
          <w:bCs/>
          <w:color w:val="000000"/>
          <w:sz w:val="32"/>
          <w:szCs w:val="32"/>
          <w:u w:val="none"/>
        </w:rPr>
        <w:t>（二）勘查区块设置合理。</w:t>
      </w:r>
    </w:p>
    <w:p>
      <w:pPr>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rPr>
      </w:pPr>
      <w:r>
        <w:rPr>
          <w:rFonts w:hint="default" w:ascii="Times New Roman" w:hAnsi="Times New Roman" w:eastAsia="仿宋_GB2312" w:cs="Times New Roman"/>
          <w:color w:val="000000"/>
          <w:sz w:val="32"/>
          <w:szCs w:val="32"/>
        </w:rPr>
        <w:t>1.</w:t>
      </w:r>
      <w:r>
        <w:rPr>
          <w:rFonts w:hint="eastAsia" w:ascii="仿宋_GB2312" w:hAnsi="仿宋_GB2312" w:eastAsia="仿宋_GB2312" w:cs="仿宋_GB2312"/>
          <w:color w:val="000000"/>
          <w:sz w:val="32"/>
          <w:szCs w:val="32"/>
          <w:lang w:eastAsia="zh-CN"/>
        </w:rPr>
        <w:t>核查比对。</w:t>
      </w:r>
      <w:r>
        <w:rPr>
          <w:rFonts w:hint="eastAsia" w:ascii="仿宋_GB2312" w:hAnsi="仿宋_GB2312" w:eastAsia="仿宋_GB2312" w:cs="仿宋_GB2312"/>
          <w:color w:val="000000"/>
          <w:sz w:val="32"/>
          <w:szCs w:val="32"/>
        </w:rPr>
        <w:t>县级自然资源主管部门对</w:t>
      </w:r>
      <w:r>
        <w:rPr>
          <w:rFonts w:hint="eastAsia" w:ascii="仿宋_GB2312" w:hAnsi="仿宋_GB2312" w:eastAsia="仿宋_GB2312" w:cs="仿宋_GB2312"/>
          <w:color w:val="000000"/>
          <w:sz w:val="32"/>
          <w:szCs w:val="32"/>
          <w:lang w:eastAsia="zh-CN"/>
        </w:rPr>
        <w:t>拟出让</w:t>
      </w:r>
      <w:r>
        <w:rPr>
          <w:rFonts w:hint="eastAsia" w:ascii="仿宋_GB2312" w:hAnsi="仿宋_GB2312" w:eastAsia="仿宋_GB2312" w:cs="仿宋_GB2312"/>
          <w:color w:val="000000"/>
          <w:sz w:val="32"/>
          <w:szCs w:val="32"/>
        </w:rPr>
        <w:t>勘查区块范围与禁止限制勘查开采</w:t>
      </w:r>
      <w:r>
        <w:rPr>
          <w:rFonts w:hint="eastAsia" w:ascii="仿宋_GB2312" w:hAnsi="仿宋_GB2312" w:eastAsia="仿宋_GB2312" w:cs="仿宋_GB2312"/>
          <w:color w:val="000000"/>
          <w:sz w:val="32"/>
          <w:szCs w:val="32"/>
          <w:lang w:eastAsia="zh-CN"/>
        </w:rPr>
        <w:t>区域</w:t>
      </w:r>
      <w:r>
        <w:rPr>
          <w:rFonts w:hint="eastAsia" w:ascii="仿宋_GB2312" w:hAnsi="仿宋_GB2312" w:eastAsia="仿宋_GB2312" w:cs="仿宋_GB2312"/>
          <w:color w:val="000000"/>
          <w:sz w:val="32"/>
          <w:szCs w:val="32"/>
        </w:rPr>
        <w:t>进行</w:t>
      </w:r>
      <w:r>
        <w:rPr>
          <w:rFonts w:hint="eastAsia" w:ascii="仿宋_GB2312" w:hAnsi="仿宋_GB2312" w:eastAsia="仿宋_GB2312" w:cs="仿宋_GB2312"/>
          <w:color w:val="000000"/>
          <w:sz w:val="32"/>
          <w:szCs w:val="32"/>
          <w:lang w:eastAsia="zh-CN"/>
        </w:rPr>
        <w:t>套合</w:t>
      </w:r>
      <w:r>
        <w:rPr>
          <w:rFonts w:hint="eastAsia" w:ascii="仿宋_GB2312" w:hAnsi="仿宋_GB2312" w:eastAsia="仿宋_GB2312" w:cs="仿宋_GB2312"/>
          <w:color w:val="000000"/>
          <w:sz w:val="32"/>
          <w:szCs w:val="32"/>
        </w:rPr>
        <w:t>比对</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勘查区块与已设矿业权范围重叠的，应符合《自然资源部关于进一步完善矿产资源勘查开采登记管理的通知》（自然资规</w:t>
      </w:r>
      <w:r>
        <w:rPr>
          <w:rFonts w:hint="default" w:ascii="Times New Roman" w:hAnsi="Times New Roman" w:eastAsia="仿宋_GB2312" w:cs="Times New Roman"/>
          <w:color w:val="000000"/>
          <w:sz w:val="32"/>
          <w:szCs w:val="32"/>
        </w:rPr>
        <w:t>〔2023〕4</w:t>
      </w:r>
      <w:r>
        <w:rPr>
          <w:rFonts w:hint="eastAsia" w:ascii="仿宋_GB2312" w:hAnsi="仿宋_GB2312" w:eastAsia="仿宋_GB2312" w:cs="仿宋_GB2312"/>
          <w:color w:val="000000"/>
          <w:sz w:val="32"/>
          <w:szCs w:val="32"/>
        </w:rPr>
        <w:t>号）有关要求。</w:t>
      </w:r>
    </w:p>
    <w:p>
      <w:pPr>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rPr>
      </w:pPr>
      <w:r>
        <w:rPr>
          <w:rFonts w:hint="default" w:ascii="Times New Roman" w:hAnsi="Times New Roman" w:eastAsia="仿宋_GB2312" w:cs="Times New Roman"/>
          <w:color w:val="000000"/>
          <w:sz w:val="32"/>
          <w:szCs w:val="32"/>
          <w:lang w:val="en-US" w:eastAsia="zh-CN"/>
        </w:rPr>
        <w:t>2.</w:t>
      </w:r>
      <w:r>
        <w:rPr>
          <w:rFonts w:hint="eastAsia" w:ascii="仿宋_GB2312" w:hAnsi="仿宋_GB2312" w:eastAsia="仿宋_GB2312" w:cs="仿宋_GB2312"/>
          <w:color w:val="000000"/>
          <w:sz w:val="32"/>
          <w:szCs w:val="32"/>
          <w:lang w:eastAsia="zh-CN"/>
        </w:rPr>
        <w:t>征求意见。</w:t>
      </w:r>
      <w:r>
        <w:rPr>
          <w:rFonts w:hint="eastAsia" w:ascii="仿宋_GB2312" w:hAnsi="仿宋_GB2312" w:eastAsia="仿宋_GB2312" w:cs="仿宋_GB2312"/>
          <w:color w:val="000000"/>
          <w:sz w:val="32"/>
          <w:szCs w:val="32"/>
        </w:rPr>
        <w:t>县级自然资源主管部门</w:t>
      </w:r>
      <w:r>
        <w:rPr>
          <w:rFonts w:hint="eastAsia" w:ascii="仿宋_GB2312" w:hAnsi="仿宋_GB2312" w:eastAsia="仿宋_GB2312" w:cs="仿宋_GB2312"/>
          <w:color w:val="000000"/>
          <w:sz w:val="32"/>
          <w:szCs w:val="32"/>
          <w:lang w:eastAsia="zh-CN"/>
        </w:rPr>
        <w:t>征求</w:t>
      </w:r>
      <w:r>
        <w:rPr>
          <w:rFonts w:hint="eastAsia" w:ascii="仿宋_GB2312" w:hAnsi="仿宋_GB2312" w:eastAsia="仿宋_GB2312" w:cs="仿宋_GB2312"/>
          <w:color w:val="000000"/>
          <w:sz w:val="32"/>
          <w:szCs w:val="32"/>
        </w:rPr>
        <w:t>生态环境、应急管理、林业等相关部门意见</w:t>
      </w:r>
      <w:r>
        <w:rPr>
          <w:rFonts w:hint="eastAsia" w:ascii="仿宋_GB2312" w:hAnsi="仿宋_GB2312" w:eastAsia="仿宋_GB2312" w:cs="仿宋_GB2312"/>
          <w:color w:val="000000"/>
          <w:sz w:val="32"/>
          <w:szCs w:val="32"/>
          <w:lang w:eastAsia="zh-CN"/>
        </w:rPr>
        <w:t>，视情可开展实地踏勘</w:t>
      </w:r>
      <w:r>
        <w:rPr>
          <w:rFonts w:hint="eastAsia" w:ascii="仿宋_GB2312" w:hAnsi="仿宋_GB2312" w:eastAsia="仿宋_GB2312" w:cs="仿宋_GB2312"/>
          <w:color w:val="000000"/>
          <w:sz w:val="32"/>
          <w:szCs w:val="32"/>
        </w:rPr>
        <w:t>。</w:t>
      </w:r>
    </w:p>
    <w:p>
      <w:pPr>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rPr>
      </w:pPr>
      <w:r>
        <w:rPr>
          <w:rFonts w:hint="default" w:ascii="Times New Roman" w:hAnsi="Times New Roman" w:eastAsia="仿宋_GB2312" w:cs="Times New Roman"/>
          <w:color w:val="000000"/>
          <w:sz w:val="32"/>
          <w:szCs w:val="32"/>
          <w:lang w:val="en-US" w:eastAsia="zh-CN"/>
        </w:rPr>
        <w:t>3.</w:t>
      </w:r>
      <w:r>
        <w:rPr>
          <w:rFonts w:hint="eastAsia" w:ascii="仿宋_GB2312" w:hAnsi="仿宋_GB2312" w:eastAsia="仿宋_GB2312" w:cs="仿宋_GB2312"/>
          <w:color w:val="000000"/>
          <w:sz w:val="32"/>
          <w:szCs w:val="32"/>
          <w:lang w:eastAsia="zh-CN"/>
        </w:rPr>
        <w:t>综合论证</w:t>
      </w:r>
      <w:r>
        <w:rPr>
          <w:rFonts w:hint="eastAsia" w:ascii="仿宋_GB2312" w:hAnsi="仿宋_GB2312" w:eastAsia="仿宋_GB2312" w:cs="仿宋_GB2312"/>
          <w:color w:val="000000"/>
          <w:sz w:val="32"/>
          <w:szCs w:val="32"/>
        </w:rPr>
        <w:t>。县级自然资源主管部门组织有关专家对勘查区块的合法性、合理性、可行性进行综合论证</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综合论证通过</w:t>
      </w:r>
      <w:r>
        <w:rPr>
          <w:rFonts w:hint="eastAsia" w:ascii="仿宋_GB2312" w:hAnsi="仿宋_GB2312" w:eastAsia="仿宋_GB2312" w:cs="仿宋_GB2312"/>
          <w:color w:val="000000"/>
          <w:sz w:val="32"/>
          <w:szCs w:val="32"/>
        </w:rPr>
        <w:t>纳入探矿权出让项目库管理。</w:t>
      </w:r>
    </w:p>
    <w:p>
      <w:pPr>
        <w:pStyle w:val="2"/>
        <w:keepNext w:val="0"/>
        <w:keepLines w:val="0"/>
        <w:spacing w:before="0" w:after="0" w:line="360" w:lineRule="auto"/>
        <w:ind w:firstLine="640"/>
        <w:rPr>
          <w:rFonts w:hint="eastAsia" w:ascii="仿宋_GB2312" w:hAnsi="仿宋_GB2312" w:eastAsia="仿宋_GB2312" w:cs="仿宋_GB2312"/>
          <w:bCs/>
          <w:color w:val="000000"/>
          <w:kern w:val="2"/>
          <w:sz w:val="32"/>
          <w:szCs w:val="32"/>
        </w:rPr>
      </w:pPr>
      <w:r>
        <w:rPr>
          <w:rFonts w:hint="eastAsia" w:ascii="仿宋_GB2312" w:hAnsi="仿宋_GB2312" w:eastAsia="仿宋_GB2312" w:cs="仿宋_GB2312"/>
          <w:bCs/>
          <w:color w:val="000000"/>
          <w:kern w:val="2"/>
          <w:sz w:val="32"/>
          <w:szCs w:val="32"/>
        </w:rPr>
        <w:t>（三）政策</w:t>
      </w:r>
      <w:r>
        <w:rPr>
          <w:rFonts w:hint="eastAsia" w:ascii="仿宋_GB2312" w:hAnsi="仿宋_GB2312" w:eastAsia="仿宋_GB2312" w:cs="仿宋_GB2312"/>
          <w:bCs/>
          <w:color w:val="000000"/>
          <w:kern w:val="2"/>
          <w:sz w:val="32"/>
          <w:szCs w:val="32"/>
          <w:lang w:eastAsia="zh-CN"/>
        </w:rPr>
        <w:t>处理</w:t>
      </w:r>
      <w:r>
        <w:rPr>
          <w:rFonts w:hint="eastAsia" w:ascii="仿宋_GB2312" w:hAnsi="仿宋_GB2312" w:eastAsia="仿宋_GB2312" w:cs="仿宋_GB2312"/>
          <w:bCs/>
          <w:color w:val="000000"/>
          <w:kern w:val="2"/>
          <w:sz w:val="32"/>
          <w:szCs w:val="32"/>
        </w:rPr>
        <w:t>到位。</w:t>
      </w:r>
    </w:p>
    <w:p>
      <w:pPr>
        <w:spacing w:line="360" w:lineRule="auto"/>
        <w:ind w:firstLine="640" w:firstLineChars="200"/>
        <w:rPr>
          <w:rFonts w:hint="eastAsia" w:ascii="仿宋_GB2312" w:hAnsi="仿宋_GB2312" w:eastAsia="仿宋_GB2312" w:cs="仿宋_GB2312"/>
          <w:color w:val="000000"/>
          <w:sz w:val="32"/>
          <w:szCs w:val="32"/>
        </w:rPr>
      </w:pP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lang w:eastAsia="zh-CN"/>
        </w:rPr>
        <w:t>权益处置。</w:t>
      </w:r>
      <w:r>
        <w:rPr>
          <w:rFonts w:hint="eastAsia" w:ascii="仿宋_GB2312" w:hAnsi="仿宋_GB2312" w:eastAsia="仿宋_GB2312" w:cs="仿宋_GB2312"/>
          <w:color w:val="000000"/>
          <w:sz w:val="32"/>
          <w:szCs w:val="32"/>
        </w:rPr>
        <w:t>做好勘查作业区范围内影响勘查工作的</w:t>
      </w:r>
      <w:r>
        <w:rPr>
          <w:rFonts w:hint="eastAsia" w:ascii="仿宋_GB2312" w:hAnsi="仿宋_GB2312" w:eastAsia="仿宋_GB2312" w:cs="仿宋_GB2312"/>
          <w:color w:val="000000"/>
          <w:sz w:val="32"/>
          <w:szCs w:val="32"/>
          <w:lang w:eastAsia="zh-CN"/>
        </w:rPr>
        <w:t>土地及其</w:t>
      </w:r>
      <w:r>
        <w:rPr>
          <w:rFonts w:hint="eastAsia" w:ascii="仿宋_GB2312" w:hAnsi="仿宋_GB2312" w:eastAsia="仿宋_GB2312" w:cs="仿宋_GB2312"/>
          <w:color w:val="000000"/>
          <w:sz w:val="32"/>
          <w:szCs w:val="32"/>
        </w:rPr>
        <w:t>地上附着物等处置</w:t>
      </w:r>
      <w:r>
        <w:rPr>
          <w:rFonts w:hint="eastAsia" w:ascii="仿宋_GB2312" w:hAnsi="仿宋_GB2312" w:eastAsia="仿宋_GB2312" w:cs="仿宋_GB2312"/>
          <w:color w:val="000000"/>
          <w:sz w:val="32"/>
          <w:szCs w:val="32"/>
          <w:lang w:eastAsia="zh-CN"/>
        </w:rPr>
        <w:t>补偿</w:t>
      </w:r>
      <w:r>
        <w:rPr>
          <w:rFonts w:hint="eastAsia" w:ascii="仿宋_GB2312" w:hAnsi="仿宋_GB2312" w:eastAsia="仿宋_GB2312" w:cs="仿宋_GB2312"/>
          <w:color w:val="000000"/>
          <w:sz w:val="32"/>
          <w:szCs w:val="32"/>
        </w:rPr>
        <w:t>工作，保障勘查工作顺利实施。</w:t>
      </w:r>
      <w:r>
        <w:rPr>
          <w:rFonts w:hint="eastAsia" w:ascii="仿宋_GB2312" w:hAnsi="仿宋_GB2312" w:eastAsia="仿宋_GB2312" w:cs="仿宋_GB2312"/>
          <w:color w:val="000000"/>
          <w:sz w:val="32"/>
          <w:szCs w:val="32"/>
          <w:lang w:eastAsia="zh-CN"/>
        </w:rPr>
        <w:t>探矿权“净矿”出让</w:t>
      </w:r>
      <w:r>
        <w:rPr>
          <w:rFonts w:hint="eastAsia" w:ascii="仿宋_GB2312" w:hAnsi="仿宋_GB2312" w:eastAsia="仿宋_GB2312" w:cs="仿宋_GB2312"/>
          <w:color w:val="000000"/>
          <w:sz w:val="32"/>
          <w:szCs w:val="32"/>
        </w:rPr>
        <w:t>主要成本构成见附件</w:t>
      </w:r>
      <w:r>
        <w:rPr>
          <w:rFonts w:hint="eastAsia" w:ascii="Times New Roman" w:hAnsi="Times New Roman" w:eastAsia="仿宋_GB2312"/>
          <w:color w:val="000000"/>
          <w:sz w:val="32"/>
          <w:szCs w:val="32"/>
          <w:lang w:val="en-US" w:eastAsia="zh-CN"/>
        </w:rPr>
        <w:t>1</w:t>
      </w:r>
      <w:r>
        <w:rPr>
          <w:rFonts w:ascii="Times New Roman" w:hAnsi="Times New Roman" w:eastAsia="仿宋_GB2312"/>
          <w:color w:val="000000"/>
          <w:sz w:val="32"/>
          <w:szCs w:val="32"/>
        </w:rPr>
        <w:t>。</w:t>
      </w:r>
    </w:p>
    <w:p>
      <w:pPr>
        <w:spacing w:line="360" w:lineRule="auto"/>
        <w:ind w:firstLine="640" w:firstLineChars="200"/>
        <w:rPr>
          <w:rFonts w:hint="eastAsia" w:ascii="仿宋_GB2312" w:hAnsi="仿宋_GB2312" w:eastAsia="仿宋_GB2312" w:cs="仿宋_GB2312"/>
          <w:color w:val="000000"/>
          <w:sz w:val="32"/>
          <w:szCs w:val="32"/>
        </w:rPr>
      </w:pP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lang w:eastAsia="zh-CN"/>
        </w:rPr>
        <w:t>政策保障。</w:t>
      </w:r>
      <w:r>
        <w:rPr>
          <w:rFonts w:hint="eastAsia" w:ascii="仿宋_GB2312" w:hAnsi="仿宋_GB2312" w:eastAsia="仿宋_GB2312" w:cs="仿宋_GB2312"/>
          <w:color w:val="000000"/>
          <w:sz w:val="32"/>
          <w:szCs w:val="32"/>
        </w:rPr>
        <w:t>勘查作业区</w:t>
      </w:r>
      <w:r>
        <w:rPr>
          <w:rFonts w:hint="eastAsia" w:ascii="仿宋_GB2312" w:hAnsi="仿宋_GB2312" w:eastAsia="仿宋_GB2312" w:cs="仿宋_GB2312"/>
          <w:color w:val="000000"/>
          <w:sz w:val="32"/>
          <w:szCs w:val="32"/>
          <w:lang w:eastAsia="zh-CN"/>
        </w:rPr>
        <w:t>范围内</w:t>
      </w:r>
      <w:r>
        <w:rPr>
          <w:rFonts w:hint="eastAsia" w:ascii="仿宋_GB2312" w:hAnsi="仿宋_GB2312" w:eastAsia="仿宋_GB2312" w:cs="仿宋_GB2312"/>
          <w:color w:val="000000"/>
          <w:sz w:val="32"/>
          <w:szCs w:val="32"/>
        </w:rPr>
        <w:t>用地</w:t>
      </w:r>
      <w:r>
        <w:rPr>
          <w:rFonts w:hint="eastAsia" w:ascii="仿宋_GB2312" w:hAnsi="仿宋_GB2312" w:eastAsia="仿宋_GB2312" w:cs="仿宋_GB2312"/>
          <w:color w:val="000000"/>
          <w:sz w:val="32"/>
          <w:szCs w:val="32"/>
          <w:lang w:eastAsia="zh-CN"/>
        </w:rPr>
        <w:t>用海</w:t>
      </w:r>
      <w:r>
        <w:rPr>
          <w:rFonts w:hint="eastAsia" w:ascii="仿宋_GB2312" w:hAnsi="仿宋_GB2312" w:eastAsia="仿宋_GB2312" w:cs="仿宋_GB2312"/>
          <w:color w:val="000000"/>
          <w:sz w:val="32"/>
          <w:szCs w:val="32"/>
        </w:rPr>
        <w:t>用林用草有保障</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在出让公告、出让合同中</w:t>
      </w:r>
      <w:r>
        <w:rPr>
          <w:rFonts w:hint="eastAsia" w:ascii="Times New Roman" w:hAnsi="Times New Roman" w:eastAsia="仿宋_GB2312"/>
          <w:color w:val="000000"/>
          <w:sz w:val="32"/>
          <w:szCs w:val="32"/>
          <w:lang w:eastAsia="zh-CN"/>
        </w:rPr>
        <w:t>明确</w:t>
      </w:r>
      <w:r>
        <w:rPr>
          <w:rFonts w:hint="eastAsia" w:ascii="仿宋_GB2312" w:hAnsi="仿宋_GB2312" w:eastAsia="仿宋_GB2312" w:cs="仿宋_GB2312"/>
          <w:color w:val="000000"/>
          <w:sz w:val="32"/>
          <w:szCs w:val="32"/>
          <w:lang w:eastAsia="zh-CN"/>
        </w:rPr>
        <w:t>后续相关审批手续的办理要求</w:t>
      </w:r>
      <w:r>
        <w:rPr>
          <w:rFonts w:hint="eastAsia" w:ascii="仿宋_GB2312" w:hAnsi="仿宋_GB2312" w:eastAsia="仿宋_GB2312" w:cs="仿宋_GB2312"/>
          <w:color w:val="000000"/>
          <w:sz w:val="32"/>
          <w:szCs w:val="32"/>
        </w:rPr>
        <w:t>。</w:t>
      </w:r>
    </w:p>
    <w:p>
      <w:pPr>
        <w:spacing w:line="360" w:lineRule="auto"/>
        <w:ind w:firstLine="640" w:firstLineChars="200"/>
        <w:jc w:val="left"/>
        <w:rPr>
          <w:rFonts w:hint="eastAsia" w:ascii="楷体_GB2312" w:hAnsi="楷体_GB2312" w:eastAsia="楷体_GB2312" w:cs="楷体_GB2312"/>
          <w:b/>
          <w:bCs/>
          <w:color w:val="000000"/>
          <w:sz w:val="32"/>
          <w:szCs w:val="32"/>
        </w:rPr>
      </w:pPr>
      <w:r>
        <w:rPr>
          <w:rFonts w:hint="eastAsia" w:ascii="黑体" w:hAnsi="黑体" w:eastAsia="黑体" w:cs="黑体"/>
          <w:color w:val="000000"/>
          <w:sz w:val="32"/>
          <w:szCs w:val="32"/>
          <w:lang w:eastAsia="zh-CN"/>
        </w:rPr>
        <w:t>三、</w:t>
      </w:r>
      <w:r>
        <w:rPr>
          <w:rFonts w:hint="eastAsia" w:ascii="黑体" w:hAnsi="黑体" w:eastAsia="黑体" w:cs="黑体"/>
          <w:color w:val="000000"/>
          <w:sz w:val="32"/>
          <w:szCs w:val="32"/>
        </w:rPr>
        <w:t>采矿权“净矿”出让要求</w:t>
      </w:r>
    </w:p>
    <w:p>
      <w:pPr>
        <w:spacing w:line="360" w:lineRule="auto"/>
        <w:ind w:firstLine="642" w:firstLineChars="200"/>
        <w:jc w:val="left"/>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（一）符合规划及相关政策。</w:t>
      </w:r>
    </w:p>
    <w:p>
      <w:pPr>
        <w:spacing w:line="360" w:lineRule="auto"/>
        <w:ind w:firstLine="640" w:firstLineChars="200"/>
        <w:jc w:val="left"/>
        <w:rPr>
          <w:rFonts w:hint="eastAsia" w:ascii="仿宋_GB2312" w:hAnsi="仿宋_GB2312" w:eastAsia="仿宋_GB2312" w:cs="仿宋_GB2312"/>
          <w:color w:val="000000"/>
          <w:sz w:val="32"/>
          <w:szCs w:val="32"/>
        </w:rPr>
      </w:pPr>
      <w:r>
        <w:rPr>
          <w:rFonts w:ascii="Times New Roman" w:hAnsi="Times New Roman" w:eastAsia="仿宋_GB2312"/>
          <w:color w:val="000000"/>
          <w:sz w:val="32"/>
          <w:szCs w:val="32"/>
        </w:rPr>
        <w:t>1.</w:t>
      </w:r>
      <w:r>
        <w:rPr>
          <w:rFonts w:hint="eastAsia" w:ascii="仿宋_GB2312" w:hAnsi="仿宋_GB2312" w:eastAsia="仿宋_GB2312" w:cs="仿宋_GB2312"/>
          <w:color w:val="000000"/>
          <w:sz w:val="32"/>
          <w:szCs w:val="32"/>
        </w:rPr>
        <w:t>符合国土空间规划</w:t>
      </w:r>
      <w:r>
        <w:rPr>
          <w:rFonts w:hint="eastAsia" w:ascii="仿宋_GB2312" w:hAnsi="仿宋_GB2312" w:eastAsia="仿宋_GB2312" w:cs="仿宋_GB2312"/>
          <w:i/>
          <w:iCs/>
          <w:color w:val="000000"/>
          <w:sz w:val="32"/>
          <w:szCs w:val="32"/>
        </w:rPr>
        <w:t>、</w:t>
      </w:r>
      <w:r>
        <w:rPr>
          <w:rFonts w:hint="eastAsia" w:ascii="仿宋_GB2312" w:hAnsi="仿宋_GB2312" w:eastAsia="仿宋_GB2312" w:cs="仿宋_GB2312"/>
          <w:color w:val="000000"/>
          <w:sz w:val="32"/>
          <w:szCs w:val="32"/>
        </w:rPr>
        <w:t>矿产资源规划和其他相关规划。</w:t>
      </w:r>
    </w:p>
    <w:p>
      <w:pPr>
        <w:spacing w:line="360" w:lineRule="auto"/>
        <w:ind w:firstLine="640" w:firstLineChars="200"/>
        <w:jc w:val="left"/>
        <w:rPr>
          <w:rFonts w:hint="eastAsia" w:ascii="仿宋_GB2312" w:hAnsi="仿宋_GB2312" w:eastAsia="仿宋_GB2312" w:cs="仿宋_GB2312"/>
          <w:color w:val="000000"/>
          <w:sz w:val="32"/>
          <w:szCs w:val="32"/>
        </w:rPr>
      </w:pPr>
      <w:r>
        <w:rPr>
          <w:rFonts w:ascii="Times New Roman" w:hAnsi="Times New Roman" w:eastAsia="仿宋_GB2312"/>
          <w:color w:val="000000"/>
          <w:sz w:val="32"/>
          <w:szCs w:val="32"/>
        </w:rPr>
        <w:t>2.</w:t>
      </w:r>
      <w:r>
        <w:rPr>
          <w:rFonts w:hint="eastAsia" w:ascii="仿宋_GB2312" w:hAnsi="仿宋_GB2312" w:eastAsia="仿宋_GB2312" w:cs="仿宋_GB2312"/>
          <w:color w:val="000000"/>
          <w:sz w:val="32"/>
          <w:szCs w:val="32"/>
        </w:rPr>
        <w:t>符合生态保护红线自然保护地内矿业权差别化管理要求。</w:t>
      </w:r>
    </w:p>
    <w:p>
      <w:pPr>
        <w:spacing w:line="360" w:lineRule="auto"/>
        <w:ind w:firstLine="640" w:firstLineChars="200"/>
        <w:jc w:val="left"/>
        <w:rPr>
          <w:rFonts w:hint="eastAsia" w:ascii="仿宋_GB2312" w:hAnsi="仿宋_GB2312" w:eastAsia="仿宋_GB2312" w:cs="仿宋_GB2312"/>
          <w:color w:val="000000"/>
          <w:sz w:val="32"/>
          <w:szCs w:val="32"/>
        </w:rPr>
      </w:pPr>
      <w:r>
        <w:rPr>
          <w:rFonts w:ascii="Times New Roman" w:hAnsi="Times New Roman" w:eastAsia="仿宋_GB2312"/>
          <w:color w:val="000000"/>
          <w:sz w:val="32"/>
          <w:szCs w:val="32"/>
        </w:rPr>
        <w:t>3.</w:t>
      </w:r>
      <w:r>
        <w:rPr>
          <w:rFonts w:hint="eastAsia" w:ascii="仿宋_GB2312" w:hAnsi="仿宋_GB2312" w:eastAsia="仿宋_GB2312" w:cs="仿宋_GB2312"/>
          <w:color w:val="000000"/>
          <w:sz w:val="32"/>
          <w:szCs w:val="32"/>
        </w:rPr>
        <w:t>符合生态环境保护、耕地保护、安全生产、产业政策等相关规定。</w:t>
      </w:r>
    </w:p>
    <w:p>
      <w:pPr>
        <w:spacing w:line="360" w:lineRule="auto"/>
        <w:ind w:firstLine="642" w:firstLineChars="200"/>
        <w:jc w:val="left"/>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（二）矿区范围划定合理。</w:t>
      </w:r>
    </w:p>
    <w:p>
      <w:pPr>
        <w:spacing w:line="360" w:lineRule="auto"/>
        <w:ind w:firstLine="640" w:firstLineChars="200"/>
        <w:jc w:val="left"/>
        <w:rPr>
          <w:rFonts w:ascii="仿宋_GB2312" w:hAnsi="仿宋_GB2312" w:eastAsia="仿宋_GB2312" w:cs="仿宋_GB2312"/>
          <w:color w:val="000000"/>
          <w:sz w:val="32"/>
          <w:szCs w:val="32"/>
        </w:rPr>
      </w:pP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lang w:eastAsia="zh-CN"/>
        </w:rPr>
        <w:t>联合踏勘。在</w:t>
      </w:r>
      <w:r>
        <w:rPr>
          <w:rFonts w:hint="eastAsia" w:ascii="仿宋_GB2312" w:hAnsi="仿宋_GB2312" w:eastAsia="仿宋_GB2312" w:cs="仿宋_GB2312"/>
          <w:sz w:val="32"/>
          <w:szCs w:val="32"/>
        </w:rPr>
        <w:t>当地政府统筹领导下，</w:t>
      </w:r>
      <w:r>
        <w:rPr>
          <w:rFonts w:hint="eastAsia" w:ascii="仿宋_GB2312" w:hAnsi="仿宋_GB2312" w:eastAsia="仿宋_GB2312" w:cs="仿宋_GB2312"/>
          <w:sz w:val="32"/>
          <w:szCs w:val="32"/>
          <w:lang w:eastAsia="zh-CN"/>
        </w:rPr>
        <w:t>县级</w:t>
      </w:r>
      <w:r>
        <w:rPr>
          <w:rFonts w:hint="eastAsia" w:ascii="仿宋_GB2312" w:hAnsi="仿宋_GB2312" w:eastAsia="仿宋_GB2312" w:cs="仿宋_GB2312"/>
          <w:sz w:val="32"/>
          <w:szCs w:val="32"/>
        </w:rPr>
        <w:t>自然资源</w:t>
      </w:r>
      <w:r>
        <w:rPr>
          <w:rFonts w:hint="eastAsia" w:ascii="仿宋_GB2312" w:hAnsi="仿宋_GB2312" w:eastAsia="仿宋_GB2312" w:cs="仿宋_GB2312"/>
          <w:sz w:val="32"/>
          <w:szCs w:val="32"/>
          <w:lang w:eastAsia="zh-CN"/>
        </w:rPr>
        <w:t>主管</w:t>
      </w:r>
      <w:r>
        <w:rPr>
          <w:rFonts w:hint="eastAsia" w:ascii="仿宋_GB2312" w:hAnsi="仿宋_GB2312" w:eastAsia="仿宋_GB2312" w:cs="仿宋_GB2312"/>
          <w:sz w:val="32"/>
          <w:szCs w:val="32"/>
        </w:rPr>
        <w:t>部门会同公安、生态环境、交通、水利、文旅（文保）、应急管理、能源、林业部门和所在地乡（镇、街道）</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color w:val="000000"/>
          <w:sz w:val="32"/>
          <w:szCs w:val="32"/>
        </w:rPr>
        <w:t>相关部门</w:t>
      </w:r>
      <w:r>
        <w:rPr>
          <w:rFonts w:hint="eastAsia" w:ascii="仿宋_GB2312" w:hAnsi="仿宋_GB2312" w:eastAsia="仿宋_GB2312" w:cs="仿宋_GB2312"/>
          <w:color w:val="000000"/>
          <w:sz w:val="32"/>
          <w:szCs w:val="32"/>
          <w:lang w:val="en-US" w:eastAsia="zh-CN"/>
        </w:rPr>
        <w:t>开展</w:t>
      </w:r>
      <w:r>
        <w:rPr>
          <w:rFonts w:hint="eastAsia" w:ascii="仿宋_GB2312" w:hAnsi="仿宋_GB2312" w:eastAsia="仿宋_GB2312" w:cs="仿宋_GB2312"/>
          <w:color w:val="000000"/>
          <w:sz w:val="32"/>
          <w:szCs w:val="32"/>
        </w:rPr>
        <w:t>联合踏勘</w:t>
      </w:r>
      <w:r>
        <w:rPr>
          <w:rFonts w:hint="eastAsia" w:ascii="仿宋_GB2312" w:hAnsi="仿宋_GB2312" w:eastAsia="仿宋_GB2312" w:cs="仿宋_GB2312"/>
          <w:color w:val="000000"/>
          <w:sz w:val="32"/>
          <w:szCs w:val="32"/>
          <w:lang w:eastAsia="zh-CN"/>
        </w:rPr>
        <w:t>，视情可增加</w:t>
      </w:r>
      <w:r>
        <w:rPr>
          <w:rFonts w:hint="eastAsia" w:ascii="仿宋_GB2312" w:hAnsi="仿宋_GB2312" w:eastAsia="仿宋_GB2312" w:cs="仿宋_GB2312"/>
          <w:sz w:val="32"/>
          <w:szCs w:val="32"/>
        </w:rPr>
        <w:t>其他管理部门</w:t>
      </w:r>
      <w:r>
        <w:rPr>
          <w:rFonts w:hint="eastAsia" w:ascii="仿宋_GB2312" w:hAnsi="仿宋_GB2312" w:eastAsia="仿宋_GB2312" w:cs="仿宋_GB2312"/>
          <w:sz w:val="32"/>
          <w:szCs w:val="32"/>
          <w:lang w:eastAsia="zh-CN"/>
        </w:rPr>
        <w:t>或村民委员会代表。</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ascii="Times New Roman" w:hAnsi="Times New Roman" w:eastAsia="仿宋_GB2312" w:cs="Times New Roman"/>
          <w:color w:val="000000"/>
          <w:sz w:val="32"/>
          <w:szCs w:val="32"/>
        </w:rPr>
        <w:t>2.</w:t>
      </w:r>
      <w:r>
        <w:rPr>
          <w:rFonts w:hint="eastAsia" w:ascii="Times New Roman" w:hAnsi="Times New Roman" w:eastAsia="仿宋_GB2312"/>
          <w:color w:val="000000"/>
          <w:sz w:val="32"/>
          <w:szCs w:val="32"/>
          <w:lang w:eastAsia="zh-CN"/>
        </w:rPr>
        <w:t>联合审</w:t>
      </w:r>
      <w:r>
        <w:rPr>
          <w:rFonts w:hint="eastAsia" w:ascii="仿宋_GB2312" w:hAnsi="仿宋_GB2312" w:eastAsia="仿宋_GB2312" w:cs="仿宋_GB2312"/>
          <w:color w:val="auto"/>
          <w:sz w:val="32"/>
          <w:szCs w:val="32"/>
          <w:lang w:eastAsia="zh-CN"/>
        </w:rPr>
        <w:t>查。相关部门</w:t>
      </w:r>
      <w:r>
        <w:rPr>
          <w:rFonts w:hint="eastAsia" w:ascii="仿宋_GB2312" w:hAnsi="仿宋_GB2312" w:eastAsia="仿宋_GB2312" w:cs="仿宋_GB2312"/>
          <w:i w:val="0"/>
          <w:iCs w:val="0"/>
          <w:caps w:val="0"/>
          <w:color w:val="auto"/>
          <w:spacing w:val="0"/>
          <w:kern w:val="2"/>
          <w:sz w:val="32"/>
          <w:szCs w:val="32"/>
          <w:shd w:val="clear" w:fill="auto"/>
          <w:lang w:val="en-US" w:eastAsia="zh-CN" w:bidi="ar"/>
        </w:rPr>
        <w:t>按职责分工审查拟出让采矿权的设置条件并出具明确</w:t>
      </w:r>
      <w:r>
        <w:rPr>
          <w:rFonts w:hint="eastAsia" w:ascii="仿宋_GB2312" w:hAnsi="仿宋_GB2312" w:eastAsia="仿宋_GB2312" w:cs="仿宋_GB2312"/>
          <w:i w:val="0"/>
          <w:iCs w:val="0"/>
          <w:caps w:val="0"/>
          <w:spacing w:val="0"/>
          <w:kern w:val="2"/>
          <w:sz w:val="32"/>
          <w:szCs w:val="32"/>
          <w:shd w:val="clear"/>
          <w:lang w:val="en-US" w:eastAsia="zh-CN" w:bidi="ar"/>
        </w:rPr>
        <w:t>的</w:t>
      </w:r>
      <w:r>
        <w:rPr>
          <w:rFonts w:hint="eastAsia" w:ascii="仿宋_GB2312" w:hAnsi="仿宋_GB2312" w:eastAsia="仿宋_GB2312" w:cs="仿宋_GB2312"/>
          <w:sz w:val="32"/>
          <w:szCs w:val="32"/>
        </w:rPr>
        <w:t>“同意”或“不同意”意见</w:t>
      </w:r>
      <w:r>
        <w:rPr>
          <w:rFonts w:hint="eastAsia" w:ascii="仿宋_GB2312" w:hAnsi="仿宋_GB2312" w:eastAsia="仿宋_GB2312" w:cs="仿宋_GB2312"/>
          <w:i w:val="0"/>
          <w:iCs w:val="0"/>
          <w:caps w:val="0"/>
          <w:color w:val="auto"/>
          <w:spacing w:val="0"/>
          <w:kern w:val="2"/>
          <w:sz w:val="32"/>
          <w:szCs w:val="32"/>
          <w:shd w:val="clear" w:fill="auto"/>
          <w:lang w:val="en-US" w:eastAsia="zh-CN" w:bidi="ar"/>
        </w:rPr>
        <w:t>。</w:t>
      </w:r>
      <w:r>
        <w:rPr>
          <w:rFonts w:hint="eastAsia" w:ascii="仿宋_GB2312" w:hAnsi="仿宋_GB2312" w:eastAsia="仿宋_GB2312" w:cs="仿宋_GB2312"/>
          <w:color w:val="000000"/>
          <w:sz w:val="32"/>
          <w:szCs w:val="32"/>
          <w:lang w:eastAsia="zh-CN"/>
        </w:rPr>
        <w:t>各部门</w:t>
      </w:r>
      <w:r>
        <w:rPr>
          <w:rFonts w:hint="eastAsia" w:ascii="仿宋_GB2312" w:hAnsi="仿宋_GB2312" w:eastAsia="仿宋_GB2312" w:cs="仿宋_GB2312"/>
          <w:color w:val="000000"/>
          <w:sz w:val="32"/>
          <w:szCs w:val="32"/>
        </w:rPr>
        <w:t>意见明确同意设置，</w:t>
      </w:r>
      <w:r>
        <w:rPr>
          <w:rFonts w:hint="eastAsia" w:ascii="仿宋_GB2312" w:hAnsi="仿宋_GB2312" w:eastAsia="仿宋_GB2312" w:cs="仿宋_GB2312"/>
          <w:color w:val="000000"/>
          <w:sz w:val="32"/>
          <w:szCs w:val="32"/>
          <w:lang w:eastAsia="zh-CN"/>
        </w:rPr>
        <w:t>但</w:t>
      </w:r>
      <w:r>
        <w:rPr>
          <w:rFonts w:hint="eastAsia" w:ascii="仿宋_GB2312" w:hAnsi="仿宋_GB2312" w:eastAsia="仿宋_GB2312" w:cs="仿宋_GB2312"/>
          <w:color w:val="000000"/>
          <w:sz w:val="32"/>
          <w:szCs w:val="32"/>
        </w:rPr>
        <w:t>矿</w:t>
      </w: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000000"/>
          <w:sz w:val="32"/>
          <w:szCs w:val="32"/>
        </w:rPr>
        <w:t>范围</w:t>
      </w:r>
      <w:r>
        <w:rPr>
          <w:rFonts w:hint="eastAsia" w:ascii="仿宋_GB2312" w:hAnsi="仿宋_GB2312" w:eastAsia="仿宋_GB2312" w:cs="仿宋_GB2312"/>
          <w:color w:val="000000"/>
          <w:sz w:val="32"/>
          <w:szCs w:val="32"/>
          <w:lang w:eastAsia="zh-CN"/>
        </w:rPr>
        <w:t>涉</w:t>
      </w:r>
      <w:r>
        <w:rPr>
          <w:rFonts w:hint="eastAsia" w:ascii="仿宋_GB2312" w:hAnsi="仿宋_GB2312" w:eastAsia="仿宋_GB2312" w:cs="仿宋_GB2312"/>
          <w:color w:val="000000"/>
          <w:sz w:val="32"/>
          <w:szCs w:val="32"/>
        </w:rPr>
        <w:t>及禁止、限制</w:t>
      </w:r>
      <w:r>
        <w:rPr>
          <w:rFonts w:hint="eastAsia" w:ascii="仿宋_GB2312" w:hAnsi="仿宋_GB2312" w:eastAsia="仿宋_GB2312" w:cs="仿宋_GB2312"/>
          <w:color w:val="000000"/>
          <w:sz w:val="32"/>
          <w:szCs w:val="32"/>
          <w:lang w:eastAsia="zh-CN"/>
        </w:rPr>
        <w:t>勘查开采</w:t>
      </w:r>
      <w:r>
        <w:rPr>
          <w:rFonts w:hint="eastAsia" w:ascii="仿宋_GB2312" w:hAnsi="仿宋_GB2312" w:eastAsia="仿宋_GB2312" w:cs="仿宋_GB2312"/>
          <w:color w:val="000000"/>
          <w:sz w:val="32"/>
          <w:szCs w:val="32"/>
        </w:rPr>
        <w:t>区域</w:t>
      </w:r>
      <w:r>
        <w:rPr>
          <w:rFonts w:hint="eastAsia" w:ascii="仿宋_GB2312" w:hAnsi="仿宋_GB2312" w:eastAsia="仿宋_GB2312" w:cs="仿宋_GB2312"/>
          <w:color w:val="000000"/>
          <w:sz w:val="32"/>
          <w:szCs w:val="32"/>
          <w:lang w:val="en-US" w:eastAsia="zh-CN"/>
        </w:rPr>
        <w:t>的</w:t>
      </w:r>
      <w:r>
        <w:rPr>
          <w:rFonts w:hint="eastAsia" w:ascii="仿宋_GB2312" w:hAnsi="仿宋_GB2312" w:eastAsia="仿宋_GB2312" w:cs="仿宋_GB2312"/>
          <w:color w:val="000000"/>
          <w:sz w:val="32"/>
          <w:szCs w:val="32"/>
        </w:rPr>
        <w:t>，需商相关主管部门明确处置意见</w:t>
      </w:r>
      <w:r>
        <w:rPr>
          <w:rFonts w:hint="eastAsia" w:ascii="仿宋_GB2312" w:hAnsi="仿宋_GB2312" w:eastAsia="仿宋_GB2312" w:cs="仿宋_GB2312"/>
          <w:color w:val="000000"/>
          <w:sz w:val="32"/>
          <w:szCs w:val="32"/>
          <w:lang w:eastAsia="zh-CN"/>
        </w:rPr>
        <w:t>及办理流程</w:t>
      </w:r>
      <w:r>
        <w:rPr>
          <w:rFonts w:hint="eastAsia" w:ascii="仿宋_GB2312" w:hAnsi="仿宋_GB2312" w:eastAsia="仿宋_GB2312" w:cs="仿宋_GB2312"/>
          <w:color w:val="000000"/>
          <w:sz w:val="32"/>
          <w:szCs w:val="32"/>
        </w:rPr>
        <w:t>。</w:t>
      </w:r>
    </w:p>
    <w:p>
      <w:pPr>
        <w:spacing w:line="360" w:lineRule="auto"/>
        <w:ind w:firstLine="640" w:firstLineChars="200"/>
        <w:jc w:val="left"/>
        <w:rPr>
          <w:rFonts w:hint="eastAsia" w:ascii="仿宋_GB2312" w:hAnsi="仿宋_GB2312" w:eastAsia="仿宋_GB2312" w:cs="仿宋_GB2312"/>
          <w:color w:val="000000"/>
          <w:sz w:val="32"/>
          <w:szCs w:val="32"/>
        </w:rPr>
      </w:pPr>
      <w:r>
        <w:rPr>
          <w:rFonts w:hint="default" w:ascii="Times New Roman" w:hAnsi="Times New Roman" w:eastAsia="仿宋_GB2312" w:cs="Times New Roman"/>
          <w:color w:val="000000"/>
          <w:sz w:val="32"/>
          <w:szCs w:val="32"/>
          <w:lang w:val="en-US" w:eastAsia="zh-CN"/>
        </w:rPr>
        <w:t>3.</w:t>
      </w:r>
      <w:r>
        <w:rPr>
          <w:rFonts w:hint="eastAsia" w:ascii="仿宋_GB2312" w:hAnsi="仿宋_GB2312" w:eastAsia="仿宋_GB2312" w:cs="仿宋_GB2312"/>
          <w:color w:val="000000"/>
          <w:sz w:val="32"/>
          <w:szCs w:val="32"/>
          <w:lang w:eastAsia="zh-CN"/>
        </w:rPr>
        <w:t>论证复核。</w:t>
      </w:r>
      <w:r>
        <w:rPr>
          <w:rFonts w:hint="eastAsia" w:ascii="仿宋_GB2312" w:hAnsi="仿宋_GB2312" w:eastAsia="仿宋_GB2312" w:cs="仿宋_GB2312"/>
          <w:color w:val="000000"/>
          <w:sz w:val="32"/>
          <w:szCs w:val="32"/>
        </w:rPr>
        <w:t>拟出让的矿区范围界线</w:t>
      </w:r>
      <w:r>
        <w:rPr>
          <w:rFonts w:hint="eastAsia" w:ascii="仿宋_GB2312" w:hAnsi="仿宋_GB2312" w:eastAsia="仿宋_GB2312" w:cs="仿宋_GB2312"/>
          <w:color w:val="000000"/>
          <w:sz w:val="32"/>
          <w:szCs w:val="32"/>
          <w:lang w:eastAsia="zh-CN"/>
        </w:rPr>
        <w:t>清晰</w:t>
      </w:r>
      <w:r>
        <w:rPr>
          <w:rFonts w:hint="eastAsia" w:ascii="仿宋_GB2312" w:hAnsi="仿宋_GB2312" w:eastAsia="仿宋_GB2312" w:cs="仿宋_GB2312"/>
          <w:color w:val="000000"/>
          <w:sz w:val="32"/>
          <w:szCs w:val="32"/>
          <w:lang w:val="en-US" w:eastAsia="zh-CN"/>
        </w:rPr>
        <w:t>合理</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县级自然资源主管部门</w:t>
      </w:r>
      <w:r>
        <w:rPr>
          <w:rFonts w:hint="eastAsia" w:ascii="仿宋_GB2312" w:hAnsi="仿宋_GB2312" w:eastAsia="仿宋_GB2312" w:cs="仿宋_GB2312"/>
          <w:color w:val="000000"/>
          <w:sz w:val="32"/>
          <w:szCs w:val="32"/>
        </w:rPr>
        <w:t>组织有关专家对</w:t>
      </w:r>
      <w:r>
        <w:rPr>
          <w:rFonts w:hint="eastAsia" w:ascii="仿宋_GB2312" w:hAnsi="仿宋_GB2312" w:eastAsia="仿宋_GB2312" w:cs="仿宋_GB2312"/>
          <w:color w:val="000000"/>
          <w:sz w:val="32"/>
          <w:szCs w:val="32"/>
          <w:lang w:eastAsia="zh-CN"/>
        </w:rPr>
        <w:t>矿区范围</w:t>
      </w:r>
      <w:r>
        <w:rPr>
          <w:rFonts w:hint="eastAsia" w:ascii="仿宋_GB2312" w:hAnsi="仿宋_GB2312" w:eastAsia="仿宋_GB2312" w:cs="仿宋_GB2312"/>
          <w:color w:val="000000"/>
          <w:sz w:val="32"/>
          <w:szCs w:val="32"/>
        </w:rPr>
        <w:t>的合理性进行</w:t>
      </w:r>
      <w:r>
        <w:rPr>
          <w:rFonts w:hint="eastAsia" w:ascii="仿宋_GB2312" w:hAnsi="仿宋_GB2312" w:eastAsia="仿宋_GB2312" w:cs="仿宋_GB2312"/>
          <w:color w:val="000000"/>
          <w:sz w:val="32"/>
          <w:szCs w:val="32"/>
          <w:lang w:eastAsia="zh-CN"/>
        </w:rPr>
        <w:t>综合</w:t>
      </w:r>
      <w:r>
        <w:rPr>
          <w:rFonts w:hint="eastAsia" w:ascii="仿宋_GB2312" w:hAnsi="仿宋_GB2312" w:eastAsia="仿宋_GB2312" w:cs="仿宋_GB2312"/>
          <w:color w:val="000000"/>
          <w:sz w:val="32"/>
          <w:szCs w:val="32"/>
        </w:rPr>
        <w:t>论证</w:t>
      </w:r>
      <w:r>
        <w:rPr>
          <w:rFonts w:hint="eastAsia" w:ascii="仿宋_GB2312" w:hAnsi="仿宋_GB2312" w:eastAsia="仿宋_GB2312" w:cs="仿宋_GB2312"/>
          <w:color w:val="000000"/>
          <w:sz w:val="32"/>
          <w:szCs w:val="32"/>
          <w:lang w:eastAsia="zh-CN"/>
        </w:rPr>
        <w:t>。在省级矿业权交易机构公开出让的，</w:t>
      </w:r>
      <w:r>
        <w:rPr>
          <w:rFonts w:hint="eastAsia" w:ascii="仿宋_GB2312" w:hAnsi="仿宋_GB2312" w:eastAsia="仿宋_GB2312" w:cs="仿宋_GB2312"/>
          <w:color w:val="000000"/>
          <w:sz w:val="32"/>
          <w:szCs w:val="32"/>
          <w:u w:val="single" w:color="FFFFFF" w:themeColor="background1"/>
          <w:lang w:eastAsia="zh-CN"/>
        </w:rPr>
        <w:t>需</w:t>
      </w:r>
      <w:r>
        <w:rPr>
          <w:rFonts w:hint="eastAsia" w:ascii="仿宋_GB2312" w:hAnsi="仿宋_GB2312" w:eastAsia="仿宋_GB2312" w:cs="仿宋_GB2312"/>
          <w:color w:val="000000"/>
          <w:sz w:val="32"/>
          <w:szCs w:val="32"/>
          <w:u w:val="single" w:color="FFFFFF" w:themeColor="background1"/>
          <w:lang w:val="en-US" w:eastAsia="zh-CN"/>
        </w:rPr>
        <w:t>获</w:t>
      </w:r>
      <w:r>
        <w:rPr>
          <w:rFonts w:hint="eastAsia" w:ascii="仿宋_GB2312" w:hAnsi="仿宋_GB2312" w:eastAsia="仿宋_GB2312" w:cs="仿宋_GB2312"/>
          <w:color w:val="000000"/>
          <w:sz w:val="32"/>
          <w:szCs w:val="32"/>
          <w:u w:val="single" w:color="FFFFFF" w:themeColor="background1"/>
          <w:lang w:eastAsia="zh-CN"/>
        </w:rPr>
        <w:t>省地质院矿区范围</w:t>
      </w:r>
      <w:r>
        <w:rPr>
          <w:rFonts w:hint="eastAsia" w:ascii="仿宋_GB2312" w:hAnsi="仿宋_GB2312" w:eastAsia="仿宋_GB2312" w:cs="仿宋_GB2312"/>
          <w:color w:val="000000"/>
          <w:sz w:val="32"/>
          <w:szCs w:val="32"/>
          <w:u w:val="single" w:color="FFFFFF" w:themeColor="background1"/>
        </w:rPr>
        <w:t>复核</w:t>
      </w:r>
      <w:r>
        <w:rPr>
          <w:rFonts w:hint="eastAsia" w:ascii="仿宋_GB2312" w:hAnsi="仿宋_GB2312" w:eastAsia="仿宋_GB2312" w:cs="仿宋_GB2312"/>
          <w:color w:val="000000"/>
          <w:sz w:val="32"/>
          <w:szCs w:val="32"/>
          <w:u w:val="single" w:color="FFFFFF" w:themeColor="background1"/>
          <w:lang w:val="en-US" w:eastAsia="zh-CN"/>
        </w:rPr>
        <w:t>和</w:t>
      </w:r>
      <w:r>
        <w:rPr>
          <w:rFonts w:hint="eastAsia" w:ascii="仿宋_GB2312" w:hAnsi="仿宋_GB2312" w:eastAsia="仿宋_GB2312" w:cs="仿宋_GB2312"/>
          <w:color w:val="000000"/>
          <w:sz w:val="32"/>
          <w:szCs w:val="32"/>
          <w:u w:val="single" w:color="FFFFFF" w:themeColor="background1"/>
          <w:lang w:eastAsia="zh-CN"/>
        </w:rPr>
        <w:t>实地核查</w:t>
      </w:r>
      <w:r>
        <w:rPr>
          <w:rFonts w:hint="eastAsia" w:ascii="仿宋_GB2312" w:hAnsi="仿宋_GB2312" w:eastAsia="仿宋_GB2312" w:cs="仿宋_GB2312"/>
          <w:color w:val="000000"/>
          <w:sz w:val="32"/>
          <w:szCs w:val="32"/>
          <w:u w:val="single" w:color="FFFFFF" w:themeColor="background1"/>
        </w:rPr>
        <w:t>通过。</w:t>
      </w:r>
    </w:p>
    <w:p>
      <w:pPr>
        <w:spacing w:line="360" w:lineRule="auto"/>
        <w:ind w:firstLine="642" w:firstLineChars="200"/>
        <w:jc w:val="left"/>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（三）政策</w:t>
      </w:r>
      <w:r>
        <w:rPr>
          <w:rFonts w:hint="eastAsia" w:ascii="仿宋_GB2312" w:hAnsi="仿宋_GB2312" w:eastAsia="仿宋_GB2312" w:cs="仿宋_GB2312"/>
          <w:b/>
          <w:bCs/>
          <w:color w:val="000000"/>
          <w:sz w:val="32"/>
          <w:szCs w:val="32"/>
          <w:lang w:eastAsia="zh-CN"/>
        </w:rPr>
        <w:t>处理</w:t>
      </w:r>
      <w:r>
        <w:rPr>
          <w:rFonts w:hint="eastAsia" w:ascii="仿宋_GB2312" w:hAnsi="仿宋_GB2312" w:eastAsia="仿宋_GB2312" w:cs="仿宋_GB2312"/>
          <w:b/>
          <w:bCs/>
          <w:color w:val="000000"/>
          <w:sz w:val="32"/>
          <w:szCs w:val="32"/>
        </w:rPr>
        <w:t>到位。</w:t>
      </w:r>
    </w:p>
    <w:p>
      <w:pPr>
        <w:spacing w:line="360" w:lineRule="auto"/>
        <w:ind w:firstLine="640" w:firstLineChars="200"/>
        <w:jc w:val="left"/>
        <w:rPr>
          <w:rFonts w:hint="eastAsia" w:ascii="仿宋_GB2312" w:hAnsi="仿宋_GB2312" w:eastAsia="仿宋_GB2312" w:cs="仿宋_GB2312"/>
          <w:color w:val="000000"/>
          <w:sz w:val="32"/>
          <w:szCs w:val="32"/>
        </w:rPr>
      </w:pP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lang w:eastAsia="zh-CN"/>
        </w:rPr>
        <w:t>明确权属。</w:t>
      </w:r>
      <w:r>
        <w:rPr>
          <w:rFonts w:hint="eastAsia" w:ascii="仿宋_GB2312" w:hAnsi="仿宋_GB2312" w:eastAsia="仿宋_GB2312" w:cs="仿宋_GB2312"/>
          <w:color w:val="000000"/>
          <w:sz w:val="32"/>
          <w:szCs w:val="32"/>
        </w:rPr>
        <w:t>矿区范围</w:t>
      </w:r>
      <w:r>
        <w:rPr>
          <w:rFonts w:hint="eastAsia" w:ascii="仿宋_GB2312" w:hAnsi="仿宋_GB2312" w:eastAsia="仿宋_GB2312" w:cs="仿宋_GB2312"/>
          <w:color w:val="000000"/>
          <w:sz w:val="32"/>
          <w:szCs w:val="32"/>
          <w:lang w:eastAsia="zh-CN"/>
        </w:rPr>
        <w:t>和</w:t>
      </w:r>
      <w:r>
        <w:rPr>
          <w:rFonts w:hint="eastAsia" w:ascii="仿宋_GB2312" w:hAnsi="仿宋_GB2312" w:eastAsia="仿宋_GB2312" w:cs="仿宋_GB2312"/>
          <w:color w:val="000000"/>
          <w:sz w:val="32"/>
          <w:szCs w:val="32"/>
        </w:rPr>
        <w:t>影响范围内土地、地上附着物及固定资产权属调查清晰，</w:t>
      </w:r>
      <w:r>
        <w:rPr>
          <w:rFonts w:hint="eastAsia" w:ascii="仿宋_GB2312" w:hAnsi="仿宋_GB2312" w:eastAsia="仿宋_GB2312" w:cs="仿宋_GB2312"/>
          <w:color w:val="000000"/>
          <w:sz w:val="32"/>
          <w:szCs w:val="32"/>
          <w:lang w:eastAsia="zh-CN"/>
        </w:rPr>
        <w:t>确保</w:t>
      </w:r>
      <w:r>
        <w:rPr>
          <w:rFonts w:hint="eastAsia" w:ascii="仿宋_GB2312" w:hAnsi="仿宋_GB2312" w:eastAsia="仿宋_GB2312" w:cs="仿宋_GB2312"/>
          <w:color w:val="000000"/>
          <w:sz w:val="32"/>
          <w:szCs w:val="32"/>
        </w:rPr>
        <w:t>无权益纠纷。</w:t>
      </w:r>
    </w:p>
    <w:p>
      <w:pPr>
        <w:widowControl/>
        <w:spacing w:line="360" w:lineRule="auto"/>
        <w:ind w:firstLine="640" w:firstLineChars="200"/>
        <w:jc w:val="both"/>
        <w:rPr>
          <w:rFonts w:hint="eastAsia" w:ascii="仿宋_GB2312" w:hAnsi="仿宋_GB2312" w:eastAsia="仿宋_GB2312" w:cs="仿宋_GB2312"/>
          <w:color w:val="000000"/>
          <w:sz w:val="32"/>
          <w:szCs w:val="32"/>
          <w:lang w:eastAsia="zh-CN" w:bidi="ar"/>
        </w:rPr>
      </w:pPr>
      <w:r>
        <w:rPr>
          <w:rFonts w:ascii="Times New Roman" w:hAnsi="Times New Roman" w:eastAsia="仿宋_GB2312"/>
          <w:color w:val="000000"/>
          <w:sz w:val="32"/>
          <w:szCs w:val="32"/>
          <w:lang w:bidi="ar"/>
        </w:rPr>
        <w:t>2.</w:t>
      </w:r>
      <w:r>
        <w:rPr>
          <w:rFonts w:hint="eastAsia" w:ascii="Times New Roman" w:hAnsi="Times New Roman" w:eastAsia="仿宋_GB2312"/>
          <w:color w:val="000000"/>
          <w:sz w:val="32"/>
          <w:szCs w:val="32"/>
          <w:lang w:val="en-US" w:eastAsia="zh-CN" w:bidi="ar"/>
        </w:rPr>
        <w:t>签订</w:t>
      </w:r>
      <w:r>
        <w:rPr>
          <w:rFonts w:hint="eastAsia" w:ascii="Times New Roman" w:hAnsi="Times New Roman" w:eastAsia="仿宋_GB2312"/>
          <w:color w:val="000000"/>
          <w:sz w:val="32"/>
          <w:szCs w:val="32"/>
          <w:lang w:eastAsia="zh-CN" w:bidi="ar"/>
        </w:rPr>
        <w:t>补偿协议。</w:t>
      </w:r>
      <w:r>
        <w:rPr>
          <w:rFonts w:hint="eastAsia" w:ascii="仿宋_GB2312" w:hAnsi="仿宋_GB2312" w:eastAsia="仿宋_GB2312" w:cs="仿宋_GB2312"/>
          <w:color w:val="000000"/>
          <w:sz w:val="32"/>
          <w:szCs w:val="32"/>
          <w:lang w:bidi="ar"/>
        </w:rPr>
        <w:t>需征（占）用拟出让采矿权矿区范围或影响范围内的土地及其</w:t>
      </w:r>
      <w:r>
        <w:rPr>
          <w:rFonts w:hint="eastAsia" w:ascii="仿宋_GB2312" w:hAnsi="仿宋_GB2312" w:eastAsia="仿宋_GB2312" w:cs="仿宋_GB2312"/>
          <w:color w:val="000000"/>
          <w:sz w:val="32"/>
          <w:szCs w:val="32"/>
          <w:lang w:eastAsia="zh-CN" w:bidi="ar"/>
        </w:rPr>
        <w:t>地上</w:t>
      </w:r>
      <w:r>
        <w:rPr>
          <w:rFonts w:hint="eastAsia" w:ascii="仿宋_GB2312" w:hAnsi="仿宋_GB2312" w:eastAsia="仿宋_GB2312" w:cs="仿宋_GB2312"/>
          <w:color w:val="000000"/>
          <w:sz w:val="32"/>
          <w:szCs w:val="32"/>
          <w:lang w:bidi="ar"/>
        </w:rPr>
        <w:t>附着物</w:t>
      </w:r>
      <w:r>
        <w:rPr>
          <w:rFonts w:hint="eastAsia" w:ascii="仿宋_GB2312" w:hAnsi="仿宋_GB2312" w:eastAsia="仿宋_GB2312" w:cs="仿宋_GB2312"/>
          <w:color w:val="000000"/>
          <w:sz w:val="32"/>
          <w:szCs w:val="32"/>
          <w:lang w:eastAsia="zh-CN" w:bidi="ar"/>
        </w:rPr>
        <w:t>等</w:t>
      </w:r>
      <w:r>
        <w:rPr>
          <w:rFonts w:hint="eastAsia" w:ascii="仿宋_GB2312" w:hAnsi="仿宋_GB2312" w:eastAsia="仿宋_GB2312" w:cs="仿宋_GB2312"/>
          <w:color w:val="000000"/>
          <w:sz w:val="32"/>
          <w:szCs w:val="32"/>
          <w:lang w:bidi="ar"/>
        </w:rPr>
        <w:t>的相关补偿事项须与权</w:t>
      </w:r>
      <w:r>
        <w:rPr>
          <w:rFonts w:hint="eastAsia" w:ascii="仿宋_GB2312" w:hAnsi="仿宋_GB2312" w:eastAsia="仿宋_GB2312" w:cs="仿宋_GB2312"/>
          <w:color w:val="000000"/>
          <w:sz w:val="32"/>
          <w:szCs w:val="32"/>
          <w:lang w:eastAsia="zh-CN" w:bidi="ar"/>
        </w:rPr>
        <w:t>益方</w:t>
      </w:r>
      <w:r>
        <w:rPr>
          <w:rFonts w:hint="eastAsia" w:ascii="仿宋_GB2312" w:hAnsi="仿宋_GB2312" w:eastAsia="仿宋_GB2312" w:cs="仿宋_GB2312"/>
          <w:color w:val="000000"/>
          <w:sz w:val="32"/>
          <w:szCs w:val="32"/>
          <w:lang w:bidi="ar"/>
        </w:rPr>
        <w:t>签订补偿协议。涉及村集体权益的，须召开村民大会或村民代表大会讨论，并经三分之二以上的村民或村民代表同意。</w:t>
      </w:r>
      <w:r>
        <w:rPr>
          <w:rFonts w:hint="eastAsia" w:ascii="仿宋_GB2312" w:hAnsi="仿宋_GB2312" w:eastAsia="仿宋_GB2312" w:cs="仿宋_GB2312"/>
          <w:color w:val="000000"/>
          <w:sz w:val="32"/>
          <w:szCs w:val="32"/>
          <w:lang w:eastAsia="zh-CN" w:bidi="ar"/>
        </w:rPr>
        <w:t>涉及个人权益的，须经全部权益人同意。</w:t>
      </w:r>
    </w:p>
    <w:p>
      <w:pPr>
        <w:pStyle w:val="2"/>
        <w:keepNext w:val="0"/>
        <w:keepLines w:val="0"/>
        <w:spacing w:before="0" w:after="0" w:line="360" w:lineRule="auto"/>
        <w:ind w:firstLine="640" w:firstLineChars="200"/>
        <w:jc w:val="left"/>
        <w:rPr>
          <w:rFonts w:hint="eastAsia" w:ascii="仿宋_GB2312" w:hAnsi="仿宋_GB2312" w:eastAsia="仿宋_GB2312" w:cs="仿宋_GB2312"/>
          <w:b w:val="0"/>
          <w:color w:val="000000"/>
          <w:kern w:val="2"/>
          <w:sz w:val="32"/>
          <w:szCs w:val="32"/>
          <w:lang w:bidi="ar"/>
        </w:rPr>
      </w:pPr>
      <w:r>
        <w:rPr>
          <w:rFonts w:ascii="Times New Roman" w:hAnsi="Times New Roman"/>
          <w:b w:val="0"/>
          <w:color w:val="000000"/>
          <w:kern w:val="2"/>
          <w:sz w:val="32"/>
        </w:rPr>
        <w:t>3.</w:t>
      </w:r>
      <w:r>
        <w:rPr>
          <w:rFonts w:hint="eastAsia" w:ascii="仿宋_GB2312" w:hAnsi="仿宋_GB2312" w:eastAsia="仿宋_GB2312" w:cs="仿宋_GB2312"/>
          <w:b w:val="0"/>
          <w:color w:val="000000"/>
          <w:kern w:val="2"/>
          <w:sz w:val="32"/>
          <w:szCs w:val="32"/>
          <w:lang w:eastAsia="zh-CN" w:bidi="ar"/>
        </w:rPr>
        <w:t>公示。</w:t>
      </w:r>
      <w:r>
        <w:rPr>
          <w:rFonts w:hint="eastAsia" w:ascii="仿宋_GB2312" w:hAnsi="仿宋_GB2312" w:eastAsia="仿宋_GB2312" w:cs="仿宋_GB2312"/>
          <w:b w:val="0"/>
          <w:i w:val="0"/>
          <w:iCs w:val="0"/>
          <w:caps w:val="0"/>
          <w:color w:val="000000"/>
          <w:spacing w:val="0"/>
          <w:kern w:val="2"/>
          <w:sz w:val="32"/>
          <w:szCs w:val="32"/>
          <w:shd w:val="clear" w:fill="auto"/>
          <w:lang w:val="en-US" w:eastAsia="zh-CN" w:bidi="ar"/>
        </w:rPr>
        <w:t>拟订“净矿”处置方案，处置方案包括但不限于拟出让采矿权基本情况、联合踏勘及设置条件审查情况、安置补偿情况、可行性论证、政策处理措施等内容，报县级人民政府批准后公示。“净矿”处置方案</w:t>
      </w:r>
      <w:r>
        <w:rPr>
          <w:rFonts w:hint="eastAsia" w:ascii="仿宋_GB2312" w:hAnsi="仿宋_GB2312" w:eastAsia="仿宋_GB2312" w:cs="仿宋_GB2312"/>
          <w:b w:val="0"/>
          <w:color w:val="000000"/>
          <w:kern w:val="2"/>
          <w:sz w:val="32"/>
          <w:szCs w:val="32"/>
          <w:lang w:eastAsia="zh-CN" w:bidi="ar"/>
        </w:rPr>
        <w:t>在拟出让采矿权</w:t>
      </w:r>
      <w:r>
        <w:rPr>
          <w:rFonts w:hint="eastAsia" w:ascii="仿宋_GB2312" w:hAnsi="仿宋_GB2312" w:eastAsia="仿宋_GB2312" w:cs="仿宋_GB2312"/>
          <w:b w:val="0"/>
          <w:color w:val="000000"/>
          <w:kern w:val="2"/>
          <w:sz w:val="32"/>
          <w:szCs w:val="32"/>
          <w:lang w:bidi="ar"/>
        </w:rPr>
        <w:t>所在地乡（镇、街道）及村（社区）设置的信息公示栏</w:t>
      </w:r>
      <w:r>
        <w:rPr>
          <w:rFonts w:hint="eastAsia" w:ascii="仿宋_GB2312" w:hAnsi="仿宋_GB2312" w:eastAsia="仿宋_GB2312" w:cs="仿宋_GB2312"/>
          <w:b w:val="0"/>
          <w:color w:val="000000"/>
          <w:kern w:val="2"/>
          <w:sz w:val="32"/>
          <w:szCs w:val="32"/>
          <w:lang w:eastAsia="zh-CN" w:bidi="ar"/>
        </w:rPr>
        <w:t>、相关政府部门网站</w:t>
      </w:r>
      <w:r>
        <w:rPr>
          <w:rFonts w:hint="eastAsia" w:ascii="仿宋_GB2312" w:hAnsi="仿宋_GB2312" w:eastAsia="仿宋_GB2312" w:cs="仿宋_GB2312"/>
          <w:b w:val="0"/>
          <w:color w:val="000000"/>
          <w:kern w:val="2"/>
          <w:sz w:val="32"/>
          <w:szCs w:val="32"/>
          <w:lang w:bidi="ar"/>
        </w:rPr>
        <w:t>中进行公示，公示期不少于7天。</w:t>
      </w:r>
    </w:p>
    <w:p>
      <w:pPr>
        <w:pStyle w:val="2"/>
        <w:keepNext w:val="0"/>
        <w:keepLines w:val="0"/>
        <w:spacing w:before="0" w:after="0" w:line="360" w:lineRule="auto"/>
        <w:ind w:firstLine="640" w:firstLineChars="200"/>
        <w:jc w:val="left"/>
        <w:rPr>
          <w:rFonts w:hint="eastAsia" w:ascii="仿宋_GB2312" w:hAnsi="仿宋_GB2312" w:eastAsia="仿宋_GB2312" w:cs="仿宋_GB2312"/>
          <w:b w:val="0"/>
          <w:bCs/>
          <w:color w:val="000000"/>
          <w:kern w:val="2"/>
          <w:sz w:val="32"/>
          <w:szCs w:val="32"/>
          <w:lang w:bidi="ar"/>
        </w:rPr>
      </w:pPr>
      <w:r>
        <w:rPr>
          <w:rFonts w:hint="eastAsia" w:ascii="仿宋_GB2312" w:hAnsi="仿宋_GB2312" w:eastAsia="仿宋_GB2312" w:cs="仿宋_GB2312"/>
          <w:b w:val="0"/>
          <w:bCs/>
          <w:color w:val="000000"/>
          <w:sz w:val="32"/>
          <w:szCs w:val="32"/>
        </w:rPr>
        <w:t>所在地县级自然资源主管部门</w:t>
      </w:r>
      <w:r>
        <w:rPr>
          <w:rFonts w:hint="eastAsia" w:ascii="仿宋_GB2312" w:hAnsi="仿宋_GB2312" w:eastAsia="仿宋_GB2312" w:cs="仿宋_GB2312"/>
          <w:b w:val="0"/>
          <w:bCs/>
          <w:color w:val="000000"/>
          <w:sz w:val="32"/>
          <w:szCs w:val="32"/>
          <w:lang w:eastAsia="zh-CN"/>
        </w:rPr>
        <w:t>要配合所在地乡（镇、街道）政府做好上述相关政策处理工作。</w:t>
      </w:r>
    </w:p>
    <w:p>
      <w:pPr>
        <w:spacing w:line="360" w:lineRule="auto"/>
        <w:ind w:firstLine="640" w:firstLineChars="200"/>
        <w:jc w:val="left"/>
        <w:rPr>
          <w:rFonts w:hint="eastAsia" w:ascii="仿宋_GB2312" w:hAnsi="仿宋_GB2312" w:eastAsia="仿宋_GB2312" w:cs="仿宋_GB2312"/>
          <w:color w:val="0000FF"/>
          <w:sz w:val="32"/>
          <w:szCs w:val="32"/>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lang w:eastAsia="zh-CN"/>
        </w:rPr>
        <w:t>公开政策保障情况。采矿权出让公告和出让合同中应明确</w:t>
      </w:r>
      <w:r>
        <w:rPr>
          <w:rFonts w:hint="eastAsia" w:ascii="仿宋_GB2312" w:hAnsi="仿宋_GB2312" w:eastAsia="仿宋_GB2312" w:cs="仿宋_GB2312"/>
          <w:color w:val="000000"/>
          <w:sz w:val="32"/>
          <w:szCs w:val="32"/>
        </w:rPr>
        <w:t>矿区范围内矿山开采用地</w:t>
      </w:r>
      <w:r>
        <w:rPr>
          <w:rFonts w:hint="eastAsia" w:ascii="仿宋_GB2312" w:hAnsi="仿宋_GB2312" w:eastAsia="仿宋_GB2312" w:cs="仿宋_GB2312"/>
          <w:color w:val="000000"/>
          <w:sz w:val="32"/>
          <w:szCs w:val="32"/>
          <w:lang w:eastAsia="zh-CN"/>
        </w:rPr>
        <w:t>用海</w:t>
      </w:r>
      <w:r>
        <w:rPr>
          <w:rFonts w:hint="eastAsia" w:ascii="仿宋_GB2312" w:hAnsi="仿宋_GB2312" w:eastAsia="仿宋_GB2312" w:cs="仿宋_GB2312"/>
          <w:color w:val="000000"/>
          <w:sz w:val="32"/>
          <w:szCs w:val="32"/>
        </w:rPr>
        <w:t>用林用草有保障，</w:t>
      </w:r>
      <w:r>
        <w:rPr>
          <w:rFonts w:hint="eastAsia" w:ascii="仿宋_GB2312" w:hAnsi="仿宋_GB2312" w:eastAsia="仿宋_GB2312" w:cs="仿宋_GB2312"/>
          <w:color w:val="000000"/>
          <w:kern w:val="2"/>
          <w:sz w:val="32"/>
          <w:szCs w:val="32"/>
          <w:shd w:val="clear" w:color="auto" w:fill="auto"/>
          <w:lang w:bidi="ar"/>
        </w:rPr>
        <w:t>采矿权人</w:t>
      </w:r>
      <w:r>
        <w:rPr>
          <w:rFonts w:hint="eastAsia" w:ascii="仿宋_GB2312" w:hAnsi="仿宋_GB2312" w:eastAsia="仿宋_GB2312" w:cs="仿宋_GB2312"/>
          <w:color w:val="000000"/>
          <w:kern w:val="2"/>
          <w:sz w:val="32"/>
          <w:szCs w:val="32"/>
          <w:shd w:val="clear" w:color="auto" w:fill="auto"/>
          <w:lang w:eastAsia="zh-CN" w:bidi="ar"/>
        </w:rPr>
        <w:t>后续</w:t>
      </w:r>
      <w:r>
        <w:rPr>
          <w:rFonts w:hint="eastAsia" w:ascii="仿宋_GB2312" w:hAnsi="仿宋_GB2312" w:eastAsia="仿宋_GB2312" w:cs="仿宋_GB2312"/>
          <w:color w:val="000000"/>
          <w:kern w:val="2"/>
          <w:sz w:val="32"/>
          <w:szCs w:val="32"/>
          <w:shd w:val="clear" w:color="auto" w:fill="auto"/>
          <w:lang w:bidi="ar"/>
        </w:rPr>
        <w:t>顺利办理环保、林业、水保、安全生产等涉矿相关</w:t>
      </w:r>
      <w:r>
        <w:rPr>
          <w:rFonts w:hint="eastAsia" w:ascii="仿宋_GB2312" w:hAnsi="仿宋_GB2312" w:eastAsia="仿宋_GB2312" w:cs="仿宋_GB2312"/>
          <w:color w:val="000000"/>
          <w:kern w:val="2"/>
          <w:sz w:val="32"/>
          <w:szCs w:val="32"/>
          <w:shd w:val="clear" w:color="auto" w:fill="auto"/>
          <w:lang w:eastAsia="zh-CN" w:bidi="ar"/>
        </w:rPr>
        <w:t>审批</w:t>
      </w:r>
      <w:r>
        <w:rPr>
          <w:rFonts w:hint="eastAsia" w:ascii="仿宋_GB2312" w:hAnsi="仿宋_GB2312" w:eastAsia="仿宋_GB2312" w:cs="仿宋_GB2312"/>
          <w:color w:val="000000"/>
          <w:kern w:val="2"/>
          <w:sz w:val="32"/>
          <w:szCs w:val="32"/>
          <w:shd w:val="clear" w:color="auto" w:fill="auto"/>
          <w:lang w:bidi="ar"/>
        </w:rPr>
        <w:t>手续</w:t>
      </w:r>
      <w:r>
        <w:rPr>
          <w:rFonts w:hint="eastAsia" w:ascii="仿宋_GB2312" w:hAnsi="仿宋_GB2312" w:eastAsia="仿宋_GB2312" w:cs="仿宋_GB2312"/>
          <w:color w:val="000000"/>
          <w:kern w:val="2"/>
          <w:sz w:val="32"/>
          <w:szCs w:val="32"/>
          <w:shd w:val="clear"/>
          <w:lang w:eastAsia="zh-CN" w:bidi="ar"/>
        </w:rPr>
        <w:t>的要求，同时将</w:t>
      </w:r>
      <w:r>
        <w:rPr>
          <w:rFonts w:hint="eastAsia" w:ascii="仿宋_GB2312" w:hAnsi="仿宋_GB2312" w:eastAsia="仿宋_GB2312" w:cs="仿宋_GB2312"/>
          <w:color w:val="000000"/>
          <w:sz w:val="32"/>
          <w:szCs w:val="32"/>
          <w:lang w:eastAsia="zh-CN"/>
        </w:rPr>
        <w:t>政策处理的责任主体、政策处理情况、</w:t>
      </w:r>
      <w:r>
        <w:rPr>
          <w:rFonts w:hint="eastAsia" w:ascii="仿宋_GB2312" w:hAnsi="仿宋_GB2312" w:eastAsia="仿宋_GB2312" w:cs="仿宋_GB2312"/>
          <w:color w:val="000000"/>
          <w:kern w:val="2"/>
          <w:sz w:val="32"/>
          <w:szCs w:val="32"/>
          <w:shd w:val="clear"/>
          <w:lang w:eastAsia="zh-CN" w:bidi="ar"/>
        </w:rPr>
        <w:t>进场施工保障协议</w:t>
      </w:r>
      <w:r>
        <w:rPr>
          <w:rFonts w:hint="eastAsia" w:ascii="仿宋_GB2312" w:hAnsi="仿宋_GB2312" w:eastAsia="仿宋_GB2312" w:cs="仿宋_GB2312"/>
          <w:color w:val="000000"/>
          <w:kern w:val="2"/>
          <w:sz w:val="32"/>
          <w:szCs w:val="32"/>
          <w:shd w:val="clear"/>
          <w:lang w:val="en-US" w:eastAsia="zh-CN" w:bidi="ar"/>
        </w:rPr>
        <w:t>等</w:t>
      </w:r>
      <w:r>
        <w:rPr>
          <w:rFonts w:hint="eastAsia" w:ascii="仿宋_GB2312" w:hAnsi="仿宋_GB2312" w:eastAsia="仿宋_GB2312" w:cs="仿宋_GB2312"/>
          <w:color w:val="000000"/>
          <w:kern w:val="2"/>
          <w:sz w:val="32"/>
          <w:szCs w:val="32"/>
          <w:shd w:val="clear"/>
          <w:lang w:eastAsia="zh-CN" w:bidi="ar"/>
        </w:rPr>
        <w:t>作为附件资料</w:t>
      </w:r>
      <w:r>
        <w:rPr>
          <w:rFonts w:hint="eastAsia" w:ascii="仿宋_GB2312" w:hAnsi="仿宋_GB2312" w:eastAsia="仿宋_GB2312" w:cs="仿宋_GB2312"/>
          <w:color w:val="000000"/>
          <w:sz w:val="32"/>
          <w:szCs w:val="32"/>
          <w:lang w:eastAsia="zh-CN"/>
        </w:rPr>
        <w:t>。如确需</w:t>
      </w:r>
      <w:r>
        <w:rPr>
          <w:rFonts w:hint="eastAsia" w:ascii="仿宋_GB2312" w:hAnsi="仿宋_GB2312" w:eastAsia="仿宋_GB2312" w:cs="仿宋_GB2312"/>
          <w:color w:val="auto"/>
          <w:sz w:val="32"/>
          <w:szCs w:val="32"/>
        </w:rPr>
        <w:t>在矿区范围外建设堆场、</w:t>
      </w:r>
      <w:r>
        <w:rPr>
          <w:rFonts w:hint="eastAsia" w:ascii="仿宋_GB2312" w:hAnsi="仿宋_GB2312" w:eastAsia="仿宋_GB2312" w:cs="仿宋_GB2312"/>
          <w:color w:val="auto"/>
          <w:sz w:val="32"/>
          <w:szCs w:val="32"/>
          <w:lang w:eastAsia="zh-CN"/>
        </w:rPr>
        <w:t>加工选场、办公生活</w:t>
      </w:r>
      <w:r>
        <w:rPr>
          <w:rFonts w:hint="eastAsia" w:ascii="仿宋_GB2312" w:hAnsi="仿宋_GB2312" w:eastAsia="仿宋_GB2312" w:cs="仿宋_GB2312"/>
          <w:color w:val="auto"/>
          <w:sz w:val="32"/>
          <w:szCs w:val="32"/>
        </w:rPr>
        <w:t>等设施的，应</w:t>
      </w:r>
      <w:r>
        <w:rPr>
          <w:rFonts w:hint="eastAsia" w:ascii="仿宋_GB2312" w:hAnsi="仿宋_GB2312" w:eastAsia="仿宋_GB2312" w:cs="仿宋_GB2312"/>
          <w:color w:val="auto"/>
          <w:sz w:val="32"/>
          <w:szCs w:val="32"/>
          <w:lang w:eastAsia="zh-CN"/>
        </w:rPr>
        <w:t>保障其</w:t>
      </w:r>
      <w:r>
        <w:rPr>
          <w:rFonts w:hint="eastAsia" w:ascii="仿宋_GB2312" w:hAnsi="仿宋_GB2312" w:eastAsia="仿宋_GB2312" w:cs="仿宋_GB2312"/>
          <w:color w:val="auto"/>
          <w:sz w:val="32"/>
          <w:szCs w:val="32"/>
        </w:rPr>
        <w:t>建设用地</w:t>
      </w:r>
      <w:r>
        <w:rPr>
          <w:rFonts w:hint="eastAsia" w:ascii="仿宋_GB2312" w:hAnsi="仿宋_GB2312" w:eastAsia="仿宋_GB2312" w:cs="仿宋_GB2312"/>
          <w:color w:val="auto"/>
          <w:sz w:val="32"/>
          <w:szCs w:val="32"/>
          <w:lang w:eastAsia="zh-CN"/>
        </w:rPr>
        <w:t>合理需求</w:t>
      </w:r>
      <w:r>
        <w:rPr>
          <w:rFonts w:hint="eastAsia" w:ascii="仿宋_GB2312" w:hAnsi="仿宋_GB2312" w:eastAsia="仿宋_GB2312" w:cs="仿宋_GB2312"/>
          <w:color w:val="auto"/>
          <w:sz w:val="32"/>
          <w:szCs w:val="32"/>
        </w:rPr>
        <w:t>。</w:t>
      </w:r>
    </w:p>
    <w:p>
      <w:pPr>
        <w:widowControl/>
        <w:spacing w:line="240" w:lineRule="auto"/>
        <w:ind w:firstLine="640" w:firstLineChars="200"/>
        <w:jc w:val="left"/>
        <w:rPr>
          <w:rFonts w:hint="eastAsia" w:ascii="仿宋_GB2312" w:hAnsi="仿宋_GB2312" w:eastAsia="仿宋_GB2312" w:cs="仿宋_GB2312"/>
          <w:b w:val="0"/>
          <w:color w:val="000000"/>
          <w:kern w:val="2"/>
          <w:sz w:val="32"/>
          <w:szCs w:val="32"/>
        </w:rPr>
      </w:pPr>
      <w:r>
        <w:rPr>
          <w:rFonts w:hint="eastAsia" w:ascii="仿宋_GB2312" w:hAnsi="仿宋_GB2312" w:eastAsia="仿宋_GB2312" w:cs="仿宋_GB2312"/>
          <w:b w:val="0"/>
          <w:color w:val="000000"/>
          <w:kern w:val="2"/>
          <w:sz w:val="32"/>
          <w:szCs w:val="32"/>
          <w:lang w:eastAsia="zh-CN"/>
        </w:rPr>
        <w:t>采矿权“净矿”出让</w:t>
      </w:r>
      <w:r>
        <w:rPr>
          <w:rFonts w:hint="eastAsia" w:ascii="仿宋_GB2312" w:hAnsi="仿宋_GB2312" w:eastAsia="仿宋_GB2312" w:cs="仿宋_GB2312"/>
          <w:b w:val="0"/>
          <w:color w:val="000000"/>
          <w:kern w:val="2"/>
          <w:sz w:val="32"/>
          <w:szCs w:val="32"/>
        </w:rPr>
        <w:t>主要成本构成见附件</w:t>
      </w:r>
      <w:r>
        <w:rPr>
          <w:rFonts w:hint="eastAsia" w:ascii="仿宋_GB2312" w:hAnsi="仿宋_GB2312" w:eastAsia="仿宋_GB2312" w:cs="仿宋_GB2312"/>
          <w:b w:val="0"/>
          <w:color w:val="000000"/>
          <w:kern w:val="2"/>
          <w:sz w:val="32"/>
          <w:szCs w:val="32"/>
          <w:lang w:eastAsia="zh-CN"/>
        </w:rPr>
        <w:t>2</w:t>
      </w:r>
      <w:r>
        <w:rPr>
          <w:rFonts w:hint="eastAsia" w:ascii="仿宋_GB2312" w:hAnsi="仿宋_GB2312" w:eastAsia="仿宋_GB2312" w:cs="仿宋_GB2312"/>
          <w:b w:val="0"/>
          <w:color w:val="000000"/>
          <w:kern w:val="2"/>
          <w:sz w:val="32"/>
          <w:szCs w:val="32"/>
        </w:rPr>
        <w:t>。</w:t>
      </w:r>
    </w:p>
    <w:p>
      <w:pPr>
        <w:spacing w:line="360" w:lineRule="auto"/>
        <w:ind w:firstLine="640" w:firstLineChars="200"/>
        <w:jc w:val="left"/>
        <w:rPr>
          <w:rFonts w:hint="eastAsia" w:ascii="楷体_GB2312" w:hAnsi="楷体_GB2312" w:eastAsia="楷体_GB2312" w:cs="楷体_GB2312"/>
          <w:b/>
          <w:bCs/>
          <w:color w:val="000000"/>
          <w:sz w:val="32"/>
          <w:szCs w:val="32"/>
        </w:rPr>
      </w:pPr>
      <w:r>
        <w:rPr>
          <w:rFonts w:hint="eastAsia" w:ascii="黑体" w:hAnsi="黑体" w:eastAsia="黑体" w:cs="黑体"/>
          <w:bCs w:val="0"/>
          <w:color w:val="000000"/>
          <w:kern w:val="2"/>
          <w:sz w:val="32"/>
          <w:szCs w:val="32"/>
          <w:lang w:eastAsia="zh-CN"/>
        </w:rPr>
        <w:t>四、</w:t>
      </w:r>
      <w:r>
        <w:rPr>
          <w:rFonts w:hint="eastAsia" w:ascii="黑体" w:hAnsi="黑体" w:eastAsia="黑体" w:cs="黑体"/>
          <w:bCs w:val="0"/>
          <w:color w:val="000000"/>
          <w:kern w:val="2"/>
          <w:sz w:val="32"/>
          <w:szCs w:val="32"/>
        </w:rPr>
        <w:t>探矿权转采矿权</w:t>
      </w:r>
      <w:r>
        <w:rPr>
          <w:rFonts w:hint="eastAsia" w:ascii="黑体" w:hAnsi="黑体" w:eastAsia="黑体" w:cs="黑体"/>
          <w:color w:val="000000"/>
          <w:sz w:val="32"/>
          <w:szCs w:val="32"/>
        </w:rPr>
        <w:t>“净矿”出让要求</w:t>
      </w:r>
    </w:p>
    <w:p>
      <w:pPr>
        <w:widowControl/>
        <w:spacing w:line="240" w:lineRule="auto"/>
        <w:ind w:firstLine="640" w:firstLineChars="200"/>
        <w:jc w:val="left"/>
        <w:rPr>
          <w:rFonts w:ascii="仿宋_GB2312" w:hAnsi="仿宋_GB2312" w:eastAsia="仿宋_GB2312" w:cs="仿宋_GB2312"/>
          <w:bCs/>
          <w:color w:val="000000"/>
          <w:kern w:val="44"/>
          <w:sz w:val="32"/>
          <w:szCs w:val="32"/>
        </w:rPr>
      </w:pPr>
      <w:r>
        <w:rPr>
          <w:rFonts w:hint="eastAsia" w:ascii="仿宋_GB2312" w:hAnsi="仿宋_GB2312" w:eastAsia="仿宋_GB2312" w:cs="仿宋_GB2312"/>
          <w:bCs/>
          <w:color w:val="000000"/>
          <w:kern w:val="44"/>
          <w:sz w:val="32"/>
          <w:szCs w:val="32"/>
          <w:lang w:eastAsia="zh-CN"/>
        </w:rPr>
        <w:t>县级自然资源主管部门收到探矿权人提交的“探转采”申请或者上级主管部门“探转采”交办函后，要参照</w:t>
      </w:r>
      <w:r>
        <w:rPr>
          <w:rFonts w:hint="eastAsia" w:ascii="仿宋_GB2312" w:hAnsi="仿宋_GB2312" w:eastAsia="仿宋_GB2312" w:cs="仿宋_GB2312"/>
          <w:bCs/>
          <w:color w:val="000000"/>
          <w:kern w:val="44"/>
          <w:sz w:val="32"/>
          <w:szCs w:val="32"/>
        </w:rPr>
        <w:t>采矿权“净矿”出让要求</w:t>
      </w:r>
      <w:r>
        <w:rPr>
          <w:rFonts w:hint="eastAsia" w:ascii="仿宋_GB2312" w:hAnsi="仿宋_GB2312" w:eastAsia="仿宋_GB2312" w:cs="仿宋_GB2312"/>
          <w:bCs/>
          <w:color w:val="000000"/>
          <w:kern w:val="44"/>
          <w:sz w:val="32"/>
          <w:szCs w:val="32"/>
          <w:lang w:eastAsia="zh-CN"/>
        </w:rPr>
        <w:t>，及时提请当地政府统筹协调，开展联合踏勘和审查，依法依规做好采矿权“净矿”出让前期政策处理工作，明确后续相关审批手续的办理要求，采矿权“净矿”出让成本由出让人和探矿权人协商一致后在采矿权出让合同中予以明确</w:t>
      </w:r>
      <w:r>
        <w:rPr>
          <w:rFonts w:hint="eastAsia" w:ascii="仿宋_GB2312" w:hAnsi="仿宋_GB2312" w:eastAsia="仿宋_GB2312" w:cs="仿宋_GB2312"/>
          <w:bCs/>
          <w:color w:val="000000"/>
          <w:kern w:val="44"/>
          <w:sz w:val="32"/>
          <w:szCs w:val="32"/>
        </w:rPr>
        <w:t>。</w:t>
      </w:r>
    </w:p>
    <w:p>
      <w:pPr>
        <w:spacing w:line="360" w:lineRule="auto"/>
        <w:ind w:firstLine="640" w:firstLineChars="200"/>
        <w:jc w:val="left"/>
        <w:rPr>
          <w:rFonts w:ascii="黑体" w:hAnsi="黑体" w:eastAsia="黑体" w:cs="黑体"/>
          <w:color w:val="000000"/>
          <w:sz w:val="32"/>
          <w:szCs w:val="32"/>
        </w:rPr>
      </w:pPr>
      <w:r>
        <w:rPr>
          <w:rFonts w:hint="eastAsia" w:ascii="黑体" w:hAnsi="黑体" w:eastAsia="黑体" w:cs="黑体"/>
          <w:color w:val="000000"/>
          <w:sz w:val="32"/>
          <w:szCs w:val="32"/>
          <w:lang w:eastAsia="zh-CN"/>
        </w:rPr>
        <w:t>五</w:t>
      </w:r>
      <w:r>
        <w:rPr>
          <w:rFonts w:hint="eastAsia" w:ascii="黑体" w:hAnsi="黑体" w:eastAsia="黑体" w:cs="黑体"/>
          <w:color w:val="000000"/>
          <w:sz w:val="32"/>
          <w:szCs w:val="32"/>
        </w:rPr>
        <w:t>、</w:t>
      </w:r>
      <w:r>
        <w:rPr>
          <w:rFonts w:hint="eastAsia" w:ascii="黑体" w:hAnsi="黑体" w:eastAsia="黑体" w:cs="黑体"/>
          <w:color w:val="000000"/>
          <w:sz w:val="32"/>
          <w:szCs w:val="32"/>
          <w:lang w:eastAsia="zh-CN"/>
        </w:rPr>
        <w:t>切实加强</w:t>
      </w:r>
      <w:r>
        <w:rPr>
          <w:rFonts w:hint="eastAsia" w:ascii="黑体" w:hAnsi="黑体" w:eastAsia="黑体" w:cs="黑体"/>
          <w:color w:val="000000"/>
          <w:sz w:val="32"/>
          <w:szCs w:val="32"/>
        </w:rPr>
        <w:t>组织实施</w:t>
      </w:r>
    </w:p>
    <w:p>
      <w:pPr>
        <w:spacing w:line="360" w:lineRule="auto"/>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color w:val="000000"/>
          <w:sz w:val="32"/>
          <w:szCs w:val="32"/>
          <w:lang w:eastAsia="zh-CN"/>
        </w:rPr>
        <w:t>强化</w:t>
      </w:r>
      <w:r>
        <w:rPr>
          <w:rFonts w:hint="eastAsia" w:ascii="仿宋_GB2312" w:hAnsi="仿宋_GB2312" w:eastAsia="仿宋_GB2312" w:cs="仿宋_GB2312"/>
          <w:color w:val="000000"/>
          <w:sz w:val="32"/>
          <w:szCs w:val="32"/>
        </w:rPr>
        <w:t>统筹协调。</w:t>
      </w:r>
      <w:r>
        <w:rPr>
          <w:rFonts w:hint="eastAsia" w:ascii="仿宋_GB2312" w:hAnsi="仿宋_GB2312" w:eastAsia="仿宋_GB2312" w:cs="仿宋_GB2312"/>
          <w:color w:val="000000"/>
          <w:sz w:val="32"/>
          <w:szCs w:val="32"/>
          <w:lang w:eastAsia="zh-CN"/>
        </w:rPr>
        <w:t>“净矿”出让关系到资源保障、环境保护、安全生产、群众权益和社会稳定。</w:t>
      </w:r>
      <w:r>
        <w:rPr>
          <w:rFonts w:hint="eastAsia" w:ascii="仿宋_GB2312" w:hAnsi="仿宋_GB2312" w:eastAsia="仿宋_GB2312" w:cs="仿宋_GB2312"/>
          <w:color w:val="000000"/>
          <w:sz w:val="32"/>
          <w:szCs w:val="32"/>
        </w:rPr>
        <w:t>当地县级人民政府</w:t>
      </w:r>
      <w:r>
        <w:rPr>
          <w:rFonts w:hint="eastAsia" w:ascii="仿宋_GB2312" w:hAnsi="仿宋_GB2312" w:eastAsia="仿宋_GB2312" w:cs="仿宋_GB2312"/>
          <w:color w:val="000000"/>
          <w:sz w:val="32"/>
          <w:szCs w:val="32"/>
          <w:lang w:eastAsia="zh-CN"/>
        </w:rPr>
        <w:t>要</w:t>
      </w:r>
      <w:r>
        <w:rPr>
          <w:rFonts w:hint="eastAsia" w:ascii="仿宋_GB2312" w:hAnsi="仿宋_GB2312" w:eastAsia="仿宋_GB2312" w:cs="仿宋_GB2312"/>
          <w:color w:val="000000"/>
          <w:sz w:val="32"/>
          <w:szCs w:val="32"/>
        </w:rPr>
        <w:t>组织</w:t>
      </w:r>
      <w:r>
        <w:rPr>
          <w:rFonts w:hint="eastAsia" w:ascii="仿宋_GB2312" w:hAnsi="仿宋_GB2312" w:eastAsia="仿宋_GB2312" w:cs="仿宋_GB2312"/>
          <w:color w:val="000000"/>
          <w:sz w:val="32"/>
          <w:szCs w:val="32"/>
          <w:lang w:eastAsia="zh-CN"/>
        </w:rPr>
        <w:t>相关</w:t>
      </w:r>
      <w:r>
        <w:rPr>
          <w:rFonts w:hint="eastAsia" w:ascii="仿宋_GB2312" w:hAnsi="仿宋_GB2312" w:eastAsia="仿宋_GB2312" w:cs="仿宋_GB2312"/>
          <w:color w:val="000000"/>
          <w:sz w:val="32"/>
          <w:szCs w:val="32"/>
        </w:rPr>
        <w:t>部门</w:t>
      </w:r>
      <w:r>
        <w:rPr>
          <w:rFonts w:hint="eastAsia" w:ascii="仿宋_GB2312" w:hAnsi="仿宋_GB2312" w:eastAsia="仿宋_GB2312" w:cs="仿宋_GB2312"/>
          <w:color w:val="000000"/>
          <w:sz w:val="32"/>
          <w:szCs w:val="32"/>
          <w:lang w:eastAsia="zh-CN"/>
        </w:rPr>
        <w:t>，通力</w:t>
      </w:r>
      <w:r>
        <w:rPr>
          <w:rFonts w:hint="eastAsia" w:ascii="仿宋_GB2312" w:hAnsi="仿宋_GB2312" w:eastAsia="仿宋_GB2312" w:cs="仿宋_GB2312"/>
          <w:color w:val="000000"/>
          <w:sz w:val="32"/>
          <w:szCs w:val="32"/>
        </w:rPr>
        <w:t>协作，明确</w:t>
      </w:r>
      <w:r>
        <w:rPr>
          <w:rFonts w:hint="eastAsia" w:ascii="仿宋_GB2312" w:hAnsi="仿宋_GB2312" w:eastAsia="仿宋_GB2312" w:cs="仿宋_GB2312"/>
          <w:color w:val="000000"/>
          <w:sz w:val="32"/>
          <w:szCs w:val="32"/>
          <w:lang w:eastAsia="zh-CN"/>
        </w:rPr>
        <w:t>矿业权</w:t>
      </w:r>
      <w:r>
        <w:rPr>
          <w:rFonts w:hint="eastAsia" w:ascii="仿宋_GB2312" w:hAnsi="仿宋_GB2312" w:eastAsia="仿宋_GB2312" w:cs="仿宋_GB2312"/>
          <w:color w:val="000000"/>
          <w:sz w:val="32"/>
          <w:szCs w:val="32"/>
        </w:rPr>
        <w:t>“净矿”</w:t>
      </w:r>
      <w:r>
        <w:rPr>
          <w:rFonts w:hint="eastAsia" w:ascii="仿宋_GB2312" w:hAnsi="仿宋_GB2312" w:eastAsia="仿宋_GB2312" w:cs="仿宋_GB2312"/>
          <w:color w:val="000000"/>
          <w:sz w:val="32"/>
          <w:szCs w:val="32"/>
          <w:lang w:eastAsia="zh-CN"/>
        </w:rPr>
        <w:t>出让前后的相关政策处理</w:t>
      </w:r>
      <w:r>
        <w:rPr>
          <w:rFonts w:hint="eastAsia" w:ascii="仿宋_GB2312" w:hAnsi="仿宋_GB2312" w:eastAsia="仿宋_GB2312" w:cs="仿宋_GB2312"/>
          <w:color w:val="000000"/>
          <w:sz w:val="32"/>
          <w:szCs w:val="32"/>
        </w:rPr>
        <w:t>责任分工，落实责任主体，共同做好“净矿”出让工作</w:t>
      </w:r>
      <w:r>
        <w:rPr>
          <w:rFonts w:hint="eastAsia" w:ascii="仿宋_GB2312" w:hAnsi="仿宋_GB2312" w:eastAsia="仿宋_GB2312" w:cs="仿宋_GB2312"/>
          <w:color w:val="000000"/>
          <w:sz w:val="32"/>
          <w:szCs w:val="32"/>
          <w:lang w:eastAsia="zh-CN"/>
        </w:rPr>
        <w:t>，进一步优化矿业环境，确保勘查开采活动依法顺利实施</w:t>
      </w:r>
      <w:r>
        <w:rPr>
          <w:rFonts w:hint="eastAsia" w:ascii="仿宋_GB2312" w:hAnsi="仿宋_GB2312" w:eastAsia="仿宋_GB2312" w:cs="仿宋_GB2312"/>
          <w:color w:val="000000"/>
          <w:sz w:val="32"/>
          <w:szCs w:val="32"/>
        </w:rPr>
        <w:t>。</w:t>
      </w:r>
    </w:p>
    <w:p>
      <w:pPr>
        <w:spacing w:line="360" w:lineRule="auto"/>
        <w:ind w:firstLine="640" w:firstLineChars="200"/>
        <w:jc w:val="left"/>
        <w:rPr>
          <w:rFonts w:hint="eastAsia" w:ascii="仿宋_GB2312" w:hAnsi="仿宋_GB2312"/>
          <w:color w:val="000000"/>
          <w:sz w:val="32"/>
        </w:rPr>
      </w:pPr>
      <w:r>
        <w:rPr>
          <w:rFonts w:hint="eastAsia" w:ascii="仿宋_GB2312" w:hAnsi="仿宋_GB2312" w:eastAsia="仿宋_GB2312" w:cs="仿宋_GB2312"/>
          <w:color w:val="000000"/>
          <w:sz w:val="32"/>
          <w:szCs w:val="32"/>
        </w:rPr>
        <w:t>（二）</w:t>
      </w:r>
      <w:r>
        <w:rPr>
          <w:rFonts w:hint="eastAsia" w:ascii="仿宋_GB2312" w:hAnsi="仿宋_GB2312" w:eastAsia="仿宋_GB2312" w:cs="仿宋_GB2312"/>
          <w:color w:val="000000"/>
          <w:sz w:val="32"/>
          <w:szCs w:val="32"/>
          <w:lang w:eastAsia="zh-CN"/>
        </w:rPr>
        <w:t>严格依法行政</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各地要认真执行矿业权设置、出让等相关规定，做到程序合法、政策透明、公正公平，</w:t>
      </w:r>
      <w:r>
        <w:rPr>
          <w:rFonts w:hint="eastAsia" w:ascii="仿宋_GB2312" w:hAnsi="仿宋_GB2312" w:eastAsia="仿宋_GB2312" w:cs="仿宋_GB2312"/>
          <w:color w:val="000000"/>
          <w:sz w:val="32"/>
          <w:szCs w:val="32"/>
        </w:rPr>
        <w:t>“净矿”出让补偿标准应根据国家有关规定并结合当地实际</w:t>
      </w:r>
      <w:r>
        <w:rPr>
          <w:rFonts w:hint="eastAsia" w:ascii="仿宋_GB2312" w:hAnsi="仿宋_GB2312" w:eastAsia="仿宋_GB2312" w:cs="仿宋_GB2312"/>
          <w:color w:val="000000"/>
          <w:sz w:val="32"/>
          <w:szCs w:val="32"/>
          <w:lang w:eastAsia="zh-CN"/>
        </w:rPr>
        <w:t>依法依规</w:t>
      </w:r>
      <w:r>
        <w:rPr>
          <w:rFonts w:hint="eastAsia" w:ascii="仿宋_GB2312" w:hAnsi="仿宋_GB2312" w:eastAsia="仿宋_GB2312" w:cs="仿宋_GB2312"/>
          <w:color w:val="000000"/>
          <w:sz w:val="32"/>
          <w:szCs w:val="32"/>
        </w:rPr>
        <w:t>确定</w:t>
      </w:r>
      <w:r>
        <w:rPr>
          <w:rFonts w:hint="eastAsia" w:ascii="仿宋_GB2312" w:hAnsi="仿宋_GB2312" w:eastAsia="仿宋_GB2312" w:cs="仿宋_GB2312"/>
          <w:color w:val="000000"/>
          <w:sz w:val="32"/>
          <w:szCs w:val="32"/>
          <w:lang w:eastAsia="zh-CN"/>
        </w:rPr>
        <w:t>，严格审核</w:t>
      </w:r>
      <w:r>
        <w:rPr>
          <w:rFonts w:hint="eastAsia" w:ascii="仿宋_GB2312" w:hAnsi="仿宋_GB2312" w:eastAsia="仿宋_GB2312" w:cs="仿宋_GB2312"/>
          <w:color w:val="000000"/>
          <w:sz w:val="32"/>
          <w:szCs w:val="32"/>
          <w:u w:val="wave" w:color="FFFFFF" w:themeColor="background1"/>
          <w:lang w:val="en-US" w:eastAsia="zh-CN"/>
        </w:rPr>
        <w:t>矿业权</w:t>
      </w:r>
      <w:r>
        <w:rPr>
          <w:rFonts w:hint="eastAsia" w:ascii="仿宋_GB2312" w:hAnsi="仿宋_GB2312" w:eastAsia="仿宋_GB2312" w:cs="仿宋_GB2312"/>
          <w:color w:val="000000"/>
          <w:sz w:val="32"/>
          <w:szCs w:val="32"/>
          <w:u w:val="wave" w:color="FFFFFF" w:themeColor="background1"/>
          <w:lang w:eastAsia="zh-CN"/>
        </w:rPr>
        <w:t>“净矿”</w:t>
      </w:r>
      <w:r>
        <w:rPr>
          <w:rFonts w:hint="eastAsia" w:ascii="仿宋_GB2312" w:hAnsi="仿宋_GB2312" w:eastAsia="仿宋_GB2312" w:cs="仿宋_GB2312"/>
          <w:color w:val="000000"/>
          <w:sz w:val="32"/>
          <w:szCs w:val="32"/>
          <w:u w:val="wave" w:color="FFFFFF" w:themeColor="background1"/>
          <w:lang w:val="en-US" w:eastAsia="zh-CN"/>
        </w:rPr>
        <w:t>出让</w:t>
      </w:r>
      <w:r>
        <w:rPr>
          <w:rFonts w:hint="eastAsia" w:ascii="仿宋_GB2312" w:hAnsi="仿宋_GB2312" w:eastAsia="仿宋_GB2312" w:cs="仿宋_GB2312"/>
          <w:color w:val="000000"/>
          <w:sz w:val="32"/>
          <w:szCs w:val="32"/>
          <w:u w:val="wave" w:color="FFFFFF" w:themeColor="background1"/>
          <w:lang w:eastAsia="zh-CN"/>
        </w:rPr>
        <w:t>材料，</w:t>
      </w:r>
      <w:r>
        <w:rPr>
          <w:rFonts w:hint="eastAsia" w:ascii="仿宋_GB2312" w:hAnsi="仿宋_GB2312" w:eastAsia="仿宋_GB2312" w:cs="仿宋_GB2312"/>
          <w:color w:val="000000"/>
          <w:sz w:val="32"/>
          <w:szCs w:val="32"/>
        </w:rPr>
        <w:t>矿业权出让前期工作准备到位、符合“净矿”出让条件的，</w:t>
      </w:r>
      <w:r>
        <w:rPr>
          <w:rFonts w:hint="eastAsia" w:ascii="仿宋_GB2312" w:hAnsi="仿宋_GB2312" w:eastAsia="仿宋_GB2312" w:cs="仿宋_GB2312"/>
          <w:color w:val="000000"/>
          <w:sz w:val="32"/>
          <w:szCs w:val="32"/>
          <w:lang w:eastAsia="zh-CN"/>
        </w:rPr>
        <w:t>才可以公告</w:t>
      </w:r>
      <w:r>
        <w:rPr>
          <w:rFonts w:hint="eastAsia" w:ascii="仿宋_GB2312" w:hAnsi="仿宋_GB2312" w:eastAsia="仿宋_GB2312" w:cs="仿宋_GB2312"/>
          <w:color w:val="000000"/>
          <w:sz w:val="32"/>
          <w:szCs w:val="32"/>
        </w:rPr>
        <w:t>出让</w:t>
      </w:r>
      <w:r>
        <w:rPr>
          <w:rFonts w:hint="eastAsia" w:ascii="仿宋_GB2312" w:hAnsi="仿宋_GB2312" w:eastAsia="仿宋_GB2312" w:cs="仿宋_GB2312"/>
          <w:color w:val="000000"/>
          <w:sz w:val="32"/>
          <w:szCs w:val="32"/>
          <w:lang w:eastAsia="zh-CN"/>
        </w:rPr>
        <w:t>。矿业权交易机构要按“净矿”出让要求组织实施矿业权交易工作。</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w:t>
      </w:r>
      <w:r>
        <w:rPr>
          <w:rFonts w:hint="eastAsia" w:ascii="仿宋_GB2312" w:hAnsi="仿宋_GB2312" w:eastAsia="仿宋_GB2312" w:cs="仿宋_GB2312"/>
          <w:color w:val="000000"/>
          <w:sz w:val="32"/>
          <w:szCs w:val="32"/>
          <w:lang w:eastAsia="zh-CN"/>
        </w:rPr>
        <w:t>强化</w:t>
      </w:r>
      <w:r>
        <w:rPr>
          <w:rFonts w:hint="eastAsia" w:ascii="仿宋_GB2312" w:hAnsi="仿宋_GB2312" w:eastAsia="仿宋_GB2312" w:cs="仿宋_GB2312"/>
          <w:color w:val="000000"/>
          <w:sz w:val="32"/>
          <w:szCs w:val="32"/>
        </w:rPr>
        <w:t>信息公开。矿业权出让人应在矿业权出让公告中明确“净矿”出让</w:t>
      </w:r>
      <w:r>
        <w:rPr>
          <w:rFonts w:hint="eastAsia" w:ascii="仿宋_GB2312" w:hAnsi="仿宋_GB2312" w:eastAsia="仿宋_GB2312" w:cs="仿宋_GB2312"/>
          <w:color w:val="000000"/>
          <w:sz w:val="32"/>
          <w:szCs w:val="32"/>
          <w:lang w:eastAsia="zh-CN"/>
        </w:rPr>
        <w:t>前后的</w:t>
      </w:r>
      <w:r>
        <w:rPr>
          <w:rFonts w:hint="eastAsia" w:ascii="仿宋_GB2312" w:hAnsi="仿宋_GB2312" w:eastAsia="仿宋_GB2312" w:cs="仿宋_GB2312"/>
          <w:color w:val="000000"/>
          <w:sz w:val="32"/>
          <w:szCs w:val="32"/>
        </w:rPr>
        <w:t>责任主体，告知“净矿”出让成本及探矿权前期勘查投入情况，明确矿业权出让收益、“净矿”出让成本、探矿权前期勘查投入等缴纳方式及办理后续手续的禁止性、限制性要求，并在出让合同中</w:t>
      </w:r>
      <w:r>
        <w:rPr>
          <w:rFonts w:hint="eastAsia" w:ascii="仿宋_GB2312" w:hAnsi="仿宋_GB2312" w:eastAsia="仿宋_GB2312" w:cs="仿宋_GB2312"/>
          <w:color w:val="000000"/>
          <w:sz w:val="32"/>
          <w:szCs w:val="32"/>
          <w:lang w:eastAsia="zh-CN"/>
        </w:rPr>
        <w:t>予以</w:t>
      </w:r>
      <w:r>
        <w:rPr>
          <w:rFonts w:hint="eastAsia" w:ascii="仿宋_GB2312" w:hAnsi="仿宋_GB2312" w:eastAsia="仿宋_GB2312" w:cs="仿宋_GB2312"/>
          <w:color w:val="000000"/>
          <w:sz w:val="32"/>
          <w:szCs w:val="32"/>
        </w:rPr>
        <w:t>明确。</w:t>
      </w:r>
    </w:p>
    <w:p>
      <w:pPr>
        <w:spacing w:line="360" w:lineRule="auto"/>
        <w:ind w:firstLine="640" w:firstLineChars="200"/>
        <w:jc w:val="left"/>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六</w:t>
      </w:r>
      <w:r>
        <w:rPr>
          <w:rFonts w:hint="eastAsia" w:ascii="黑体" w:hAnsi="黑体" w:eastAsia="黑体" w:cs="黑体"/>
          <w:color w:val="000000"/>
          <w:sz w:val="32"/>
          <w:szCs w:val="32"/>
        </w:rPr>
        <w:t>、其他有关要求</w:t>
      </w:r>
    </w:p>
    <w:p>
      <w:pPr>
        <w:spacing w:line="360" w:lineRule="auto"/>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color w:val="000000"/>
          <w:sz w:val="32"/>
          <w:szCs w:val="32"/>
          <w:lang w:eastAsia="zh-CN"/>
        </w:rPr>
        <w:t>严格控制</w:t>
      </w:r>
      <w:r>
        <w:rPr>
          <w:rFonts w:hint="eastAsia" w:ascii="仿宋_GB2312" w:hAnsi="仿宋_GB2312" w:eastAsia="仿宋_GB2312" w:cs="仿宋_GB2312"/>
          <w:color w:val="000000"/>
          <w:sz w:val="32"/>
          <w:szCs w:val="32"/>
        </w:rPr>
        <w:t>“净矿”出让成本</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严禁将</w:t>
      </w:r>
      <w:r>
        <w:rPr>
          <w:rFonts w:hint="eastAsia" w:ascii="仿宋_GB2312" w:hAnsi="仿宋_GB2312" w:eastAsia="仿宋_GB2312" w:cs="仿宋_GB2312"/>
          <w:color w:val="000000"/>
          <w:sz w:val="32"/>
          <w:szCs w:val="32"/>
          <w:lang w:eastAsia="zh-CN"/>
        </w:rPr>
        <w:t>与矿业权出让前期工作无关的费用，如</w:t>
      </w:r>
      <w:r>
        <w:rPr>
          <w:rFonts w:hint="eastAsia" w:ascii="仿宋_GB2312" w:hAnsi="仿宋_GB2312" w:eastAsia="仿宋_GB2312" w:cs="仿宋_GB2312"/>
          <w:color w:val="000000"/>
          <w:sz w:val="32"/>
          <w:szCs w:val="32"/>
        </w:rPr>
        <w:t>不可预见费、</w:t>
      </w:r>
      <w:r>
        <w:rPr>
          <w:rFonts w:hint="eastAsia" w:ascii="仿宋_GB2312" w:hAnsi="仿宋_GB2312" w:eastAsia="仿宋_GB2312" w:cs="仿宋_GB2312"/>
          <w:color w:val="000000"/>
          <w:sz w:val="32"/>
          <w:szCs w:val="32"/>
          <w:lang w:eastAsia="zh-CN"/>
        </w:rPr>
        <w:t>工作经费、周边环境整治费、</w:t>
      </w:r>
      <w:r>
        <w:rPr>
          <w:rFonts w:hint="eastAsia" w:ascii="仿宋_GB2312" w:hAnsi="仿宋_GB2312" w:eastAsia="仿宋_GB2312" w:cs="仿宋_GB2312"/>
          <w:color w:val="000000"/>
          <w:sz w:val="32"/>
          <w:szCs w:val="32"/>
        </w:rPr>
        <w:t>与矿山开采无关的</w:t>
      </w:r>
      <w:r>
        <w:rPr>
          <w:rFonts w:hint="eastAsia" w:ascii="仿宋_GB2312" w:hAnsi="仿宋_GB2312" w:eastAsia="仿宋_GB2312" w:cs="仿宋_GB2312"/>
          <w:color w:val="000000"/>
          <w:sz w:val="32"/>
          <w:szCs w:val="32"/>
          <w:lang w:eastAsia="zh-CN"/>
        </w:rPr>
        <w:t>建设项目费</w:t>
      </w:r>
      <w:bookmarkStart w:id="0" w:name="_GoBack"/>
      <w:bookmarkEnd w:id="0"/>
      <w:r>
        <w:rPr>
          <w:rFonts w:hint="eastAsia" w:ascii="仿宋_GB2312" w:hAnsi="仿宋_GB2312" w:eastAsia="仿宋_GB2312" w:cs="仿宋_GB2312"/>
          <w:color w:val="000000"/>
          <w:sz w:val="32"/>
          <w:szCs w:val="32"/>
          <w:lang w:eastAsia="zh-CN"/>
        </w:rPr>
        <w:t>用，以及矿山投产</w:t>
      </w:r>
      <w:r>
        <w:rPr>
          <w:rFonts w:hint="eastAsia" w:ascii="仿宋_GB2312" w:hAnsi="仿宋_GB2312" w:eastAsia="仿宋_GB2312" w:cs="仿宋_GB2312"/>
          <w:color w:val="000000"/>
          <w:sz w:val="32"/>
          <w:szCs w:val="32"/>
        </w:rPr>
        <w:t>开采</w:t>
      </w:r>
      <w:r>
        <w:rPr>
          <w:rFonts w:hint="eastAsia" w:ascii="仿宋_GB2312" w:hAnsi="仿宋_GB2312" w:eastAsia="仿宋_GB2312" w:cs="仿宋_GB2312"/>
          <w:color w:val="000000"/>
          <w:sz w:val="32"/>
          <w:szCs w:val="32"/>
          <w:lang w:eastAsia="zh-CN"/>
        </w:rPr>
        <w:t>后产</w:t>
      </w:r>
      <w:r>
        <w:rPr>
          <w:rFonts w:hint="eastAsia" w:ascii="仿宋_GB2312" w:hAnsi="仿宋_GB2312" w:eastAsia="仿宋_GB2312" w:cs="仿宋_GB2312"/>
          <w:color w:val="000000"/>
          <w:sz w:val="32"/>
          <w:szCs w:val="32"/>
        </w:rPr>
        <w:t>生的相关</w:t>
      </w:r>
      <w:r>
        <w:rPr>
          <w:rFonts w:hint="eastAsia" w:ascii="仿宋_GB2312" w:hAnsi="仿宋_GB2312" w:eastAsia="仿宋_GB2312" w:cs="仿宋_GB2312"/>
          <w:color w:val="000000"/>
          <w:sz w:val="32"/>
          <w:szCs w:val="32"/>
          <w:lang w:eastAsia="zh-CN"/>
        </w:rPr>
        <w:t>涉企收费</w:t>
      </w:r>
      <w:r>
        <w:rPr>
          <w:rFonts w:hint="eastAsia" w:ascii="仿宋_GB2312" w:hAnsi="仿宋_GB2312" w:eastAsia="仿宋_GB2312" w:cs="仿宋_GB2312"/>
          <w:color w:val="000000"/>
          <w:sz w:val="32"/>
          <w:szCs w:val="32"/>
        </w:rPr>
        <w:t>等</w:t>
      </w:r>
      <w:r>
        <w:rPr>
          <w:rFonts w:hint="eastAsia" w:ascii="仿宋_GB2312" w:hAnsi="仿宋_GB2312" w:eastAsia="仿宋_GB2312" w:cs="仿宋_GB2312"/>
          <w:color w:val="000000"/>
          <w:sz w:val="32"/>
          <w:szCs w:val="32"/>
          <w:lang w:eastAsia="zh-CN"/>
        </w:rPr>
        <w:t>列入出让成本。</w:t>
      </w:r>
    </w:p>
    <w:p>
      <w:pPr>
        <w:spacing w:line="360" w:lineRule="auto"/>
        <w:ind w:firstLine="640" w:firstLineChars="200"/>
        <w:rPr>
          <w:rFonts w:hint="eastAsia" w:ascii="仿宋_GB2312" w:hAnsi="仿宋_GB2312" w:eastAsia="仿宋_GB2312" w:cs="仿宋_GB2312"/>
          <w:b w:val="0"/>
          <w:color w:val="000000"/>
          <w:kern w:val="2"/>
          <w:sz w:val="32"/>
          <w:szCs w:val="32"/>
          <w:lang w:eastAsia="zh-CN"/>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val="0"/>
          <w:color w:val="000000"/>
          <w:kern w:val="2"/>
          <w:sz w:val="32"/>
          <w:szCs w:val="32"/>
          <w:lang w:eastAsia="zh-CN"/>
        </w:rPr>
        <w:t>依法落实分期征收。为切实降低矿业权竞得人的财务成本，营造良好营商环境，对按出让金额形式征收的矿业权出让收益，出让公告和出让合同中已经明确分期征收矿业权出让收益的，矿业权出让人不得一次性收取。</w:t>
      </w:r>
    </w:p>
    <w:p>
      <w:pPr>
        <w:pStyle w:val="2"/>
        <w:spacing w:before="0" w:after="0" w:line="360" w:lineRule="auto"/>
        <w:ind w:firstLine="640" w:firstLineChars="200"/>
        <w:rPr>
          <w:rFonts w:hint="eastAsia" w:ascii="仿宋_GB2312" w:hAnsi="仿宋_GB2312" w:eastAsia="仿宋_GB2312" w:cs="仿宋_GB2312"/>
          <w:b w:val="0"/>
          <w:color w:val="000000"/>
          <w:kern w:val="2"/>
          <w:sz w:val="32"/>
          <w:szCs w:val="32"/>
        </w:rPr>
      </w:pPr>
      <w:r>
        <w:rPr>
          <w:rFonts w:hint="eastAsia" w:ascii="仿宋_GB2312" w:hAnsi="仿宋_GB2312" w:eastAsia="仿宋_GB2312" w:cs="仿宋_GB2312"/>
          <w:b w:val="0"/>
          <w:color w:val="000000"/>
          <w:kern w:val="2"/>
          <w:sz w:val="32"/>
          <w:szCs w:val="32"/>
          <w:lang w:eastAsia="zh-CN"/>
        </w:rPr>
        <w:t>（三）加大监督检查。</w:t>
      </w:r>
      <w:r>
        <w:rPr>
          <w:rFonts w:hint="eastAsia" w:ascii="仿宋_GB2312" w:hAnsi="仿宋_GB2312" w:eastAsia="仿宋_GB2312" w:cs="仿宋_GB2312"/>
          <w:b w:val="0"/>
          <w:color w:val="000000"/>
          <w:kern w:val="2"/>
          <w:sz w:val="32"/>
          <w:szCs w:val="32"/>
        </w:rPr>
        <w:t>各地要加大对“净矿”出让工作的监督检查力度，自然资源主管部门要</w:t>
      </w:r>
      <w:r>
        <w:rPr>
          <w:rFonts w:hint="eastAsia" w:ascii="仿宋_GB2312" w:hAnsi="仿宋_GB2312" w:eastAsia="仿宋_GB2312" w:cs="仿宋_GB2312"/>
          <w:b w:val="0"/>
          <w:color w:val="000000"/>
          <w:kern w:val="2"/>
          <w:sz w:val="32"/>
          <w:szCs w:val="32"/>
          <w:lang w:eastAsia="zh-CN"/>
        </w:rPr>
        <w:t>主动接受巡视、</w:t>
      </w:r>
      <w:r>
        <w:rPr>
          <w:rFonts w:hint="eastAsia" w:ascii="仿宋_GB2312" w:hAnsi="仿宋_GB2312" w:eastAsia="仿宋_GB2312" w:cs="仿宋_GB2312"/>
          <w:b w:val="0"/>
          <w:color w:val="000000"/>
          <w:kern w:val="2"/>
          <w:sz w:val="32"/>
          <w:szCs w:val="32"/>
        </w:rPr>
        <w:t>审计、</w:t>
      </w:r>
      <w:r>
        <w:rPr>
          <w:rFonts w:hint="eastAsia" w:ascii="仿宋_GB2312" w:hAnsi="仿宋_GB2312" w:eastAsia="仿宋_GB2312" w:cs="仿宋_GB2312"/>
          <w:b w:val="0"/>
          <w:color w:val="000000"/>
          <w:kern w:val="2"/>
          <w:sz w:val="32"/>
          <w:szCs w:val="32"/>
          <w:lang w:eastAsia="zh-CN"/>
        </w:rPr>
        <w:t>督查、</w:t>
      </w:r>
      <w:r>
        <w:rPr>
          <w:rFonts w:hint="eastAsia" w:ascii="仿宋_GB2312" w:hAnsi="仿宋_GB2312" w:eastAsia="仿宋_GB2312" w:cs="仿宋_GB2312"/>
          <w:b w:val="0"/>
          <w:color w:val="000000"/>
          <w:kern w:val="2"/>
          <w:sz w:val="32"/>
          <w:szCs w:val="32"/>
        </w:rPr>
        <w:t>财政</w:t>
      </w:r>
      <w:r>
        <w:rPr>
          <w:rFonts w:hint="eastAsia" w:ascii="仿宋_GB2312" w:hAnsi="仿宋_GB2312" w:eastAsia="仿宋_GB2312" w:cs="仿宋_GB2312"/>
          <w:b w:val="0"/>
          <w:color w:val="000000"/>
          <w:kern w:val="2"/>
          <w:sz w:val="32"/>
          <w:szCs w:val="32"/>
          <w:lang w:eastAsia="zh-CN"/>
        </w:rPr>
        <w:t>等的监督</w:t>
      </w:r>
      <w:r>
        <w:rPr>
          <w:rFonts w:hint="eastAsia" w:ascii="仿宋_GB2312" w:hAnsi="仿宋_GB2312" w:eastAsia="仿宋_GB2312" w:cs="仿宋_GB2312"/>
          <w:b w:val="0"/>
          <w:color w:val="000000"/>
          <w:kern w:val="2"/>
          <w:sz w:val="32"/>
          <w:szCs w:val="32"/>
        </w:rPr>
        <w:t>，</w:t>
      </w:r>
      <w:r>
        <w:rPr>
          <w:rFonts w:hint="eastAsia" w:ascii="仿宋_GB2312" w:hAnsi="仿宋_GB2312" w:eastAsia="仿宋_GB2312" w:cs="仿宋_GB2312"/>
          <w:b w:val="0"/>
          <w:color w:val="000000"/>
          <w:kern w:val="2"/>
          <w:sz w:val="32"/>
          <w:szCs w:val="32"/>
          <w:lang w:eastAsia="zh-CN"/>
        </w:rPr>
        <w:t>对发现违规操作、隐瞒事实、提供虚假资料、违规涉企收费等情形的，</w:t>
      </w:r>
      <w:r>
        <w:rPr>
          <w:rFonts w:hint="eastAsia" w:ascii="仿宋_GB2312" w:hAnsi="仿宋_GB2312" w:eastAsia="仿宋_GB2312" w:cs="仿宋_GB2312"/>
          <w:b w:val="0"/>
          <w:color w:val="000000"/>
          <w:kern w:val="2"/>
          <w:sz w:val="32"/>
          <w:szCs w:val="32"/>
        </w:rPr>
        <w:t>依法依规</w:t>
      </w:r>
      <w:r>
        <w:rPr>
          <w:rFonts w:hint="eastAsia" w:ascii="仿宋_GB2312" w:hAnsi="仿宋_GB2312" w:eastAsia="仿宋_GB2312" w:cs="仿宋_GB2312"/>
          <w:b w:val="0"/>
          <w:color w:val="000000"/>
          <w:kern w:val="2"/>
          <w:sz w:val="32"/>
          <w:szCs w:val="32"/>
          <w:lang w:eastAsia="zh-CN"/>
        </w:rPr>
        <w:t>向纪检监察等部门移送违法违规线索</w:t>
      </w:r>
      <w:r>
        <w:rPr>
          <w:rFonts w:hint="eastAsia" w:ascii="仿宋_GB2312" w:hAnsi="仿宋_GB2312" w:eastAsia="仿宋_GB2312" w:cs="仿宋_GB2312"/>
          <w:b w:val="0"/>
          <w:color w:val="000000"/>
          <w:kern w:val="2"/>
          <w:sz w:val="32"/>
          <w:szCs w:val="32"/>
        </w:rPr>
        <w:t>。</w:t>
      </w:r>
    </w:p>
    <w:p>
      <w:pPr>
        <w:spacing w:line="360" w:lineRule="auto"/>
        <w:ind w:firstLine="640" w:firstLineChars="200"/>
        <w:rPr>
          <w:rFonts w:hint="eastAsia" w:ascii="仿宋_GB2312" w:hAnsi="仿宋_GB2312" w:eastAsia="仿宋_GB2312" w:cs="仿宋_GB2312"/>
          <w:b w:val="0"/>
          <w:color w:val="000000"/>
          <w:kern w:val="2"/>
          <w:sz w:val="32"/>
          <w:szCs w:val="32"/>
        </w:rPr>
      </w:pPr>
      <w:r>
        <w:rPr>
          <w:rFonts w:hint="eastAsia" w:ascii="仿宋_GB2312" w:hAnsi="仿宋_GB2312" w:eastAsia="仿宋_GB2312" w:cs="仿宋_GB2312"/>
          <w:b w:val="0"/>
          <w:color w:val="000000"/>
          <w:kern w:val="2"/>
          <w:sz w:val="32"/>
          <w:szCs w:val="32"/>
        </w:rPr>
        <w:t>（</w:t>
      </w:r>
      <w:r>
        <w:rPr>
          <w:rFonts w:hint="eastAsia" w:ascii="仿宋_GB2312" w:hAnsi="仿宋_GB2312" w:eastAsia="仿宋_GB2312" w:cs="仿宋_GB2312"/>
          <w:b w:val="0"/>
          <w:color w:val="000000"/>
          <w:kern w:val="2"/>
          <w:sz w:val="32"/>
          <w:szCs w:val="32"/>
          <w:lang w:eastAsia="zh-CN"/>
        </w:rPr>
        <w:t>四</w:t>
      </w:r>
      <w:r>
        <w:rPr>
          <w:rFonts w:hint="eastAsia" w:ascii="仿宋_GB2312" w:hAnsi="仿宋_GB2312" w:eastAsia="仿宋_GB2312" w:cs="仿宋_GB2312"/>
          <w:b w:val="0"/>
          <w:color w:val="000000"/>
          <w:kern w:val="2"/>
          <w:sz w:val="32"/>
          <w:szCs w:val="32"/>
        </w:rPr>
        <w:t>）</w:t>
      </w:r>
      <w:r>
        <w:rPr>
          <w:rFonts w:hint="eastAsia" w:ascii="仿宋_GB2312" w:hAnsi="仿宋_GB2312" w:eastAsia="仿宋_GB2312" w:cs="仿宋_GB2312"/>
          <w:color w:val="000000"/>
          <w:sz w:val="32"/>
          <w:szCs w:val="32"/>
        </w:rPr>
        <w:t>协议出让矿业权涉及到“净矿”出让成本的，可按本《通知》参</w:t>
      </w:r>
      <w:r>
        <w:rPr>
          <w:rFonts w:hint="eastAsia" w:ascii="仿宋_GB2312" w:hAnsi="仿宋_GB2312" w:eastAsia="仿宋_GB2312" w:cs="仿宋_GB2312"/>
          <w:color w:val="000000"/>
          <w:sz w:val="32"/>
          <w:szCs w:val="32"/>
          <w:lang w:eastAsia="zh-CN"/>
        </w:rPr>
        <w:t>照</w:t>
      </w:r>
      <w:r>
        <w:rPr>
          <w:rFonts w:hint="eastAsia" w:ascii="仿宋_GB2312" w:hAnsi="仿宋_GB2312" w:eastAsia="仿宋_GB2312" w:cs="仿宋_GB2312"/>
          <w:color w:val="000000"/>
          <w:sz w:val="32"/>
          <w:szCs w:val="32"/>
        </w:rPr>
        <w:t>执行。</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以往与本通知规定不一致的，以本通知为准。各地可结合实际参照本通知规定制定具体的实施办法，在实施中遇到的问题，请及时报告省厅。</w:t>
      </w:r>
    </w:p>
    <w:p>
      <w:pPr>
        <w:ind w:firstLine="640"/>
        <w:rPr>
          <w:rFonts w:hint="eastAsia" w:ascii="仿宋_GB2312" w:hAnsi="仿宋_GB2312" w:eastAsia="仿宋_GB2312" w:cs="仿宋_GB2312"/>
          <w:color w:val="000000"/>
          <w:sz w:val="32"/>
          <w:szCs w:val="32"/>
        </w:rPr>
      </w:pPr>
    </w:p>
    <w:p>
      <w:pPr>
        <w:spacing w:line="576"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w:t>
      </w:r>
      <w:r>
        <w:rPr>
          <w:rFonts w:ascii="Times New Roman" w:hAnsi="Times New Roman" w:eastAsia="仿宋_GB2312"/>
          <w:color w:val="000000"/>
          <w:sz w:val="32"/>
          <w:szCs w:val="32"/>
        </w:rPr>
        <w:t>1.</w:t>
      </w:r>
      <w:r>
        <w:rPr>
          <w:rFonts w:hint="eastAsia" w:ascii="仿宋_GB2312" w:hAnsi="仿宋_GB2312" w:eastAsia="仿宋_GB2312" w:cs="仿宋_GB2312"/>
          <w:color w:val="000000"/>
          <w:sz w:val="32"/>
          <w:szCs w:val="32"/>
          <w:lang w:eastAsia="zh-CN"/>
        </w:rPr>
        <w:t>探矿权“净矿”出让</w:t>
      </w:r>
      <w:r>
        <w:rPr>
          <w:rFonts w:hint="eastAsia" w:ascii="仿宋_GB2312" w:hAnsi="仿宋_GB2312" w:eastAsia="仿宋_GB2312" w:cs="仿宋_GB2312"/>
          <w:color w:val="000000"/>
          <w:sz w:val="32"/>
          <w:szCs w:val="32"/>
        </w:rPr>
        <w:t>主要成本指引目录</w:t>
      </w:r>
    </w:p>
    <w:p>
      <w:pPr>
        <w:spacing w:line="576" w:lineRule="exact"/>
        <w:ind w:firstLine="1600" w:firstLineChars="500"/>
        <w:rPr>
          <w:rFonts w:hint="eastAsia" w:ascii="仿宋_GB2312" w:hAnsi="仿宋_GB2312" w:eastAsia="仿宋_GB2312" w:cs="仿宋_GB2312"/>
          <w:color w:val="000000"/>
          <w:sz w:val="32"/>
          <w:szCs w:val="32"/>
        </w:rPr>
      </w:pPr>
      <w:r>
        <w:rPr>
          <w:rFonts w:ascii="Times New Roman" w:hAnsi="Times New Roman" w:eastAsia="仿宋_GB2312"/>
          <w:color w:val="000000"/>
          <w:sz w:val="32"/>
          <w:szCs w:val="32"/>
        </w:rPr>
        <w:t>2.</w:t>
      </w:r>
      <w:r>
        <w:rPr>
          <w:rFonts w:hint="eastAsia" w:ascii="仿宋_GB2312" w:hAnsi="仿宋_GB2312" w:eastAsia="仿宋_GB2312" w:cs="仿宋_GB2312"/>
          <w:color w:val="000000"/>
          <w:sz w:val="32"/>
          <w:szCs w:val="32"/>
          <w:lang w:eastAsia="zh-CN"/>
        </w:rPr>
        <w:t>采矿权“净矿”出让</w:t>
      </w:r>
      <w:r>
        <w:rPr>
          <w:rFonts w:hint="eastAsia" w:ascii="仿宋_GB2312" w:hAnsi="仿宋_GB2312" w:eastAsia="仿宋_GB2312" w:cs="仿宋_GB2312"/>
          <w:color w:val="000000"/>
          <w:sz w:val="32"/>
          <w:szCs w:val="32"/>
        </w:rPr>
        <w:t>主要成本指引目录</w:t>
      </w:r>
    </w:p>
    <w:p>
      <w:pPr>
        <w:spacing w:line="576" w:lineRule="exact"/>
        <w:ind w:firstLine="1600" w:firstLineChars="500"/>
        <w:rPr>
          <w:rFonts w:hint="eastAsia" w:ascii="仿宋_GB2312" w:hAnsi="仿宋_GB2312" w:eastAsia="仿宋_GB2312" w:cs="仿宋_GB2312"/>
          <w:color w:val="000000"/>
          <w:sz w:val="32"/>
          <w:szCs w:val="32"/>
        </w:rPr>
      </w:pPr>
    </w:p>
    <w:p>
      <w:pPr>
        <w:spacing w:line="576"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pStyle w:val="2"/>
        <w:rPr>
          <w:rFonts w:hint="eastAsia"/>
        </w:rPr>
      </w:pPr>
    </w:p>
    <w:p>
      <w:pPr>
        <w:spacing w:line="576" w:lineRule="exact"/>
        <w:ind w:firstLine="5440" w:firstLineChars="17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浙江省自然资源厅</w:t>
      </w:r>
    </w:p>
    <w:p>
      <w:pPr>
        <w:spacing w:line="576" w:lineRule="exact"/>
        <w:ind w:firstLine="640"/>
        <w:rPr>
          <w:rFonts w:hint="eastAsia" w:ascii="仿宋_GB2312" w:hAnsi="仿宋_GB2312" w:eastAsia="仿宋_GB2312" w:cs="仿宋_GB2312"/>
          <w:color w:val="000000"/>
          <w:sz w:val="32"/>
          <w:szCs w:val="32"/>
        </w:rPr>
        <w:sectPr>
          <w:headerReference r:id="rId3" w:type="default"/>
          <w:footerReference r:id="rId4" w:type="default"/>
          <w:pgSz w:w="11906" w:h="16838"/>
          <w:pgMar w:top="1984" w:right="1474" w:bottom="1985" w:left="1588" w:header="851" w:footer="1134" w:gutter="0"/>
          <w:pgBorders>
            <w:top w:val="none" w:sz="0" w:space="0"/>
            <w:left w:val="none" w:sz="0" w:space="0"/>
            <w:bottom w:val="none" w:sz="0" w:space="0"/>
            <w:right w:val="none" w:sz="0" w:space="0"/>
          </w:pgBorders>
          <w:cols w:space="720" w:num="1"/>
          <w:docGrid w:type="lines" w:linePitch="312" w:charSpace="0"/>
        </w:sectPr>
      </w:pPr>
      <w:r>
        <w:rPr>
          <w:rFonts w:hint="eastAsia" w:ascii="仿宋_GB2312" w:hAnsi="仿宋_GB2312" w:eastAsia="仿宋_GB2312" w:cs="仿宋_GB2312"/>
          <w:color w:val="000000"/>
          <w:sz w:val="32"/>
          <w:szCs w:val="32"/>
        </w:rPr>
        <w:t xml:space="preserve">                              </w:t>
      </w:r>
      <w:r>
        <w:rPr>
          <w:rFonts w:ascii="Times New Roman" w:hAnsi="Times New Roman" w:eastAsia="仿宋_GB2312"/>
          <w:color w:val="000000"/>
          <w:sz w:val="32"/>
          <w:szCs w:val="32"/>
        </w:rPr>
        <w:t xml:space="preserve"> 2024年</w:t>
      </w:r>
      <w:r>
        <w:rPr>
          <w:rFonts w:hint="eastAsia" w:ascii="Times New Roman" w:hAnsi="Times New Roman" w:eastAsia="仿宋_GB2312"/>
          <w:color w:val="000000"/>
          <w:sz w:val="32"/>
          <w:szCs w:val="32"/>
        </w:rPr>
        <w:t>9</w:t>
      </w:r>
      <w:r>
        <w:rPr>
          <w:rFonts w:ascii="Times New Roman" w:hAnsi="Times New Roman" w:eastAsia="仿宋_GB2312"/>
          <w:color w:val="000000"/>
          <w:sz w:val="32"/>
          <w:szCs w:val="32"/>
        </w:rPr>
        <w:t xml:space="preserve">月  </w:t>
      </w:r>
      <w:r>
        <w:rPr>
          <w:rFonts w:hint="eastAsia" w:ascii="仿宋_GB2312" w:hAnsi="仿宋_GB2312" w:eastAsia="仿宋_GB2312" w:cs="仿宋_GB2312"/>
          <w:color w:val="000000"/>
          <w:sz w:val="32"/>
          <w:szCs w:val="32"/>
        </w:rPr>
        <w:t>日</w:t>
      </w:r>
    </w:p>
    <w:p>
      <w:pPr>
        <w:jc w:val="left"/>
        <w:rPr>
          <w:rFonts w:hint="eastAsia" w:ascii="Times New Roman" w:hAnsi="Times New Roman" w:eastAsia="黑体"/>
          <w:color w:val="000000"/>
          <w:sz w:val="32"/>
          <w:szCs w:val="32"/>
        </w:rPr>
      </w:pPr>
      <w:r>
        <w:rPr>
          <w:rFonts w:hint="eastAsia" w:ascii="黑体" w:hAnsi="黑体" w:eastAsia="黑体" w:cs="黑体"/>
          <w:color w:val="000000"/>
          <w:sz w:val="32"/>
          <w:szCs w:val="32"/>
        </w:rPr>
        <w:t>附件</w:t>
      </w:r>
      <w:r>
        <w:rPr>
          <w:rFonts w:hint="eastAsia" w:ascii="Times New Roman" w:hAnsi="Times New Roman" w:eastAsia="黑体"/>
          <w:color w:val="000000"/>
          <w:sz w:val="32"/>
          <w:szCs w:val="32"/>
        </w:rPr>
        <w:t>1</w:t>
      </w:r>
    </w:p>
    <w:p>
      <w:pPr>
        <w:jc w:val="center"/>
        <w:rPr>
          <w:rFonts w:hint="eastAsia" w:ascii="方正公文小标宋" w:hAnsi="方正公文小标宋" w:eastAsia="方正公文小标宋" w:cs="方正公文小标宋"/>
          <w:color w:val="000000"/>
          <w:sz w:val="44"/>
          <w:szCs w:val="44"/>
        </w:rPr>
      </w:pPr>
    </w:p>
    <w:p>
      <w:pPr>
        <w:jc w:val="center"/>
        <w:rPr>
          <w:rFonts w:hint="eastAsia" w:ascii="方正公文小标宋" w:hAnsi="方正公文小标宋" w:eastAsia="方正公文小标宋" w:cs="方正公文小标宋"/>
          <w:color w:val="000000"/>
          <w:sz w:val="44"/>
          <w:szCs w:val="44"/>
        </w:rPr>
      </w:pPr>
      <w:r>
        <w:rPr>
          <w:rFonts w:hint="eastAsia" w:ascii="方正公文小标宋" w:hAnsi="方正公文小标宋" w:eastAsia="方正公文小标宋" w:cs="方正公文小标宋"/>
          <w:color w:val="000000"/>
          <w:sz w:val="44"/>
          <w:szCs w:val="44"/>
          <w:lang w:eastAsia="zh-CN"/>
        </w:rPr>
        <w:t>探矿权“净矿”出让</w:t>
      </w:r>
      <w:r>
        <w:rPr>
          <w:rFonts w:hint="eastAsia" w:ascii="方正公文小标宋" w:hAnsi="方正公文小标宋" w:eastAsia="方正公文小标宋" w:cs="方正公文小标宋"/>
          <w:color w:val="000000"/>
          <w:sz w:val="44"/>
          <w:szCs w:val="44"/>
        </w:rPr>
        <w:t>主要成本指引目录</w:t>
      </w:r>
    </w:p>
    <w:tbl>
      <w:tblPr>
        <w:tblStyle w:val="10"/>
        <w:tblW w:w="14150" w:type="dxa"/>
        <w:jc w:val="center"/>
        <w:tblBorders>
          <w:top w:val="none" w:color="auto" w:sz="0" w:space="0"/>
          <w:left w:val="none" w:color="auto" w:sz="0" w:space="0"/>
          <w:bottom w:val="none" w:color="auto" w:sz="0"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
      <w:tblGrid>
        <w:gridCol w:w="650"/>
        <w:gridCol w:w="2769"/>
        <w:gridCol w:w="7226"/>
        <w:gridCol w:w="3505"/>
      </w:tblGrid>
      <w:tr>
        <w:tblPrEx>
          <w:tblBorders>
            <w:top w:val="none" w:color="auto" w:sz="0" w:space="0"/>
            <w:left w:val="none" w:color="auto" w:sz="0" w:space="0"/>
            <w:bottom w:val="none" w:color="auto" w:sz="0" w:space="0"/>
            <w:right w:val="none" w:color="auto" w:sz="0" w:space="0"/>
            <w:insideH w:val="none" w:color="auto" w:sz="0" w:space="0"/>
            <w:insideV w:val="single" w:color="000000" w:sz="4" w:space="0"/>
          </w:tblBorders>
        </w:tblPrEx>
        <w:trPr>
          <w:trHeight w:val="351" w:hRule="atLeast"/>
          <w:tblHeader/>
          <w:jc w:val="center"/>
        </w:trPr>
        <w:tc>
          <w:tcPr>
            <w:tcW w:w="650" w:type="dxa"/>
            <w:tcBorders>
              <w:top w:val="single" w:color="auto" w:sz="8" w:space="0"/>
              <w:left w:val="single" w:color="auto" w:sz="8" w:space="0"/>
              <w:bottom w:val="single" w:color="auto" w:sz="4" w:space="0"/>
              <w:right w:val="single" w:color="auto" w:sz="4" w:space="0"/>
            </w:tcBorders>
            <w:vAlign w:val="center"/>
          </w:tcPr>
          <w:p>
            <w:pPr>
              <w:snapToGrid w:val="0"/>
              <w:jc w:val="center"/>
              <w:rPr>
                <w:rFonts w:ascii="Times New Roman" w:hAnsi="Times New Roman" w:eastAsia="仿宋_GB2312"/>
                <w:b/>
                <w:bCs/>
                <w:color w:val="000000"/>
                <w:szCs w:val="21"/>
              </w:rPr>
            </w:pPr>
            <w:r>
              <w:rPr>
                <w:rFonts w:ascii="Times New Roman" w:hAnsi="Times New Roman" w:eastAsia="仿宋_GB2312"/>
                <w:b/>
                <w:bCs/>
                <w:color w:val="000000"/>
                <w:szCs w:val="21"/>
              </w:rPr>
              <w:t>序号</w:t>
            </w:r>
          </w:p>
        </w:tc>
        <w:tc>
          <w:tcPr>
            <w:tcW w:w="2769" w:type="dxa"/>
            <w:tcBorders>
              <w:top w:val="single" w:color="auto" w:sz="8" w:space="0"/>
              <w:left w:val="single" w:color="auto" w:sz="4" w:space="0"/>
              <w:bottom w:val="single" w:color="auto" w:sz="4" w:space="0"/>
              <w:right w:val="single" w:color="auto" w:sz="4" w:space="0"/>
            </w:tcBorders>
            <w:vAlign w:val="center"/>
          </w:tcPr>
          <w:p>
            <w:pPr>
              <w:jc w:val="center"/>
              <w:rPr>
                <w:rFonts w:hint="eastAsia" w:ascii="Times New Roman" w:hAnsi="Times New Roman" w:eastAsia="仿宋_GB2312"/>
                <w:b/>
                <w:bCs/>
                <w:color w:val="000000"/>
                <w:szCs w:val="21"/>
              </w:rPr>
            </w:pPr>
            <w:r>
              <w:rPr>
                <w:rFonts w:ascii="Times New Roman" w:hAnsi="Times New Roman" w:eastAsia="仿宋_GB2312"/>
                <w:b/>
                <w:bCs/>
                <w:color w:val="000000"/>
                <w:szCs w:val="21"/>
              </w:rPr>
              <w:t>项目</w:t>
            </w:r>
            <w:r>
              <w:rPr>
                <w:rFonts w:hint="eastAsia" w:ascii="Times New Roman" w:hAnsi="Times New Roman" w:eastAsia="仿宋_GB2312"/>
                <w:b/>
                <w:bCs/>
                <w:color w:val="000000"/>
                <w:szCs w:val="21"/>
              </w:rPr>
              <w:t>名称</w:t>
            </w:r>
          </w:p>
        </w:tc>
        <w:tc>
          <w:tcPr>
            <w:tcW w:w="7226" w:type="dxa"/>
            <w:tcBorders>
              <w:top w:val="single" w:color="auto" w:sz="8"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b/>
                <w:bCs/>
                <w:color w:val="000000"/>
                <w:szCs w:val="21"/>
                <w:lang w:val="en-US" w:eastAsia="zh-CN"/>
              </w:rPr>
            </w:pPr>
            <w:r>
              <w:rPr>
                <w:rFonts w:hint="eastAsia" w:ascii="Times New Roman" w:hAnsi="Times New Roman" w:eastAsia="仿宋_GB2312"/>
                <w:b/>
                <w:bCs/>
                <w:color w:val="000000"/>
                <w:szCs w:val="21"/>
                <w:lang w:eastAsia="zh-CN"/>
              </w:rPr>
              <w:t>主要</w:t>
            </w:r>
            <w:r>
              <w:rPr>
                <w:rFonts w:ascii="Times New Roman" w:hAnsi="Times New Roman" w:eastAsia="仿宋_GB2312"/>
                <w:b/>
                <w:bCs/>
                <w:color w:val="000000"/>
                <w:szCs w:val="21"/>
              </w:rPr>
              <w:t>依据</w:t>
            </w:r>
          </w:p>
        </w:tc>
        <w:tc>
          <w:tcPr>
            <w:tcW w:w="3505" w:type="dxa"/>
            <w:tcBorders>
              <w:top w:val="single" w:color="auto" w:sz="8" w:space="0"/>
              <w:left w:val="single" w:color="auto" w:sz="4" w:space="0"/>
              <w:bottom w:val="single" w:color="auto" w:sz="4" w:space="0"/>
              <w:right w:val="single" w:color="auto" w:sz="8" w:space="0"/>
            </w:tcBorders>
            <w:vAlign w:val="center"/>
          </w:tcPr>
          <w:p>
            <w:pPr>
              <w:jc w:val="center"/>
              <w:rPr>
                <w:rFonts w:ascii="Times New Roman" w:hAnsi="Times New Roman" w:eastAsia="仿宋_GB2312"/>
                <w:b/>
                <w:bCs/>
                <w:color w:val="000000"/>
                <w:szCs w:val="21"/>
              </w:rPr>
            </w:pPr>
            <w:r>
              <w:rPr>
                <w:rFonts w:hint="eastAsia" w:ascii="Times New Roman" w:hAnsi="Times New Roman" w:eastAsia="仿宋_GB2312"/>
                <w:b/>
                <w:bCs/>
                <w:color w:val="000000"/>
                <w:szCs w:val="21"/>
              </w:rPr>
              <w:t>补偿标准</w:t>
            </w:r>
          </w:p>
        </w:tc>
      </w:tr>
      <w:tr>
        <w:tblPrEx>
          <w:tblBorders>
            <w:top w:val="none" w:color="auto" w:sz="0" w:space="0"/>
            <w:left w:val="none" w:color="auto" w:sz="0" w:space="0"/>
            <w:bottom w:val="none" w:color="auto" w:sz="0" w:space="0"/>
            <w:right w:val="none" w:color="auto" w:sz="0" w:space="0"/>
            <w:insideH w:val="none" w:color="auto" w:sz="0" w:space="0"/>
            <w:insideV w:val="single" w:color="000000" w:sz="4" w:space="0"/>
          </w:tblBorders>
        </w:tblPrEx>
        <w:trPr>
          <w:trHeight w:val="769" w:hRule="atLeast"/>
          <w:jc w:val="center"/>
        </w:trPr>
        <w:tc>
          <w:tcPr>
            <w:tcW w:w="650"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rFonts w:hint="eastAsia" w:ascii="Times New Roman" w:hAnsi="Times New Roman" w:eastAsia="方正仿宋_GB2312"/>
                <w:color w:val="000000"/>
                <w:szCs w:val="21"/>
              </w:rPr>
            </w:pPr>
            <w:r>
              <w:rPr>
                <w:rFonts w:hint="eastAsia" w:ascii="Times New Roman" w:hAnsi="Times New Roman" w:eastAsia="方正仿宋_GB2312"/>
                <w:color w:val="000000"/>
                <w:szCs w:val="21"/>
              </w:rPr>
              <w:t>1</w:t>
            </w:r>
          </w:p>
        </w:tc>
        <w:tc>
          <w:tcPr>
            <w:tcW w:w="276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勘查作业区内</w:t>
            </w:r>
            <w:r>
              <w:rPr>
                <w:rFonts w:ascii="Times New Roman" w:hAnsi="Times New Roman" w:eastAsia="仿宋_GB2312"/>
                <w:color w:val="000000"/>
                <w:szCs w:val="21"/>
              </w:rPr>
              <w:t>土地租用费</w:t>
            </w:r>
          </w:p>
        </w:tc>
        <w:tc>
          <w:tcPr>
            <w:tcW w:w="722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仿宋_GB2312"/>
                <w:color w:val="000000"/>
                <w:szCs w:val="21"/>
              </w:rPr>
            </w:pPr>
            <w:r>
              <w:rPr>
                <w:rFonts w:hint="eastAsia" w:ascii="Times New Roman" w:hAnsi="Times New Roman" w:eastAsia="仿宋_GB2312"/>
                <w:color w:val="000000"/>
                <w:szCs w:val="21"/>
              </w:rPr>
              <w:t>1.</w:t>
            </w:r>
            <w:r>
              <w:rPr>
                <w:rFonts w:ascii="Times New Roman" w:hAnsi="Times New Roman" w:eastAsia="仿宋_GB2312"/>
                <w:color w:val="000000"/>
                <w:szCs w:val="21"/>
              </w:rPr>
              <w:t>《民法典》</w:t>
            </w:r>
            <w:r>
              <w:rPr>
                <w:rFonts w:hint="eastAsia" w:ascii="Times New Roman" w:hAnsi="Times New Roman" w:eastAsia="仿宋_GB2312"/>
                <w:color w:val="000000"/>
                <w:szCs w:val="21"/>
                <w:lang w:val="en-US" w:eastAsia="zh-CN"/>
              </w:rPr>
              <w:t>第十四章租赁合同</w:t>
            </w:r>
          </w:p>
          <w:p>
            <w:pPr>
              <w:spacing w:line="280" w:lineRule="exact"/>
              <w:rPr>
                <w:rFonts w:ascii="Times New Roman" w:hAnsi="Times New Roman" w:eastAsia="仿宋_GB2312"/>
                <w:color w:val="000000"/>
                <w:szCs w:val="21"/>
              </w:rPr>
            </w:pPr>
            <w:r>
              <w:rPr>
                <w:rFonts w:hint="eastAsia" w:ascii="Times New Roman" w:hAnsi="Times New Roman" w:eastAsia="仿宋_GB2312"/>
                <w:color w:val="000000"/>
                <w:szCs w:val="21"/>
              </w:rPr>
              <w:t>2.</w:t>
            </w:r>
            <w:r>
              <w:rPr>
                <w:rFonts w:ascii="Times New Roman" w:hAnsi="Times New Roman" w:eastAsia="仿宋_GB2312"/>
                <w:color w:val="000000"/>
                <w:szCs w:val="21"/>
              </w:rPr>
              <w:t>《国土资源部关于印发&lt;规范国有土地租赁若干意见&gt;的通知》（国土资发</w:t>
            </w:r>
            <w:r>
              <w:rPr>
                <w:rFonts w:ascii="Times New Roman" w:hAnsi="Times New Roman" w:eastAsia="方正仿宋_GB2312"/>
                <w:color w:val="000000"/>
                <w:szCs w:val="21"/>
              </w:rPr>
              <w:t>〔1999〕222</w:t>
            </w:r>
            <w:r>
              <w:rPr>
                <w:rFonts w:ascii="Times New Roman" w:hAnsi="Times New Roman" w:eastAsia="仿宋_GB2312"/>
                <w:color w:val="000000"/>
                <w:szCs w:val="21"/>
              </w:rPr>
              <w:t>号）</w:t>
            </w:r>
          </w:p>
          <w:p>
            <w:pPr>
              <w:spacing w:line="280" w:lineRule="exact"/>
              <w:rPr>
                <w:rFonts w:ascii="Times New Roman" w:hAnsi="Times New Roman" w:eastAsia="仿宋_GB2312"/>
                <w:color w:val="000000"/>
                <w:szCs w:val="21"/>
              </w:rPr>
            </w:pPr>
            <w:r>
              <w:rPr>
                <w:rFonts w:hint="eastAsia" w:ascii="Times New Roman" w:hAnsi="Times New Roman" w:eastAsia="仿宋_GB2312"/>
                <w:color w:val="000000"/>
                <w:szCs w:val="21"/>
              </w:rPr>
              <w:t>3.</w:t>
            </w:r>
            <w:r>
              <w:rPr>
                <w:rFonts w:ascii="Times New Roman" w:hAnsi="Times New Roman" w:eastAsia="仿宋_GB2312"/>
                <w:color w:val="000000"/>
                <w:szCs w:val="21"/>
              </w:rPr>
              <w:t>《浙江省国有土地租赁暂行办法》</w:t>
            </w:r>
          </w:p>
        </w:tc>
        <w:tc>
          <w:tcPr>
            <w:tcW w:w="3505" w:type="dxa"/>
            <w:tcBorders>
              <w:top w:val="single" w:color="auto" w:sz="4" w:space="0"/>
              <w:left w:val="single" w:color="auto" w:sz="4" w:space="0"/>
              <w:bottom w:val="single" w:color="auto" w:sz="4" w:space="0"/>
              <w:right w:val="single" w:color="auto" w:sz="8" w:space="0"/>
            </w:tcBorders>
            <w:vAlign w:val="center"/>
          </w:tcPr>
          <w:p>
            <w:pPr>
              <w:spacing w:line="280" w:lineRule="exact"/>
              <w:jc w:val="left"/>
              <w:rPr>
                <w:rFonts w:ascii="Times New Roman" w:hAnsi="Times New Roman" w:eastAsia="仿宋_GB2312"/>
                <w:color w:val="000000"/>
                <w:szCs w:val="21"/>
              </w:rPr>
            </w:pPr>
            <w:r>
              <w:rPr>
                <w:rFonts w:ascii="Times New Roman" w:hAnsi="Times New Roman" w:eastAsia="仿宋_GB2312"/>
                <w:color w:val="000000"/>
                <w:szCs w:val="21"/>
              </w:rPr>
              <w:t>市、县政府依法批准的</w:t>
            </w:r>
            <w:r>
              <w:rPr>
                <w:rFonts w:hint="eastAsia" w:ascii="Times New Roman" w:hAnsi="Times New Roman" w:eastAsia="仿宋_GB2312"/>
                <w:color w:val="000000"/>
                <w:szCs w:val="21"/>
                <w:lang w:eastAsia="zh-CN"/>
              </w:rPr>
              <w:t>“净矿”出让</w:t>
            </w:r>
            <w:r>
              <w:rPr>
                <w:rFonts w:hint="eastAsia" w:ascii="Times New Roman" w:hAnsi="Times New Roman" w:eastAsia="仿宋_GB2312"/>
                <w:color w:val="000000"/>
                <w:szCs w:val="21"/>
              </w:rPr>
              <w:t>补偿</w:t>
            </w:r>
            <w:r>
              <w:rPr>
                <w:rFonts w:ascii="Times New Roman" w:hAnsi="Times New Roman" w:eastAsia="仿宋_GB2312"/>
                <w:color w:val="000000"/>
                <w:szCs w:val="21"/>
              </w:rPr>
              <w:t>方案</w:t>
            </w:r>
          </w:p>
        </w:tc>
      </w:tr>
      <w:tr>
        <w:tblPrEx>
          <w:tblBorders>
            <w:top w:val="none" w:color="auto" w:sz="0" w:space="0"/>
            <w:left w:val="none" w:color="auto" w:sz="0" w:space="0"/>
            <w:bottom w:val="none" w:color="auto" w:sz="0" w:space="0"/>
            <w:right w:val="none" w:color="auto" w:sz="0" w:space="0"/>
            <w:insideH w:val="none" w:color="auto" w:sz="0" w:space="0"/>
            <w:insideV w:val="single" w:color="000000" w:sz="4" w:space="0"/>
          </w:tblBorders>
        </w:tblPrEx>
        <w:trPr>
          <w:trHeight w:val="2483" w:hRule="atLeast"/>
          <w:jc w:val="center"/>
        </w:trPr>
        <w:tc>
          <w:tcPr>
            <w:tcW w:w="650"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rFonts w:hint="eastAsia" w:ascii="Times New Roman" w:hAnsi="Times New Roman" w:eastAsia="方正仿宋_GB2312"/>
                <w:color w:val="000000"/>
                <w:szCs w:val="21"/>
              </w:rPr>
            </w:pPr>
            <w:r>
              <w:rPr>
                <w:rFonts w:hint="eastAsia" w:ascii="Times New Roman" w:hAnsi="Times New Roman" w:eastAsia="方正仿宋_GB2312"/>
                <w:color w:val="000000"/>
                <w:szCs w:val="21"/>
              </w:rPr>
              <w:t>2</w:t>
            </w:r>
          </w:p>
        </w:tc>
        <w:tc>
          <w:tcPr>
            <w:tcW w:w="276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勘查作业区内林木</w:t>
            </w:r>
            <w:r>
              <w:rPr>
                <w:rFonts w:hint="eastAsia" w:ascii="Times New Roman" w:hAnsi="Times New Roman" w:eastAsia="仿宋_GB2312"/>
                <w:color w:val="000000"/>
                <w:szCs w:val="21"/>
                <w:lang w:eastAsia="zh-CN"/>
              </w:rPr>
              <w:t>、青苗及</w:t>
            </w:r>
            <w:r>
              <w:rPr>
                <w:rFonts w:hint="eastAsia" w:ascii="Times New Roman" w:hAnsi="Times New Roman" w:eastAsia="仿宋_GB2312"/>
                <w:color w:val="000000"/>
                <w:szCs w:val="21"/>
              </w:rPr>
              <w:t>其地上附着物补偿</w:t>
            </w:r>
          </w:p>
        </w:tc>
        <w:tc>
          <w:tcPr>
            <w:tcW w:w="7226"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80" w:lineRule="exact"/>
              <w:rPr>
                <w:rFonts w:ascii="Times New Roman" w:hAnsi="Times New Roman" w:eastAsia="仿宋_GB2312"/>
                <w:color w:val="000000"/>
                <w:szCs w:val="21"/>
              </w:rPr>
            </w:pPr>
            <w:r>
              <w:rPr>
                <w:rFonts w:ascii="Times New Roman" w:hAnsi="Times New Roman" w:eastAsia="仿宋_GB2312"/>
                <w:color w:val="000000"/>
                <w:szCs w:val="21"/>
              </w:rPr>
              <w:t>《土地管理法》第四十八条</w:t>
            </w:r>
            <w:r>
              <w:rPr>
                <w:rFonts w:hint="eastAsia" w:ascii="Times New Roman" w:hAnsi="Times New Roman" w:eastAsia="仿宋_GB2312"/>
                <w:color w:val="000000"/>
                <w:szCs w:val="21"/>
                <w:lang w:eastAsia="zh-CN"/>
              </w:rPr>
              <w:t>、</w:t>
            </w:r>
            <w:r>
              <w:rPr>
                <w:rFonts w:ascii="Times New Roman" w:hAnsi="Times New Roman" w:eastAsia="仿宋_GB2312"/>
                <w:color w:val="000000"/>
                <w:szCs w:val="21"/>
              </w:rPr>
              <w:t>《土地管理法实施条例》第三十二条</w:t>
            </w:r>
          </w:p>
          <w:p>
            <w:pPr>
              <w:spacing w:line="280" w:lineRule="exact"/>
              <w:rPr>
                <w:rFonts w:ascii="Times New Roman" w:hAnsi="Times New Roman" w:eastAsia="仿宋_GB2312"/>
                <w:color w:val="000000"/>
                <w:szCs w:val="21"/>
              </w:rPr>
            </w:pPr>
            <w:r>
              <w:rPr>
                <w:rFonts w:hint="eastAsia" w:ascii="Times New Roman" w:hAnsi="Times New Roman" w:eastAsia="仿宋_GB2312"/>
                <w:color w:val="000000"/>
                <w:szCs w:val="21"/>
                <w:lang w:val="en-US" w:eastAsia="zh-CN"/>
              </w:rPr>
              <w:t>2.</w:t>
            </w:r>
            <w:r>
              <w:rPr>
                <w:rFonts w:ascii="Times New Roman" w:hAnsi="Times New Roman" w:eastAsia="仿宋_GB2312"/>
                <w:color w:val="000000"/>
                <w:szCs w:val="21"/>
              </w:rPr>
              <w:t>《国务院关于深化改革严格土地管理的决定》第三条</w:t>
            </w:r>
          </w:p>
          <w:p>
            <w:pPr>
              <w:numPr>
                <w:ilvl w:val="0"/>
                <w:numId w:val="0"/>
              </w:numPr>
              <w:spacing w:line="280" w:lineRule="exact"/>
              <w:ind w:leftChars="0"/>
              <w:rPr>
                <w:rFonts w:ascii="Times New Roman" w:hAnsi="Times New Roman" w:eastAsia="仿宋_GB2312"/>
                <w:color w:val="000000"/>
                <w:szCs w:val="21"/>
              </w:rPr>
            </w:pPr>
            <w:r>
              <w:rPr>
                <w:rFonts w:hint="eastAsia" w:ascii="Times New Roman" w:hAnsi="Times New Roman" w:eastAsia="仿宋_GB2312"/>
                <w:color w:val="000000"/>
                <w:szCs w:val="21"/>
                <w:lang w:val="en-US" w:eastAsia="zh-CN"/>
              </w:rPr>
              <w:t>3.</w:t>
            </w:r>
            <w:r>
              <w:rPr>
                <w:rFonts w:ascii="Times New Roman" w:hAnsi="Times New Roman" w:eastAsia="仿宋_GB2312"/>
                <w:color w:val="000000"/>
                <w:szCs w:val="21"/>
              </w:rPr>
              <w:t>《浙江省土地管理条例》第四十六条、第五十条</w:t>
            </w:r>
          </w:p>
          <w:p>
            <w:pPr>
              <w:numPr>
                <w:ilvl w:val="0"/>
                <w:numId w:val="0"/>
              </w:numPr>
              <w:spacing w:line="280" w:lineRule="exact"/>
              <w:ind w:leftChars="0"/>
              <w:rPr>
                <w:rFonts w:ascii="Times New Roman" w:hAnsi="Times New Roman" w:eastAsia="仿宋_GB2312"/>
                <w:color w:val="000000"/>
                <w:szCs w:val="21"/>
              </w:rPr>
            </w:pPr>
            <w:r>
              <w:rPr>
                <w:rFonts w:hint="eastAsia" w:ascii="Times New Roman" w:hAnsi="Times New Roman" w:eastAsia="仿宋_GB2312"/>
                <w:color w:val="000000"/>
                <w:szCs w:val="21"/>
                <w:lang w:val="en-US" w:eastAsia="zh-CN"/>
              </w:rPr>
              <w:t>4.</w:t>
            </w:r>
            <w:r>
              <w:rPr>
                <w:rFonts w:ascii="Times New Roman" w:hAnsi="Times New Roman" w:eastAsia="仿宋_GB2312"/>
                <w:color w:val="000000"/>
                <w:szCs w:val="21"/>
              </w:rPr>
              <w:t>《浙江省林地管理办法》第三十七</w:t>
            </w:r>
            <w:r>
              <w:rPr>
                <w:rFonts w:hint="eastAsia" w:ascii="Times New Roman" w:hAnsi="Times New Roman" w:eastAsia="仿宋_GB2312"/>
                <w:color w:val="000000"/>
                <w:szCs w:val="21"/>
              </w:rPr>
              <w:t>、</w:t>
            </w:r>
            <w:r>
              <w:rPr>
                <w:rFonts w:ascii="Times New Roman" w:hAnsi="Times New Roman" w:eastAsia="仿宋_GB2312"/>
                <w:color w:val="000000"/>
                <w:szCs w:val="21"/>
              </w:rPr>
              <w:t>三十八条</w:t>
            </w:r>
          </w:p>
          <w:p>
            <w:pPr>
              <w:numPr>
                <w:ilvl w:val="0"/>
                <w:numId w:val="0"/>
              </w:numPr>
              <w:spacing w:line="280" w:lineRule="exact"/>
              <w:ind w:leftChars="0"/>
              <w:rPr>
                <w:rFonts w:hint="eastAsia" w:ascii="Times New Roman" w:hAnsi="Times New Roman" w:eastAsia="仿宋_GB2312"/>
                <w:color w:val="000000"/>
                <w:szCs w:val="21"/>
              </w:rPr>
            </w:pPr>
            <w:r>
              <w:rPr>
                <w:rFonts w:hint="eastAsia" w:ascii="Times New Roman" w:hAnsi="Times New Roman" w:eastAsia="仿宋_GB2312"/>
                <w:color w:val="000000"/>
                <w:szCs w:val="21"/>
                <w:lang w:val="en-US" w:eastAsia="zh-CN"/>
              </w:rPr>
              <w:t>5.</w:t>
            </w:r>
            <w:r>
              <w:rPr>
                <w:rFonts w:ascii="Times New Roman" w:hAnsi="Times New Roman" w:eastAsia="仿宋_GB2312"/>
                <w:color w:val="000000"/>
                <w:szCs w:val="21"/>
              </w:rPr>
              <w:t>《</w:t>
            </w:r>
            <w:r>
              <w:rPr>
                <w:rFonts w:hint="eastAsia" w:ascii="Times New Roman" w:hAnsi="Times New Roman" w:eastAsia="仿宋_GB2312"/>
                <w:color w:val="000000"/>
                <w:szCs w:val="21"/>
              </w:rPr>
              <w:t>建设项目使用林地审核审批管理办法</w:t>
            </w:r>
            <w:r>
              <w:rPr>
                <w:rFonts w:ascii="Times New Roman" w:hAnsi="Times New Roman" w:eastAsia="仿宋_GB2312"/>
                <w:color w:val="000000"/>
                <w:szCs w:val="21"/>
              </w:rPr>
              <w:t>》</w:t>
            </w:r>
            <w:r>
              <w:rPr>
                <w:rFonts w:hint="eastAsia" w:ascii="Times New Roman" w:hAnsi="Times New Roman" w:eastAsia="仿宋_GB2312"/>
                <w:color w:val="000000"/>
                <w:szCs w:val="21"/>
              </w:rPr>
              <w:t>（国家林业局第</w:t>
            </w:r>
            <w:r>
              <w:rPr>
                <w:rFonts w:ascii="Times New Roman" w:hAnsi="Times New Roman" w:eastAsia="仿宋_GB2312"/>
                <w:color w:val="000000"/>
                <w:szCs w:val="21"/>
              </w:rPr>
              <w:t>35</w:t>
            </w:r>
            <w:r>
              <w:rPr>
                <w:rFonts w:hint="eastAsia" w:ascii="Times New Roman" w:hAnsi="Times New Roman" w:eastAsia="仿宋_GB2312"/>
                <w:color w:val="000000"/>
                <w:szCs w:val="21"/>
              </w:rPr>
              <w:t>号令）</w:t>
            </w:r>
            <w:r>
              <w:rPr>
                <w:rFonts w:ascii="Times New Roman" w:hAnsi="Times New Roman" w:eastAsia="仿宋_GB2312"/>
                <w:color w:val="000000"/>
                <w:szCs w:val="21"/>
              </w:rPr>
              <w:t xml:space="preserve">第七条 </w:t>
            </w:r>
          </w:p>
          <w:p>
            <w:pPr>
              <w:spacing w:line="280" w:lineRule="exact"/>
              <w:jc w:val="left"/>
              <w:rPr>
                <w:rFonts w:hint="default" w:eastAsia="宋体"/>
                <w:lang w:val="en-US" w:eastAsia="zh-CN"/>
              </w:rPr>
            </w:pPr>
            <w:r>
              <w:rPr>
                <w:rFonts w:hint="eastAsia"/>
                <w:lang w:val="en-US" w:eastAsia="zh-CN"/>
              </w:rPr>
              <w:t>6.</w:t>
            </w:r>
            <w:r>
              <w:rPr>
                <w:rFonts w:hint="eastAsia" w:ascii="Times New Roman" w:hAnsi="Times New Roman" w:eastAsia="仿宋_GB2312"/>
                <w:color w:val="000000"/>
                <w:szCs w:val="21"/>
              </w:rPr>
              <w:t>当地</w:t>
            </w:r>
            <w:r>
              <w:rPr>
                <w:rFonts w:hint="eastAsia" w:ascii="Times New Roman" w:hAnsi="Times New Roman" w:eastAsia="仿宋_GB2312"/>
                <w:color w:val="000000"/>
                <w:szCs w:val="21"/>
                <w:lang w:eastAsia="zh-CN"/>
              </w:rPr>
              <w:t>政府制定的国有或</w:t>
            </w:r>
            <w:r>
              <w:rPr>
                <w:rFonts w:ascii="Times New Roman" w:hAnsi="Times New Roman" w:eastAsia="仿宋_GB2312"/>
                <w:color w:val="000000"/>
                <w:szCs w:val="21"/>
              </w:rPr>
              <w:t>集体土地地上附着物和青苗补偿政策</w:t>
            </w:r>
            <w:r>
              <w:rPr>
                <w:rFonts w:hint="eastAsia" w:ascii="Times New Roman" w:hAnsi="Times New Roman" w:eastAsia="仿宋_GB2312"/>
                <w:color w:val="000000"/>
                <w:szCs w:val="21"/>
              </w:rPr>
              <w:t>文件</w:t>
            </w:r>
          </w:p>
        </w:tc>
        <w:tc>
          <w:tcPr>
            <w:tcW w:w="3505" w:type="dxa"/>
            <w:tcBorders>
              <w:top w:val="single" w:color="auto" w:sz="4" w:space="0"/>
              <w:left w:val="single" w:color="auto" w:sz="4" w:space="0"/>
              <w:bottom w:val="single" w:color="auto" w:sz="4" w:space="0"/>
              <w:right w:val="single" w:color="auto" w:sz="8" w:space="0"/>
            </w:tcBorders>
            <w:vAlign w:val="center"/>
          </w:tcPr>
          <w:p>
            <w:pPr>
              <w:spacing w:line="280" w:lineRule="exact"/>
              <w:jc w:val="left"/>
              <w:rPr>
                <w:rFonts w:ascii="Times New Roman" w:hAnsi="Times New Roman" w:eastAsia="仿宋_GB2312"/>
                <w:color w:val="000000"/>
                <w:szCs w:val="21"/>
              </w:rPr>
            </w:pPr>
            <w:r>
              <w:rPr>
                <w:rFonts w:ascii="Times New Roman" w:hAnsi="Times New Roman" w:eastAsia="仿宋_GB2312"/>
                <w:color w:val="000000"/>
                <w:szCs w:val="21"/>
              </w:rPr>
              <w:t>市、县政府依法批准的</w:t>
            </w:r>
            <w:r>
              <w:rPr>
                <w:rFonts w:hint="eastAsia" w:ascii="Times New Roman" w:hAnsi="Times New Roman" w:eastAsia="仿宋_GB2312"/>
                <w:color w:val="000000"/>
                <w:szCs w:val="21"/>
                <w:lang w:eastAsia="zh-CN"/>
              </w:rPr>
              <w:t>“净矿”出让</w:t>
            </w:r>
            <w:r>
              <w:rPr>
                <w:rFonts w:hint="eastAsia" w:ascii="Times New Roman" w:hAnsi="Times New Roman" w:eastAsia="仿宋_GB2312"/>
                <w:color w:val="000000"/>
                <w:szCs w:val="21"/>
              </w:rPr>
              <w:t>补偿</w:t>
            </w:r>
            <w:r>
              <w:rPr>
                <w:rFonts w:ascii="Times New Roman" w:hAnsi="Times New Roman" w:eastAsia="仿宋_GB2312"/>
                <w:color w:val="000000"/>
                <w:szCs w:val="21"/>
              </w:rPr>
              <w:t>方案</w:t>
            </w:r>
          </w:p>
        </w:tc>
      </w:tr>
    </w:tbl>
    <w:p>
      <w:pPr>
        <w:spacing w:line="280" w:lineRule="exact"/>
        <w:ind w:left="420" w:hanging="420" w:hangingChars="200"/>
        <w:rPr>
          <w:rFonts w:hint="eastAsia" w:ascii="Times New Roman" w:hAnsi="Times New Roman" w:eastAsia="仿宋_GB2312"/>
          <w:color w:val="000000"/>
          <w:szCs w:val="21"/>
        </w:rPr>
      </w:pPr>
      <w:r>
        <w:rPr>
          <w:rFonts w:hint="eastAsia" w:ascii="Times New Roman" w:hAnsi="Times New Roman" w:eastAsia="仿宋_GB2312"/>
          <w:color w:val="000000"/>
          <w:szCs w:val="21"/>
        </w:rPr>
        <w:t>注：1不在本</w:t>
      </w:r>
      <w:r>
        <w:rPr>
          <w:rFonts w:ascii="Times New Roman" w:hAnsi="Times New Roman" w:eastAsia="仿宋_GB2312"/>
          <w:color w:val="000000"/>
          <w:szCs w:val="21"/>
        </w:rPr>
        <w:t>目录内</w:t>
      </w:r>
      <w:r>
        <w:rPr>
          <w:rFonts w:hint="eastAsia" w:ascii="Times New Roman" w:hAnsi="Times New Roman" w:eastAsia="仿宋_GB2312"/>
          <w:color w:val="000000"/>
          <w:szCs w:val="21"/>
        </w:rPr>
        <w:t>，但</w:t>
      </w:r>
      <w:r>
        <w:rPr>
          <w:rFonts w:hint="eastAsia" w:ascii="Times New Roman" w:hAnsi="Times New Roman" w:eastAsia="仿宋_GB2312"/>
          <w:color w:val="000000"/>
          <w:szCs w:val="21"/>
          <w:lang w:eastAsia="zh-CN"/>
        </w:rPr>
        <w:t>探矿权“净矿”出让</w:t>
      </w:r>
      <w:r>
        <w:rPr>
          <w:rFonts w:ascii="Times New Roman" w:hAnsi="Times New Roman" w:eastAsia="仿宋_GB2312"/>
          <w:color w:val="000000"/>
          <w:szCs w:val="21"/>
        </w:rPr>
        <w:t>过程中</w:t>
      </w:r>
      <w:r>
        <w:rPr>
          <w:rFonts w:hint="eastAsia" w:ascii="Times New Roman" w:hAnsi="Times New Roman" w:eastAsia="仿宋_GB2312"/>
          <w:color w:val="000000"/>
          <w:szCs w:val="21"/>
        </w:rPr>
        <w:t>确</w:t>
      </w:r>
      <w:r>
        <w:rPr>
          <w:rFonts w:ascii="Times New Roman" w:hAnsi="Times New Roman" w:eastAsia="仿宋_GB2312"/>
          <w:color w:val="000000"/>
          <w:szCs w:val="21"/>
        </w:rPr>
        <w:t>实产生</w:t>
      </w:r>
      <w:r>
        <w:rPr>
          <w:rFonts w:hint="eastAsia" w:ascii="Times New Roman" w:hAnsi="Times New Roman" w:eastAsia="仿宋_GB2312"/>
          <w:color w:val="000000"/>
          <w:szCs w:val="21"/>
        </w:rPr>
        <w:t>的合理成本，应</w:t>
      </w:r>
      <w:r>
        <w:rPr>
          <w:rFonts w:ascii="Times New Roman" w:hAnsi="Times New Roman" w:eastAsia="仿宋_GB2312"/>
          <w:color w:val="000000"/>
          <w:szCs w:val="21"/>
        </w:rPr>
        <w:t>一并</w:t>
      </w:r>
      <w:r>
        <w:rPr>
          <w:rFonts w:hint="eastAsia" w:ascii="Times New Roman" w:hAnsi="Times New Roman" w:eastAsia="仿宋_GB2312"/>
          <w:color w:val="000000"/>
          <w:szCs w:val="21"/>
        </w:rPr>
        <w:t>在出让公告及合同中明确。</w:t>
      </w:r>
    </w:p>
    <w:p>
      <w:pPr>
        <w:spacing w:line="280" w:lineRule="exact"/>
        <w:ind w:left="409" w:leftChars="195"/>
        <w:rPr>
          <w:rFonts w:hint="eastAsia" w:ascii="Times New Roman" w:hAnsi="Times New Roman" w:eastAsia="仿宋_GB2312"/>
          <w:color w:val="000000"/>
          <w:szCs w:val="21"/>
        </w:rPr>
      </w:pPr>
      <w:r>
        <w:rPr>
          <w:rFonts w:hint="eastAsia" w:ascii="Times New Roman" w:hAnsi="Times New Roman" w:eastAsia="仿宋_GB2312"/>
          <w:color w:val="000000"/>
          <w:szCs w:val="21"/>
        </w:rPr>
        <w:t>2.探矿权出让成本应明确费用单价，依据探矿权出让后批准的勘查实施方案，勘查作业区内动用的土林地及地上作物据实核算费用。</w:t>
      </w:r>
    </w:p>
    <w:p>
      <w:pPr>
        <w:spacing w:line="280" w:lineRule="exact"/>
        <w:ind w:left="409" w:leftChars="195"/>
        <w:rPr>
          <w:rFonts w:hint="eastAsia" w:ascii="Times New Roman" w:hAnsi="Times New Roman" w:eastAsia="仿宋_GB2312"/>
          <w:color w:val="000000"/>
          <w:szCs w:val="21"/>
        </w:rPr>
      </w:pPr>
      <w:r>
        <w:rPr>
          <w:rFonts w:hint="eastAsia" w:ascii="Times New Roman" w:hAnsi="Times New Roman" w:eastAsia="仿宋_GB2312"/>
          <w:color w:val="000000"/>
          <w:szCs w:val="21"/>
        </w:rPr>
        <w:t>3.财政出资勘查项目，探矿权出让前期工作经费按相关规定列入各级财政预算，出让公告及合同中应对勘查投入作为出让条件进行约定。4.社会资金出资勘查项目，应在出让公告及合同中明确项目费用及缴纳方式要求。</w:t>
      </w:r>
    </w:p>
    <w:p>
      <w:pPr>
        <w:spacing w:line="560" w:lineRule="exact"/>
        <w:rPr>
          <w:rFonts w:ascii="Times New Roman" w:hAnsi="Times New Roman" w:eastAsia="黑体"/>
          <w:color w:val="000000"/>
          <w:sz w:val="32"/>
          <w:szCs w:val="32"/>
        </w:rPr>
      </w:pPr>
    </w:p>
    <w:p>
      <w:pPr>
        <w:jc w:val="left"/>
        <w:rPr>
          <w:rFonts w:hint="eastAsia" w:ascii="黑体" w:hAnsi="黑体" w:eastAsia="黑体" w:cs="黑体"/>
          <w:color w:val="000000"/>
          <w:sz w:val="32"/>
          <w:szCs w:val="32"/>
          <w:lang w:eastAsia="zh-CN"/>
        </w:rPr>
      </w:pPr>
    </w:p>
    <w:p>
      <w:pPr>
        <w:jc w:val="left"/>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2</w:t>
      </w:r>
    </w:p>
    <w:p>
      <w:pPr>
        <w:jc w:val="center"/>
        <w:rPr>
          <w:rFonts w:hint="eastAsia" w:ascii="方正公文小标宋" w:hAnsi="方正公文小标宋" w:eastAsia="方正公文小标宋" w:cs="方正公文小标宋"/>
          <w:color w:val="000000"/>
          <w:sz w:val="44"/>
          <w:szCs w:val="44"/>
        </w:rPr>
      </w:pPr>
      <w:r>
        <w:rPr>
          <w:rFonts w:hint="eastAsia" w:ascii="方正公文小标宋" w:hAnsi="方正公文小标宋" w:eastAsia="方正公文小标宋" w:cs="方正公文小标宋"/>
          <w:color w:val="000000"/>
          <w:sz w:val="44"/>
          <w:szCs w:val="44"/>
          <w:lang w:eastAsia="zh-CN"/>
        </w:rPr>
        <w:t>采矿权“净矿”出让</w:t>
      </w:r>
      <w:r>
        <w:rPr>
          <w:rFonts w:hint="eastAsia" w:ascii="方正公文小标宋" w:hAnsi="方正公文小标宋" w:eastAsia="方正公文小标宋" w:cs="方正公文小标宋"/>
          <w:color w:val="000000"/>
          <w:sz w:val="44"/>
          <w:szCs w:val="44"/>
        </w:rPr>
        <w:t>主要成本指引目录</w:t>
      </w:r>
    </w:p>
    <w:tbl>
      <w:tblPr>
        <w:tblStyle w:val="10"/>
        <w:tblW w:w="1415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50"/>
        <w:gridCol w:w="3107"/>
        <w:gridCol w:w="7316"/>
        <w:gridCol w:w="30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atLeast"/>
          <w:tblHeader/>
          <w:jc w:val="center"/>
        </w:trPr>
        <w:tc>
          <w:tcPr>
            <w:tcW w:w="650" w:type="dxa"/>
            <w:vAlign w:val="center"/>
          </w:tcPr>
          <w:p>
            <w:pPr>
              <w:snapToGrid w:val="0"/>
              <w:jc w:val="center"/>
              <w:rPr>
                <w:rFonts w:ascii="Times New Roman" w:hAnsi="Times New Roman" w:eastAsia="仿宋_GB2312"/>
                <w:b/>
                <w:bCs/>
                <w:color w:val="000000"/>
                <w:szCs w:val="21"/>
              </w:rPr>
            </w:pPr>
            <w:r>
              <w:rPr>
                <w:rFonts w:ascii="Times New Roman" w:hAnsi="Times New Roman" w:eastAsia="仿宋_GB2312"/>
                <w:b/>
                <w:bCs/>
                <w:color w:val="000000"/>
                <w:szCs w:val="21"/>
              </w:rPr>
              <w:t>序号</w:t>
            </w:r>
          </w:p>
        </w:tc>
        <w:tc>
          <w:tcPr>
            <w:tcW w:w="3107" w:type="dxa"/>
            <w:vAlign w:val="center"/>
          </w:tcPr>
          <w:p>
            <w:pPr>
              <w:jc w:val="center"/>
              <w:rPr>
                <w:rFonts w:hint="eastAsia" w:ascii="Times New Roman" w:hAnsi="Times New Roman" w:eastAsia="仿宋_GB2312"/>
                <w:b/>
                <w:bCs/>
                <w:color w:val="000000"/>
                <w:szCs w:val="21"/>
              </w:rPr>
            </w:pPr>
            <w:r>
              <w:rPr>
                <w:rFonts w:ascii="Times New Roman" w:hAnsi="Times New Roman" w:eastAsia="仿宋_GB2312"/>
                <w:b/>
                <w:bCs/>
                <w:color w:val="000000"/>
                <w:szCs w:val="21"/>
              </w:rPr>
              <w:t>项目</w:t>
            </w:r>
            <w:r>
              <w:rPr>
                <w:rFonts w:hint="eastAsia" w:ascii="Times New Roman" w:hAnsi="Times New Roman" w:eastAsia="仿宋_GB2312"/>
                <w:b/>
                <w:bCs/>
                <w:color w:val="000000"/>
                <w:szCs w:val="21"/>
              </w:rPr>
              <w:t>名称</w:t>
            </w:r>
          </w:p>
        </w:tc>
        <w:tc>
          <w:tcPr>
            <w:tcW w:w="7316" w:type="dxa"/>
            <w:vAlign w:val="center"/>
          </w:tcPr>
          <w:p>
            <w:pPr>
              <w:jc w:val="center"/>
              <w:rPr>
                <w:rFonts w:ascii="Times New Roman" w:hAnsi="Times New Roman" w:eastAsia="仿宋_GB2312"/>
                <w:b/>
                <w:bCs/>
                <w:color w:val="000000"/>
                <w:szCs w:val="21"/>
              </w:rPr>
            </w:pPr>
            <w:r>
              <w:rPr>
                <w:rFonts w:hint="eastAsia" w:ascii="Times New Roman" w:hAnsi="Times New Roman" w:eastAsia="仿宋_GB2312"/>
                <w:b/>
                <w:bCs/>
                <w:color w:val="000000"/>
                <w:szCs w:val="21"/>
                <w:lang w:eastAsia="zh-CN"/>
              </w:rPr>
              <w:t>主</w:t>
            </w:r>
            <w:r>
              <w:rPr>
                <w:rFonts w:hint="eastAsia" w:ascii="Times New Roman" w:hAnsi="Times New Roman" w:eastAsia="仿宋_GB2312"/>
                <w:b/>
                <w:bCs/>
                <w:color w:val="000000"/>
                <w:szCs w:val="21"/>
                <w:lang w:val="en-US" w:eastAsia="zh-CN"/>
              </w:rPr>
              <w:t xml:space="preserve"> </w:t>
            </w:r>
            <w:r>
              <w:rPr>
                <w:rFonts w:hint="eastAsia" w:ascii="Times New Roman" w:hAnsi="Times New Roman" w:eastAsia="仿宋_GB2312"/>
                <w:b/>
                <w:bCs/>
                <w:color w:val="000000"/>
                <w:szCs w:val="21"/>
                <w:lang w:eastAsia="zh-CN"/>
              </w:rPr>
              <w:t>要</w:t>
            </w:r>
            <w:r>
              <w:rPr>
                <w:rFonts w:hint="eastAsia" w:ascii="Times New Roman" w:hAnsi="Times New Roman" w:eastAsia="仿宋_GB2312"/>
                <w:b/>
                <w:bCs/>
                <w:color w:val="000000"/>
                <w:szCs w:val="21"/>
                <w:lang w:val="en-US" w:eastAsia="zh-CN"/>
              </w:rPr>
              <w:t xml:space="preserve"> </w:t>
            </w:r>
            <w:r>
              <w:rPr>
                <w:rFonts w:ascii="Times New Roman" w:hAnsi="Times New Roman" w:eastAsia="仿宋_GB2312"/>
                <w:b/>
                <w:bCs/>
                <w:color w:val="000000"/>
                <w:szCs w:val="21"/>
              </w:rPr>
              <w:t>依</w:t>
            </w:r>
            <w:r>
              <w:rPr>
                <w:rFonts w:hint="eastAsia" w:ascii="Times New Roman" w:hAnsi="Times New Roman" w:eastAsia="仿宋_GB2312"/>
                <w:b/>
                <w:bCs/>
                <w:color w:val="000000"/>
                <w:szCs w:val="21"/>
              </w:rPr>
              <w:t xml:space="preserve"> </w:t>
            </w:r>
            <w:r>
              <w:rPr>
                <w:rFonts w:ascii="Times New Roman" w:hAnsi="Times New Roman" w:eastAsia="仿宋_GB2312"/>
                <w:b/>
                <w:bCs/>
                <w:color w:val="000000"/>
                <w:szCs w:val="21"/>
              </w:rPr>
              <w:t>据</w:t>
            </w:r>
          </w:p>
        </w:tc>
        <w:tc>
          <w:tcPr>
            <w:tcW w:w="3077" w:type="dxa"/>
            <w:vAlign w:val="center"/>
          </w:tcPr>
          <w:p>
            <w:pPr>
              <w:jc w:val="center"/>
              <w:rPr>
                <w:rFonts w:ascii="Times New Roman" w:hAnsi="Times New Roman" w:eastAsia="仿宋_GB2312"/>
                <w:b/>
                <w:bCs/>
                <w:color w:val="000000"/>
                <w:szCs w:val="21"/>
              </w:rPr>
            </w:pPr>
            <w:r>
              <w:rPr>
                <w:rFonts w:ascii="Times New Roman" w:hAnsi="Times New Roman" w:eastAsia="仿宋_GB2312"/>
                <w:b/>
                <w:bCs/>
                <w:color w:val="000000"/>
                <w:szCs w:val="21"/>
              </w:rPr>
              <w:t>补偿标准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1" w:hRule="atLeast"/>
          <w:jc w:val="center"/>
        </w:trPr>
        <w:tc>
          <w:tcPr>
            <w:tcW w:w="650" w:type="dxa"/>
            <w:vAlign w:val="center"/>
          </w:tcPr>
          <w:p>
            <w:pPr>
              <w:numPr>
                <w:ilvl w:val="0"/>
                <w:numId w:val="2"/>
              </w:numPr>
              <w:spacing w:line="320" w:lineRule="exact"/>
              <w:jc w:val="center"/>
              <w:rPr>
                <w:rFonts w:hint="eastAsia" w:ascii="Times New Roman" w:hAnsi="Times New Roman" w:eastAsia="方正仿宋_GB2312"/>
                <w:color w:val="000000"/>
                <w:szCs w:val="21"/>
              </w:rPr>
            </w:pPr>
          </w:p>
        </w:tc>
        <w:tc>
          <w:tcPr>
            <w:tcW w:w="3107" w:type="dxa"/>
            <w:vAlign w:val="center"/>
          </w:tcPr>
          <w:p>
            <w:pPr>
              <w:spacing w:line="280" w:lineRule="exact"/>
              <w:jc w:val="left"/>
              <w:rPr>
                <w:rFonts w:hint="eastAsia" w:ascii="Times New Roman" w:hAnsi="Times New Roman" w:eastAsia="仿宋_GB2312"/>
                <w:color w:val="000000"/>
                <w:szCs w:val="21"/>
                <w:highlight w:val="yellow"/>
                <w:lang w:eastAsia="zh-CN"/>
              </w:rPr>
            </w:pPr>
            <w:r>
              <w:rPr>
                <w:rFonts w:hint="eastAsia" w:ascii="Times New Roman" w:hAnsi="Times New Roman" w:eastAsia="仿宋_GB2312"/>
                <w:color w:val="000000"/>
                <w:szCs w:val="21"/>
              </w:rPr>
              <w:t>征地补偿</w:t>
            </w:r>
            <w:r>
              <w:rPr>
                <w:rFonts w:hint="eastAsia" w:ascii="Times New Roman" w:hAnsi="Times New Roman" w:eastAsia="仿宋_GB2312"/>
                <w:color w:val="000000"/>
                <w:szCs w:val="21"/>
                <w:lang w:eastAsia="zh-CN"/>
              </w:rPr>
              <w:t>，青苗、</w:t>
            </w:r>
            <w:r>
              <w:rPr>
                <w:rFonts w:ascii="Times New Roman" w:hAnsi="Times New Roman" w:eastAsia="仿宋_GB2312"/>
                <w:color w:val="000000"/>
                <w:szCs w:val="21"/>
              </w:rPr>
              <w:t>房屋</w:t>
            </w:r>
            <w:r>
              <w:rPr>
                <w:rFonts w:hint="eastAsia" w:ascii="Times New Roman" w:hAnsi="Times New Roman" w:eastAsia="仿宋_GB2312"/>
                <w:color w:val="000000"/>
                <w:szCs w:val="21"/>
                <w:lang w:eastAsia="zh-CN"/>
              </w:rPr>
              <w:t>等地上附着物</w:t>
            </w:r>
            <w:r>
              <w:rPr>
                <w:rFonts w:ascii="Times New Roman" w:hAnsi="Times New Roman" w:eastAsia="仿宋_GB2312"/>
                <w:color w:val="000000"/>
                <w:szCs w:val="21"/>
              </w:rPr>
              <w:t>补偿</w:t>
            </w:r>
            <w:r>
              <w:rPr>
                <w:rFonts w:hint="eastAsia" w:ascii="Times New Roman" w:hAnsi="Times New Roman" w:eastAsia="仿宋_GB2312"/>
                <w:color w:val="000000"/>
                <w:szCs w:val="21"/>
                <w:lang w:eastAsia="zh-CN"/>
              </w:rPr>
              <w:t>、搬迁安置</w:t>
            </w:r>
          </w:p>
        </w:tc>
        <w:tc>
          <w:tcPr>
            <w:tcW w:w="7316" w:type="dxa"/>
            <w:vAlign w:val="center"/>
          </w:tcPr>
          <w:p>
            <w:pPr>
              <w:spacing w:line="280" w:lineRule="exact"/>
              <w:rPr>
                <w:rFonts w:hint="eastAsia" w:ascii="Times New Roman" w:hAnsi="Times New Roman" w:eastAsia="仿宋_GB2312"/>
                <w:color w:val="000000"/>
                <w:szCs w:val="21"/>
              </w:rPr>
            </w:pPr>
            <w:r>
              <w:rPr>
                <w:rFonts w:hint="eastAsia" w:ascii="Times New Roman" w:hAnsi="Times New Roman" w:eastAsia="仿宋_GB2312"/>
                <w:color w:val="000000"/>
                <w:szCs w:val="21"/>
              </w:rPr>
              <w:t>1.</w:t>
            </w:r>
            <w:r>
              <w:rPr>
                <w:rFonts w:ascii="Times New Roman" w:hAnsi="Times New Roman" w:eastAsia="仿宋_GB2312"/>
                <w:color w:val="000000"/>
                <w:szCs w:val="21"/>
              </w:rPr>
              <w:t>《土地管理法》第四条、第四十八条</w:t>
            </w:r>
            <w:r>
              <w:rPr>
                <w:rFonts w:hint="eastAsia" w:ascii="Times New Roman" w:hAnsi="Times New Roman" w:eastAsia="仿宋_GB2312"/>
                <w:color w:val="000000"/>
                <w:szCs w:val="21"/>
                <w:lang w:eastAsia="zh-CN"/>
              </w:rPr>
              <w:t>、</w:t>
            </w:r>
            <w:r>
              <w:rPr>
                <w:rFonts w:ascii="Times New Roman" w:hAnsi="Times New Roman" w:eastAsia="仿宋_GB2312"/>
                <w:color w:val="000000"/>
                <w:szCs w:val="21"/>
              </w:rPr>
              <w:t>《土地管理法实施条例》第三十二条</w:t>
            </w:r>
          </w:p>
          <w:p>
            <w:pPr>
              <w:spacing w:line="280" w:lineRule="exact"/>
              <w:rPr>
                <w:rFonts w:hint="eastAsia" w:ascii="Times New Roman" w:hAnsi="Times New Roman" w:eastAsia="仿宋_GB2312"/>
                <w:color w:val="000000"/>
                <w:szCs w:val="21"/>
              </w:rPr>
            </w:pPr>
            <w:r>
              <w:rPr>
                <w:rFonts w:hint="eastAsia" w:ascii="Times New Roman" w:hAnsi="Times New Roman" w:eastAsia="仿宋_GB2312"/>
                <w:color w:val="000000"/>
                <w:szCs w:val="21"/>
              </w:rPr>
              <w:t>2.</w:t>
            </w:r>
            <w:r>
              <w:rPr>
                <w:rFonts w:ascii="Times New Roman" w:hAnsi="Times New Roman" w:eastAsia="仿宋_GB2312"/>
                <w:color w:val="000000"/>
                <w:szCs w:val="21"/>
              </w:rPr>
              <w:t>《国务院关于深化改革严格土地管理的决定》第三条</w:t>
            </w:r>
          </w:p>
          <w:p>
            <w:pPr>
              <w:spacing w:line="280" w:lineRule="exact"/>
              <w:rPr>
                <w:rFonts w:ascii="Times New Roman" w:hAnsi="Times New Roman" w:eastAsia="仿宋_GB2312" w:cs="Times New Roman"/>
                <w:b w:val="0"/>
                <w:color w:val="000000"/>
                <w:kern w:val="2"/>
                <w:sz w:val="21"/>
                <w:szCs w:val="21"/>
                <w:lang w:val="en-US" w:eastAsia="zh-CN" w:bidi="ar-SA"/>
              </w:rPr>
            </w:pPr>
            <w:r>
              <w:rPr>
                <w:rFonts w:hint="eastAsia" w:ascii="Times New Roman" w:hAnsi="Times New Roman" w:eastAsia="仿宋_GB2312"/>
                <w:color w:val="000000"/>
                <w:szCs w:val="21"/>
              </w:rPr>
              <w:t>3.</w:t>
            </w:r>
            <w:r>
              <w:rPr>
                <w:rFonts w:ascii="Times New Roman" w:hAnsi="Times New Roman" w:eastAsia="仿宋_GB2312"/>
                <w:color w:val="000000"/>
                <w:szCs w:val="21"/>
              </w:rPr>
              <w:t>《浙江</w:t>
            </w:r>
            <w:r>
              <w:rPr>
                <w:rFonts w:ascii="Times New Roman" w:hAnsi="Times New Roman" w:eastAsia="仿宋_GB2312" w:cs="Times New Roman"/>
                <w:b w:val="0"/>
                <w:color w:val="000000"/>
                <w:kern w:val="2"/>
                <w:sz w:val="21"/>
                <w:szCs w:val="21"/>
                <w:lang w:val="en-US" w:eastAsia="zh-CN" w:bidi="ar-SA"/>
              </w:rPr>
              <w:t>省土地管理条例》第四十六条</w:t>
            </w:r>
            <w:r>
              <w:rPr>
                <w:rFonts w:hint="eastAsia" w:ascii="Times New Roman" w:hAnsi="Times New Roman" w:eastAsia="仿宋_GB2312" w:cs="Times New Roman"/>
                <w:b w:val="0"/>
                <w:color w:val="000000"/>
                <w:kern w:val="2"/>
                <w:sz w:val="21"/>
                <w:szCs w:val="21"/>
                <w:lang w:val="en-US" w:eastAsia="zh-CN" w:bidi="ar-SA"/>
              </w:rPr>
              <w:t>至</w:t>
            </w:r>
            <w:r>
              <w:rPr>
                <w:rFonts w:ascii="Times New Roman" w:hAnsi="Times New Roman" w:eastAsia="仿宋_GB2312" w:cs="Times New Roman"/>
                <w:b w:val="0"/>
                <w:color w:val="000000"/>
                <w:kern w:val="2"/>
                <w:sz w:val="21"/>
                <w:szCs w:val="21"/>
                <w:lang w:val="en-US" w:eastAsia="zh-CN" w:bidi="ar-SA"/>
              </w:rPr>
              <w:t>第</w:t>
            </w:r>
            <w:r>
              <w:rPr>
                <w:rFonts w:hint="eastAsia" w:ascii="Times New Roman" w:hAnsi="Times New Roman" w:eastAsia="仿宋_GB2312" w:cs="Times New Roman"/>
                <w:b w:val="0"/>
                <w:color w:val="000000"/>
                <w:kern w:val="2"/>
                <w:sz w:val="21"/>
                <w:szCs w:val="21"/>
                <w:lang w:val="en-US" w:eastAsia="zh-CN" w:bidi="ar-SA"/>
              </w:rPr>
              <w:t>五十</w:t>
            </w:r>
            <w:r>
              <w:rPr>
                <w:rFonts w:ascii="Times New Roman" w:hAnsi="Times New Roman" w:eastAsia="仿宋_GB2312" w:cs="Times New Roman"/>
                <w:b w:val="0"/>
                <w:color w:val="000000"/>
                <w:kern w:val="2"/>
                <w:sz w:val="21"/>
                <w:szCs w:val="21"/>
                <w:lang w:val="en-US" w:eastAsia="zh-CN" w:bidi="ar-SA"/>
              </w:rPr>
              <w:t>条</w:t>
            </w:r>
          </w:p>
          <w:p>
            <w:pPr>
              <w:spacing w:line="280" w:lineRule="exact"/>
              <w:rPr>
                <w:rFonts w:ascii="Times New Roman" w:hAnsi="Times New Roman" w:eastAsia="仿宋_GB2312"/>
                <w:color w:val="000000"/>
                <w:szCs w:val="21"/>
              </w:rPr>
            </w:pPr>
            <w:r>
              <w:rPr>
                <w:rFonts w:hint="eastAsia" w:ascii="Times New Roman" w:hAnsi="Times New Roman" w:eastAsia="仿宋_GB2312" w:cs="Times New Roman"/>
                <w:b w:val="0"/>
                <w:color w:val="000000"/>
                <w:kern w:val="2"/>
                <w:sz w:val="21"/>
                <w:szCs w:val="21"/>
                <w:lang w:val="en-US" w:eastAsia="zh-CN" w:bidi="ar-SA"/>
              </w:rPr>
              <w:t>4.</w:t>
            </w:r>
            <w:r>
              <w:rPr>
                <w:rFonts w:ascii="Times New Roman" w:hAnsi="Times New Roman" w:eastAsia="仿宋_GB2312"/>
                <w:color w:val="000000"/>
                <w:szCs w:val="21"/>
              </w:rPr>
              <w:t>《国有土地上房屋征收与补偿条例》《浙江省国有土地上房屋征收与补偿条例（</w:t>
            </w:r>
            <w:r>
              <w:rPr>
                <w:rFonts w:ascii="Times New Roman" w:hAnsi="Times New Roman" w:eastAsia="方正仿宋_GB2312"/>
                <w:color w:val="000000"/>
                <w:szCs w:val="21"/>
              </w:rPr>
              <w:t>2020</w:t>
            </w:r>
            <w:r>
              <w:rPr>
                <w:rFonts w:ascii="Times New Roman" w:hAnsi="Times New Roman" w:eastAsia="仿宋_GB2312"/>
                <w:color w:val="000000"/>
                <w:szCs w:val="21"/>
              </w:rPr>
              <w:t>年修正）》</w:t>
            </w:r>
          </w:p>
          <w:p>
            <w:pPr>
              <w:spacing w:line="280" w:lineRule="exact"/>
              <w:rPr>
                <w:rFonts w:ascii="Times New Roman" w:hAnsi="Times New Roman" w:eastAsia="仿宋_GB2312" w:cs="Times New Roman"/>
                <w:b w:val="0"/>
                <w:color w:val="000000"/>
                <w:kern w:val="2"/>
                <w:sz w:val="21"/>
                <w:szCs w:val="21"/>
                <w:lang w:val="en-US" w:eastAsia="zh-CN" w:bidi="ar-SA"/>
              </w:rPr>
            </w:pPr>
            <w:r>
              <w:rPr>
                <w:rFonts w:hint="eastAsia" w:ascii="Times New Roman" w:hAnsi="Times New Roman" w:eastAsia="仿宋_GB2312" w:cs="Times New Roman"/>
                <w:b w:val="0"/>
                <w:color w:val="000000"/>
                <w:kern w:val="2"/>
                <w:sz w:val="21"/>
                <w:szCs w:val="21"/>
                <w:lang w:val="en-US" w:eastAsia="zh-CN" w:bidi="ar-SA"/>
              </w:rPr>
              <w:t>5.</w:t>
            </w:r>
            <w:r>
              <w:rPr>
                <w:rFonts w:ascii="Times New Roman" w:hAnsi="Times New Roman" w:eastAsia="仿宋_GB2312" w:cs="Times New Roman"/>
                <w:b w:val="0"/>
                <w:color w:val="000000"/>
                <w:kern w:val="2"/>
                <w:sz w:val="21"/>
                <w:szCs w:val="21"/>
                <w:lang w:val="en-US" w:eastAsia="zh-CN" w:bidi="ar-SA"/>
              </w:rPr>
              <w:t>《浙江省自然资源厅关于重新公布全省征地区片综合地价最低保护标准的通知》（浙自然资规〔2023〕12号）</w:t>
            </w:r>
          </w:p>
          <w:p>
            <w:pPr>
              <w:spacing w:line="280" w:lineRule="exact"/>
            </w:pPr>
            <w:r>
              <w:rPr>
                <w:rFonts w:hint="eastAsia" w:ascii="Times New Roman" w:hAnsi="Times New Roman" w:eastAsia="仿宋_GB2312" w:cs="Times New Roman"/>
                <w:b w:val="0"/>
                <w:color w:val="000000"/>
                <w:kern w:val="2"/>
                <w:sz w:val="21"/>
                <w:szCs w:val="21"/>
                <w:lang w:val="en-US" w:eastAsia="zh-CN" w:bidi="ar-SA"/>
              </w:rPr>
              <w:t>6.</w:t>
            </w:r>
            <w:r>
              <w:rPr>
                <w:rFonts w:hint="eastAsia" w:ascii="Times New Roman" w:hAnsi="Times New Roman" w:eastAsia="仿宋_GB2312"/>
                <w:color w:val="000000"/>
                <w:szCs w:val="21"/>
              </w:rPr>
              <w:t>当地</w:t>
            </w:r>
            <w:r>
              <w:rPr>
                <w:rFonts w:hint="eastAsia" w:ascii="Times New Roman" w:hAnsi="Times New Roman" w:eastAsia="仿宋_GB2312"/>
                <w:color w:val="000000"/>
                <w:szCs w:val="21"/>
                <w:lang w:eastAsia="zh-CN"/>
              </w:rPr>
              <w:t>政府制定的国有或</w:t>
            </w:r>
            <w:r>
              <w:rPr>
                <w:rFonts w:ascii="Times New Roman" w:hAnsi="Times New Roman" w:eastAsia="仿宋_GB2312"/>
                <w:color w:val="000000"/>
                <w:szCs w:val="21"/>
              </w:rPr>
              <w:t>集体土地地上附着物和青苗补偿政策</w:t>
            </w:r>
            <w:r>
              <w:rPr>
                <w:rFonts w:hint="eastAsia" w:ascii="Times New Roman" w:hAnsi="Times New Roman" w:eastAsia="仿宋_GB2312"/>
                <w:color w:val="000000"/>
                <w:szCs w:val="21"/>
              </w:rPr>
              <w:t>文件</w:t>
            </w:r>
          </w:p>
        </w:tc>
        <w:tc>
          <w:tcPr>
            <w:tcW w:w="3077" w:type="dxa"/>
            <w:vAlign w:val="center"/>
          </w:tcPr>
          <w:p>
            <w:pPr>
              <w:spacing w:line="280" w:lineRule="exact"/>
              <w:jc w:val="left"/>
              <w:rPr>
                <w:rFonts w:hint="eastAsia" w:ascii="Times New Roman" w:hAnsi="Times New Roman" w:eastAsia="仿宋_GB2312"/>
                <w:color w:val="000000"/>
                <w:szCs w:val="21"/>
              </w:rPr>
            </w:pPr>
            <w:r>
              <w:rPr>
                <w:rFonts w:ascii="Times New Roman" w:hAnsi="Times New Roman" w:eastAsia="仿宋_GB2312"/>
                <w:color w:val="000000"/>
                <w:szCs w:val="21"/>
              </w:rPr>
              <w:t>市、县</w:t>
            </w:r>
            <w:r>
              <w:rPr>
                <w:rFonts w:hint="eastAsia" w:ascii="Times New Roman" w:hAnsi="Times New Roman" w:eastAsia="仿宋_GB2312"/>
                <w:color w:val="000000"/>
                <w:szCs w:val="21"/>
              </w:rPr>
              <w:t>政府批准的补偿安置方案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650" w:type="dxa"/>
            <w:vAlign w:val="center"/>
          </w:tcPr>
          <w:p>
            <w:pPr>
              <w:numPr>
                <w:ilvl w:val="0"/>
                <w:numId w:val="2"/>
              </w:numPr>
              <w:spacing w:line="320" w:lineRule="exact"/>
              <w:jc w:val="center"/>
              <w:rPr>
                <w:rFonts w:hint="eastAsia" w:ascii="Times New Roman" w:hAnsi="Times New Roman" w:eastAsia="方正仿宋_GB2312"/>
                <w:color w:val="000000"/>
                <w:szCs w:val="21"/>
              </w:rPr>
            </w:pPr>
          </w:p>
        </w:tc>
        <w:tc>
          <w:tcPr>
            <w:tcW w:w="3107" w:type="dxa"/>
            <w:vAlign w:val="center"/>
          </w:tcPr>
          <w:p>
            <w:pPr>
              <w:spacing w:line="280" w:lineRule="exact"/>
              <w:jc w:val="left"/>
              <w:rPr>
                <w:rFonts w:ascii="Times New Roman" w:hAnsi="Times New Roman" w:eastAsia="仿宋_GB2312"/>
                <w:color w:val="000000"/>
                <w:szCs w:val="21"/>
              </w:rPr>
            </w:pPr>
            <w:r>
              <w:rPr>
                <w:rFonts w:ascii="Times New Roman" w:hAnsi="Times New Roman" w:eastAsia="仿宋_GB2312"/>
                <w:color w:val="000000"/>
                <w:szCs w:val="21"/>
              </w:rPr>
              <w:t>土地租用费</w:t>
            </w:r>
          </w:p>
        </w:tc>
        <w:tc>
          <w:tcPr>
            <w:tcW w:w="7316" w:type="dxa"/>
            <w:vAlign w:val="center"/>
          </w:tcPr>
          <w:p>
            <w:pPr>
              <w:spacing w:line="280" w:lineRule="exact"/>
              <w:rPr>
                <w:rFonts w:hint="default" w:ascii="Times New Roman" w:hAnsi="Times New Roman" w:eastAsia="仿宋_GB2312"/>
                <w:color w:val="000000"/>
                <w:szCs w:val="21"/>
                <w:lang w:val="en-US" w:eastAsia="zh-CN"/>
              </w:rPr>
            </w:pPr>
            <w:r>
              <w:rPr>
                <w:rFonts w:hint="eastAsia" w:ascii="Times New Roman" w:hAnsi="Times New Roman" w:eastAsia="仿宋_GB2312"/>
                <w:color w:val="000000"/>
                <w:szCs w:val="21"/>
              </w:rPr>
              <w:t>1.</w:t>
            </w:r>
            <w:r>
              <w:rPr>
                <w:rFonts w:ascii="Times New Roman" w:hAnsi="Times New Roman" w:eastAsia="仿宋_GB2312"/>
                <w:color w:val="000000"/>
                <w:szCs w:val="21"/>
              </w:rPr>
              <w:t>《民法典》</w:t>
            </w:r>
            <w:r>
              <w:rPr>
                <w:rFonts w:hint="eastAsia" w:ascii="Times New Roman" w:hAnsi="Times New Roman" w:eastAsia="仿宋_GB2312"/>
                <w:color w:val="000000"/>
                <w:szCs w:val="21"/>
                <w:lang w:val="en-US" w:eastAsia="zh-CN"/>
              </w:rPr>
              <w:t>第十四章租赁合同</w:t>
            </w:r>
          </w:p>
          <w:p>
            <w:pPr>
              <w:spacing w:line="280" w:lineRule="exact"/>
              <w:rPr>
                <w:rFonts w:ascii="Times New Roman" w:hAnsi="Times New Roman" w:eastAsia="仿宋_GB2312"/>
                <w:color w:val="000000"/>
                <w:szCs w:val="21"/>
              </w:rPr>
            </w:pPr>
            <w:r>
              <w:rPr>
                <w:rFonts w:hint="eastAsia" w:ascii="Times New Roman" w:hAnsi="Times New Roman" w:eastAsia="仿宋_GB2312"/>
                <w:color w:val="000000"/>
                <w:szCs w:val="21"/>
              </w:rPr>
              <w:t>2.</w:t>
            </w:r>
            <w:r>
              <w:rPr>
                <w:rFonts w:ascii="Times New Roman" w:hAnsi="Times New Roman" w:eastAsia="仿宋_GB2312"/>
                <w:color w:val="000000"/>
                <w:szCs w:val="21"/>
              </w:rPr>
              <w:t>《国土资源部关于印发&lt;规范国有土地租赁若干意见&gt;的通知》（国土资发</w:t>
            </w:r>
            <w:r>
              <w:rPr>
                <w:rFonts w:ascii="Times New Roman" w:hAnsi="Times New Roman" w:eastAsia="方正仿宋_GB2312"/>
                <w:color w:val="000000"/>
                <w:szCs w:val="21"/>
              </w:rPr>
              <w:t>〔1999〕222</w:t>
            </w:r>
            <w:r>
              <w:rPr>
                <w:rFonts w:ascii="Times New Roman" w:hAnsi="Times New Roman" w:eastAsia="仿宋_GB2312"/>
                <w:color w:val="000000"/>
                <w:szCs w:val="21"/>
              </w:rPr>
              <w:t>号）</w:t>
            </w:r>
          </w:p>
          <w:p>
            <w:pPr>
              <w:spacing w:line="280" w:lineRule="exact"/>
              <w:rPr>
                <w:rFonts w:ascii="Times New Roman" w:hAnsi="Times New Roman" w:eastAsia="仿宋_GB2312"/>
                <w:color w:val="000000"/>
                <w:szCs w:val="21"/>
              </w:rPr>
            </w:pPr>
            <w:r>
              <w:rPr>
                <w:rFonts w:hint="eastAsia" w:ascii="Times New Roman" w:hAnsi="Times New Roman" w:eastAsia="仿宋_GB2312"/>
                <w:color w:val="000000"/>
                <w:szCs w:val="21"/>
              </w:rPr>
              <w:t>3.</w:t>
            </w:r>
            <w:r>
              <w:rPr>
                <w:rFonts w:ascii="Times New Roman" w:hAnsi="Times New Roman" w:eastAsia="仿宋_GB2312"/>
                <w:color w:val="000000"/>
                <w:szCs w:val="21"/>
              </w:rPr>
              <w:t>《浙江省国有土地租赁暂行办法》</w:t>
            </w:r>
          </w:p>
        </w:tc>
        <w:tc>
          <w:tcPr>
            <w:tcW w:w="3077" w:type="dxa"/>
            <w:vAlign w:val="center"/>
          </w:tcPr>
          <w:p>
            <w:pPr>
              <w:spacing w:line="280" w:lineRule="exact"/>
              <w:jc w:val="left"/>
              <w:rPr>
                <w:rFonts w:ascii="Times New Roman" w:hAnsi="Times New Roman" w:eastAsia="仿宋_GB2312"/>
                <w:color w:val="000000"/>
                <w:szCs w:val="21"/>
              </w:rPr>
            </w:pPr>
            <w:r>
              <w:rPr>
                <w:rFonts w:ascii="Times New Roman" w:hAnsi="Times New Roman" w:eastAsia="仿宋_GB2312"/>
                <w:color w:val="000000"/>
                <w:szCs w:val="21"/>
              </w:rPr>
              <w:t>市、县政府依法批准的</w:t>
            </w:r>
            <w:r>
              <w:rPr>
                <w:rFonts w:hint="eastAsia" w:ascii="Times New Roman" w:hAnsi="Times New Roman" w:eastAsia="仿宋_GB2312"/>
                <w:color w:val="000000"/>
                <w:szCs w:val="21"/>
                <w:lang w:eastAsia="zh-CN"/>
              </w:rPr>
              <w:t>“净矿”出让</w:t>
            </w:r>
            <w:r>
              <w:rPr>
                <w:rFonts w:hint="eastAsia" w:ascii="Times New Roman" w:hAnsi="Times New Roman" w:eastAsia="仿宋_GB2312"/>
                <w:color w:val="000000"/>
                <w:szCs w:val="21"/>
              </w:rPr>
              <w:t>补偿</w:t>
            </w:r>
            <w:r>
              <w:rPr>
                <w:rFonts w:ascii="Times New Roman" w:hAnsi="Times New Roman" w:eastAsia="仿宋_GB2312"/>
                <w:color w:val="000000"/>
                <w:szCs w:val="21"/>
              </w:rP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0" w:hRule="atLeast"/>
          <w:jc w:val="center"/>
        </w:trPr>
        <w:tc>
          <w:tcPr>
            <w:tcW w:w="650" w:type="dxa"/>
            <w:vAlign w:val="center"/>
          </w:tcPr>
          <w:p>
            <w:pPr>
              <w:numPr>
                <w:ilvl w:val="0"/>
                <w:numId w:val="2"/>
              </w:numPr>
              <w:spacing w:line="320" w:lineRule="exact"/>
              <w:jc w:val="center"/>
              <w:rPr>
                <w:rFonts w:hint="eastAsia" w:ascii="Times New Roman" w:hAnsi="Times New Roman" w:eastAsia="方正仿宋_GB2312"/>
                <w:color w:val="000000"/>
                <w:szCs w:val="21"/>
              </w:rPr>
            </w:pPr>
          </w:p>
        </w:tc>
        <w:tc>
          <w:tcPr>
            <w:tcW w:w="3107" w:type="dxa"/>
            <w:vAlign w:val="center"/>
          </w:tcPr>
          <w:p>
            <w:pPr>
              <w:numPr>
                <w:ilvl w:val="-1"/>
                <w:numId w:val="0"/>
              </w:numPr>
              <w:spacing w:line="280" w:lineRule="exact"/>
              <w:jc w:val="left"/>
              <w:rPr>
                <w:rFonts w:hint="eastAsia" w:ascii="Times New Roman" w:hAnsi="Times New Roman" w:eastAsia="仿宋_GB2312"/>
                <w:color w:val="000000"/>
                <w:szCs w:val="21"/>
              </w:rPr>
            </w:pPr>
            <w:r>
              <w:rPr>
                <w:rFonts w:hint="eastAsia" w:ascii="Times New Roman" w:hAnsi="Times New Roman" w:eastAsia="仿宋_GB2312"/>
                <w:color w:val="000000"/>
                <w:szCs w:val="21"/>
              </w:rPr>
              <w:t>坟墓迁移费</w:t>
            </w:r>
          </w:p>
        </w:tc>
        <w:tc>
          <w:tcPr>
            <w:tcW w:w="7316" w:type="dxa"/>
            <w:vAlign w:val="center"/>
          </w:tcPr>
          <w:p>
            <w:pPr>
              <w:numPr>
                <w:ilvl w:val="-1"/>
                <w:numId w:val="0"/>
              </w:numPr>
              <w:spacing w:line="280" w:lineRule="exact"/>
              <w:rPr>
                <w:rFonts w:hint="eastAsia"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1.</w:t>
            </w:r>
            <w:r>
              <w:rPr>
                <w:rFonts w:hint="eastAsia" w:ascii="Times New Roman" w:hAnsi="Times New Roman" w:eastAsia="仿宋_GB2312"/>
                <w:color w:val="000000"/>
                <w:szCs w:val="21"/>
                <w:lang w:eastAsia="zh-CN"/>
              </w:rPr>
              <w:t>《</w:t>
            </w:r>
            <w:r>
              <w:rPr>
                <w:rFonts w:hint="eastAsia" w:ascii="Times New Roman" w:hAnsi="Times New Roman" w:eastAsia="仿宋_GB2312"/>
                <w:color w:val="000000"/>
                <w:szCs w:val="21"/>
                <w:lang w:val="en-US" w:eastAsia="zh-CN"/>
              </w:rPr>
              <w:t>民法典</w:t>
            </w:r>
            <w:r>
              <w:rPr>
                <w:rFonts w:hint="eastAsia" w:ascii="Times New Roman" w:hAnsi="Times New Roman" w:eastAsia="仿宋_GB2312"/>
                <w:color w:val="000000"/>
                <w:szCs w:val="21"/>
                <w:lang w:eastAsia="zh-CN"/>
              </w:rPr>
              <w:t>》</w:t>
            </w:r>
            <w:r>
              <w:rPr>
                <w:rFonts w:hint="eastAsia" w:ascii="Times New Roman" w:hAnsi="Times New Roman" w:eastAsia="仿宋_GB2312"/>
                <w:color w:val="000000"/>
                <w:szCs w:val="21"/>
                <w:lang w:val="en-US" w:eastAsia="zh-CN"/>
              </w:rPr>
              <w:t>第二百四十三条</w:t>
            </w:r>
          </w:p>
          <w:p>
            <w:pPr>
              <w:numPr>
                <w:ilvl w:val="-1"/>
                <w:numId w:val="0"/>
              </w:numPr>
              <w:spacing w:line="280" w:lineRule="exact"/>
              <w:rPr>
                <w:rFonts w:hint="default"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2.《</w:t>
            </w:r>
            <w:r>
              <w:rPr>
                <w:rFonts w:ascii="Times New Roman" w:hAnsi="Times New Roman" w:eastAsia="仿宋_GB2312"/>
                <w:color w:val="000000"/>
                <w:szCs w:val="21"/>
              </w:rPr>
              <w:t>土地管理法》第四十八条</w:t>
            </w:r>
          </w:p>
        </w:tc>
        <w:tc>
          <w:tcPr>
            <w:tcW w:w="3077" w:type="dxa"/>
            <w:vAlign w:val="center"/>
          </w:tcPr>
          <w:p>
            <w:pPr>
              <w:spacing w:line="280" w:lineRule="exact"/>
              <w:jc w:val="left"/>
              <w:rPr>
                <w:rFonts w:ascii="Times New Roman" w:hAnsi="Times New Roman" w:eastAsia="仿宋_GB2312"/>
                <w:color w:val="000000"/>
                <w:szCs w:val="21"/>
              </w:rPr>
            </w:pPr>
            <w:r>
              <w:rPr>
                <w:rFonts w:ascii="Times New Roman" w:hAnsi="Times New Roman" w:eastAsia="仿宋_GB2312"/>
                <w:color w:val="000000"/>
                <w:szCs w:val="21"/>
              </w:rPr>
              <w:t>市、县政府依法批准的</w:t>
            </w:r>
            <w:r>
              <w:rPr>
                <w:rFonts w:hint="eastAsia" w:ascii="Times New Roman" w:hAnsi="Times New Roman" w:eastAsia="仿宋_GB2312"/>
                <w:color w:val="000000"/>
                <w:szCs w:val="21"/>
                <w:lang w:eastAsia="zh-CN"/>
              </w:rPr>
              <w:t>“净矿”出让</w:t>
            </w:r>
            <w:r>
              <w:rPr>
                <w:rFonts w:hint="eastAsia" w:ascii="Times New Roman" w:hAnsi="Times New Roman" w:eastAsia="仿宋_GB2312"/>
                <w:color w:val="000000"/>
                <w:szCs w:val="21"/>
              </w:rPr>
              <w:t>补偿</w:t>
            </w:r>
            <w:r>
              <w:rPr>
                <w:rFonts w:ascii="Times New Roman" w:hAnsi="Times New Roman" w:eastAsia="仿宋_GB2312"/>
                <w:color w:val="000000"/>
                <w:szCs w:val="21"/>
              </w:rP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0" w:hRule="atLeast"/>
          <w:jc w:val="center"/>
        </w:trPr>
        <w:tc>
          <w:tcPr>
            <w:tcW w:w="650" w:type="dxa"/>
            <w:vAlign w:val="center"/>
          </w:tcPr>
          <w:p>
            <w:pPr>
              <w:numPr>
                <w:ilvl w:val="0"/>
                <w:numId w:val="0"/>
              </w:numPr>
              <w:spacing w:line="320" w:lineRule="exact"/>
              <w:ind w:leftChars="0"/>
              <w:jc w:val="both"/>
              <w:rPr>
                <w:rFonts w:hint="eastAsia" w:ascii="Times New Roman" w:hAnsi="Times New Roman" w:eastAsia="方正仿宋_GB2312"/>
                <w:color w:val="000000"/>
                <w:szCs w:val="21"/>
                <w:lang w:val="en-US" w:eastAsia="zh-CN"/>
              </w:rPr>
            </w:pPr>
            <w:r>
              <w:rPr>
                <w:rFonts w:hint="eastAsia" w:ascii="Times New Roman" w:hAnsi="Times New Roman" w:eastAsia="方正仿宋_GB2312"/>
                <w:color w:val="000000"/>
                <w:szCs w:val="21"/>
                <w:lang w:val="en-US" w:eastAsia="zh-CN"/>
              </w:rPr>
              <w:t>4</w:t>
            </w:r>
          </w:p>
        </w:tc>
        <w:tc>
          <w:tcPr>
            <w:tcW w:w="3107" w:type="dxa"/>
            <w:vAlign w:val="center"/>
          </w:tcPr>
          <w:p>
            <w:pPr>
              <w:spacing w:line="280" w:lineRule="exact"/>
              <w:jc w:val="left"/>
              <w:rPr>
                <w:rFonts w:ascii="Times New Roman" w:hAnsi="Times New Roman" w:eastAsia="仿宋_GB2312"/>
                <w:color w:val="000000"/>
                <w:szCs w:val="21"/>
              </w:rPr>
            </w:pPr>
            <w:r>
              <w:rPr>
                <w:rFonts w:ascii="Times New Roman" w:hAnsi="Times New Roman" w:eastAsia="仿宋_GB2312"/>
                <w:color w:val="000000"/>
                <w:szCs w:val="21"/>
              </w:rPr>
              <w:t>技术服务费（各项方案、报告编制费）</w:t>
            </w:r>
          </w:p>
        </w:tc>
        <w:tc>
          <w:tcPr>
            <w:tcW w:w="7316" w:type="dxa"/>
            <w:vAlign w:val="center"/>
          </w:tcPr>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《民法典》第二十章技术合同篇</w:t>
            </w:r>
          </w:p>
        </w:tc>
        <w:tc>
          <w:tcPr>
            <w:tcW w:w="3077" w:type="dxa"/>
            <w:vAlign w:val="center"/>
          </w:tcPr>
          <w:p>
            <w:pPr>
              <w:spacing w:line="280" w:lineRule="exact"/>
              <w:rPr>
                <w:rFonts w:hint="default"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以签订的</w:t>
            </w:r>
            <w:r>
              <w:rPr>
                <w:rFonts w:ascii="Times New Roman" w:hAnsi="Times New Roman" w:eastAsia="仿宋_GB2312"/>
                <w:color w:val="000000"/>
                <w:szCs w:val="21"/>
              </w:rPr>
              <w:t>技术合同</w:t>
            </w:r>
            <w:r>
              <w:rPr>
                <w:rFonts w:hint="eastAsia" w:ascii="Times New Roman" w:hAnsi="Times New Roman" w:eastAsia="仿宋_GB2312"/>
                <w:color w:val="000000"/>
                <w:szCs w:val="21"/>
                <w:lang w:val="en-US" w:eastAsia="zh-CN"/>
              </w:rPr>
              <w:t>付费约定为准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5" w:hRule="atLeast"/>
          <w:jc w:val="center"/>
        </w:trPr>
        <w:tc>
          <w:tcPr>
            <w:tcW w:w="650" w:type="dxa"/>
            <w:vAlign w:val="center"/>
          </w:tcPr>
          <w:p>
            <w:pPr>
              <w:numPr>
                <w:ilvl w:val="0"/>
                <w:numId w:val="0"/>
              </w:numPr>
              <w:spacing w:line="320" w:lineRule="exact"/>
              <w:ind w:leftChars="0"/>
              <w:jc w:val="both"/>
              <w:rPr>
                <w:rFonts w:hint="eastAsia" w:ascii="Times New Roman" w:hAnsi="Times New Roman" w:eastAsia="方正仿宋_GB2312"/>
                <w:color w:val="000000"/>
                <w:szCs w:val="21"/>
                <w:lang w:val="en-US" w:eastAsia="zh-CN"/>
              </w:rPr>
            </w:pPr>
            <w:r>
              <w:rPr>
                <w:rFonts w:hint="eastAsia" w:ascii="Times New Roman" w:hAnsi="Times New Roman" w:eastAsia="方正仿宋_GB2312"/>
                <w:color w:val="000000"/>
                <w:szCs w:val="21"/>
                <w:lang w:val="en-US" w:eastAsia="zh-CN"/>
              </w:rPr>
              <w:t>5</w:t>
            </w:r>
          </w:p>
        </w:tc>
        <w:tc>
          <w:tcPr>
            <w:tcW w:w="3107" w:type="dxa"/>
            <w:vAlign w:val="center"/>
          </w:tcPr>
          <w:p>
            <w:pPr>
              <w:spacing w:line="280" w:lineRule="exact"/>
              <w:jc w:val="left"/>
              <w:rPr>
                <w:rFonts w:ascii="Times New Roman" w:hAnsi="Times New Roman" w:eastAsia="仿宋_GB2312"/>
                <w:color w:val="000000"/>
                <w:szCs w:val="21"/>
              </w:rPr>
            </w:pPr>
            <w:r>
              <w:rPr>
                <w:rFonts w:ascii="Times New Roman" w:hAnsi="Times New Roman" w:eastAsia="仿宋_GB2312"/>
                <w:color w:val="000000"/>
                <w:szCs w:val="21"/>
              </w:rPr>
              <w:t>矿山开采</w:t>
            </w:r>
            <w:r>
              <w:rPr>
                <w:rFonts w:hint="eastAsia" w:ascii="Times New Roman" w:hAnsi="Times New Roman" w:eastAsia="仿宋_GB2312"/>
                <w:color w:val="000000"/>
                <w:szCs w:val="21"/>
              </w:rPr>
              <w:t>专用的</w:t>
            </w:r>
            <w:r>
              <w:rPr>
                <w:rFonts w:ascii="Times New Roman" w:hAnsi="Times New Roman" w:eastAsia="仿宋_GB2312"/>
                <w:color w:val="000000"/>
                <w:szCs w:val="21"/>
              </w:rPr>
              <w:t>用水、用电、</w:t>
            </w:r>
            <w:r>
              <w:rPr>
                <w:rFonts w:hint="eastAsia" w:ascii="Times New Roman" w:hAnsi="Times New Roman" w:eastAsia="仿宋_GB2312"/>
                <w:color w:val="000000"/>
                <w:szCs w:val="21"/>
              </w:rPr>
              <w:t>运输</w:t>
            </w:r>
            <w:r>
              <w:rPr>
                <w:rFonts w:ascii="Times New Roman" w:hAnsi="Times New Roman" w:eastAsia="仿宋_GB2312"/>
                <w:color w:val="000000"/>
                <w:szCs w:val="21"/>
              </w:rPr>
              <w:t>道路</w:t>
            </w:r>
            <w:r>
              <w:rPr>
                <w:rFonts w:hint="eastAsia" w:ascii="Times New Roman" w:hAnsi="Times New Roman" w:eastAsia="仿宋_GB2312"/>
                <w:color w:val="000000"/>
                <w:szCs w:val="21"/>
              </w:rPr>
              <w:t>（廊道）、隧道</w:t>
            </w:r>
            <w:r>
              <w:rPr>
                <w:rFonts w:ascii="Times New Roman" w:hAnsi="Times New Roman" w:eastAsia="仿宋_GB2312"/>
                <w:color w:val="000000"/>
                <w:szCs w:val="21"/>
              </w:rPr>
              <w:t>、</w:t>
            </w:r>
            <w:r>
              <w:rPr>
                <w:rFonts w:hint="eastAsia" w:ascii="Times New Roman" w:hAnsi="Times New Roman" w:eastAsia="仿宋_GB2312"/>
                <w:color w:val="000000"/>
                <w:szCs w:val="21"/>
              </w:rPr>
              <w:t>码头</w:t>
            </w:r>
            <w:r>
              <w:rPr>
                <w:rFonts w:ascii="Times New Roman" w:hAnsi="Times New Roman" w:eastAsia="仿宋_GB2312"/>
                <w:color w:val="000000"/>
                <w:szCs w:val="21"/>
              </w:rPr>
              <w:t>等配套设施</w:t>
            </w:r>
            <w:r>
              <w:rPr>
                <w:rFonts w:hint="eastAsia" w:ascii="Times New Roman" w:hAnsi="Times New Roman" w:eastAsia="仿宋_GB2312"/>
                <w:color w:val="000000"/>
                <w:szCs w:val="21"/>
              </w:rPr>
              <w:t>的</w:t>
            </w:r>
            <w:r>
              <w:rPr>
                <w:rFonts w:ascii="Times New Roman" w:hAnsi="Times New Roman" w:eastAsia="仿宋_GB2312"/>
                <w:color w:val="000000"/>
                <w:szCs w:val="21"/>
              </w:rPr>
              <w:t>修筑</w:t>
            </w:r>
            <w:r>
              <w:rPr>
                <w:rFonts w:hint="eastAsia" w:ascii="Times New Roman" w:hAnsi="Times New Roman" w:eastAsia="仿宋_GB2312"/>
                <w:color w:val="000000"/>
                <w:szCs w:val="21"/>
              </w:rPr>
              <w:t>和维护使用费。</w:t>
            </w:r>
          </w:p>
        </w:tc>
        <w:tc>
          <w:tcPr>
            <w:tcW w:w="7316" w:type="dxa"/>
            <w:vAlign w:val="center"/>
          </w:tcPr>
          <w:p>
            <w:pPr>
              <w:jc w:val="left"/>
              <w:rPr>
                <w:rFonts w:ascii="Times New Roman" w:hAnsi="Times New Roman" w:eastAsia="仿宋_GB2312"/>
                <w:color w:val="000000"/>
                <w:szCs w:val="21"/>
              </w:rPr>
            </w:pPr>
            <w:r>
              <w:rPr>
                <w:rFonts w:hint="eastAsia" w:ascii="Times New Roman" w:hAnsi="Times New Roman" w:eastAsia="方正仿宋_GB2312"/>
                <w:color w:val="000000"/>
                <w:szCs w:val="21"/>
              </w:rPr>
              <w:t>1.</w:t>
            </w:r>
            <w:r>
              <w:rPr>
                <w:rFonts w:ascii="Times New Roman" w:hAnsi="Times New Roman" w:eastAsia="仿宋_GB2312"/>
                <w:color w:val="000000"/>
                <w:szCs w:val="21"/>
              </w:rPr>
              <w:t>《民法典》第十七章承揽合同</w:t>
            </w:r>
          </w:p>
          <w:p>
            <w:pPr>
              <w:jc w:val="left"/>
              <w:rPr>
                <w:rFonts w:ascii="Times New Roman" w:hAnsi="Times New Roman" w:eastAsia="方正仿宋_GB2312"/>
                <w:color w:val="000000"/>
                <w:szCs w:val="21"/>
              </w:rPr>
            </w:pPr>
            <w:r>
              <w:rPr>
                <w:rFonts w:hint="eastAsia" w:ascii="Times New Roman" w:hAnsi="Times New Roman" w:eastAsia="仿宋_GB2312"/>
                <w:color w:val="000000"/>
                <w:szCs w:val="21"/>
              </w:rPr>
              <w:t>2.《</w:t>
            </w:r>
            <w:r>
              <w:rPr>
                <w:rFonts w:ascii="Times New Roman" w:hAnsi="Times New Roman" w:eastAsia="仿宋_GB2312"/>
                <w:color w:val="000000"/>
                <w:szCs w:val="21"/>
              </w:rPr>
              <w:t>民法典</w:t>
            </w:r>
            <w:r>
              <w:rPr>
                <w:rFonts w:hint="eastAsia" w:ascii="Times New Roman" w:hAnsi="Times New Roman" w:eastAsia="仿宋_GB2312"/>
                <w:color w:val="000000"/>
                <w:szCs w:val="21"/>
              </w:rPr>
              <w:t>》</w:t>
            </w:r>
            <w:r>
              <w:rPr>
                <w:rFonts w:ascii="Times New Roman" w:hAnsi="Times New Roman" w:eastAsia="仿宋_GB2312"/>
                <w:color w:val="000000"/>
                <w:szCs w:val="21"/>
              </w:rPr>
              <w:t>第十八章建设工程合同</w:t>
            </w:r>
          </w:p>
          <w:p>
            <w:pPr>
              <w:jc w:val="left"/>
              <w:rPr>
                <w:rFonts w:ascii="Times New Roman" w:hAnsi="Times New Roman" w:eastAsia="仿宋_GB2312"/>
                <w:color w:val="000000"/>
                <w:szCs w:val="21"/>
              </w:rPr>
            </w:pPr>
            <w:r>
              <w:rPr>
                <w:rFonts w:hint="eastAsia" w:ascii="Times New Roman" w:hAnsi="Times New Roman" w:eastAsia="仿宋_GB2312"/>
                <w:color w:val="000000"/>
                <w:szCs w:val="21"/>
              </w:rPr>
              <w:t>3.</w:t>
            </w:r>
            <w:r>
              <w:rPr>
                <w:rFonts w:ascii="Times New Roman" w:hAnsi="Times New Roman" w:eastAsia="仿宋_GB2312"/>
                <w:color w:val="000000"/>
                <w:szCs w:val="21"/>
              </w:rPr>
              <w:t>《民法典》第九章买卖合同、第十四章租赁合同</w:t>
            </w:r>
          </w:p>
        </w:tc>
        <w:tc>
          <w:tcPr>
            <w:tcW w:w="3077" w:type="dxa"/>
            <w:vAlign w:val="center"/>
          </w:tcPr>
          <w:p>
            <w:pPr>
              <w:spacing w:line="280" w:lineRule="exact"/>
              <w:rPr>
                <w:rFonts w:hint="eastAsia"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1.以签订的</w:t>
            </w:r>
            <w:r>
              <w:rPr>
                <w:rFonts w:ascii="Times New Roman" w:hAnsi="Times New Roman" w:eastAsia="仿宋_GB2312"/>
                <w:color w:val="000000"/>
                <w:szCs w:val="21"/>
              </w:rPr>
              <w:t>建设工程合同</w:t>
            </w:r>
            <w:r>
              <w:rPr>
                <w:rFonts w:hint="eastAsia" w:ascii="Times New Roman" w:hAnsi="Times New Roman" w:eastAsia="仿宋_GB2312"/>
                <w:color w:val="000000"/>
                <w:szCs w:val="21"/>
                <w:lang w:eastAsia="zh-CN"/>
              </w:rPr>
              <w:t>、</w:t>
            </w:r>
            <w:r>
              <w:rPr>
                <w:rFonts w:ascii="Times New Roman" w:hAnsi="Times New Roman" w:eastAsia="仿宋_GB2312"/>
                <w:color w:val="000000"/>
                <w:szCs w:val="21"/>
              </w:rPr>
              <w:t>承揽合同</w:t>
            </w:r>
            <w:r>
              <w:rPr>
                <w:rFonts w:hint="eastAsia" w:ascii="Times New Roman" w:hAnsi="Times New Roman" w:eastAsia="仿宋_GB2312"/>
                <w:color w:val="000000"/>
                <w:szCs w:val="21"/>
                <w:lang w:eastAsia="zh-CN"/>
              </w:rPr>
              <w:t>、</w:t>
            </w:r>
            <w:r>
              <w:rPr>
                <w:rFonts w:hint="eastAsia" w:ascii="Times New Roman" w:hAnsi="Times New Roman" w:eastAsia="仿宋_GB2312"/>
                <w:color w:val="000000"/>
                <w:szCs w:val="21"/>
              </w:rPr>
              <w:t>.</w:t>
            </w:r>
            <w:r>
              <w:rPr>
                <w:rFonts w:ascii="Times New Roman" w:hAnsi="Times New Roman" w:eastAsia="仿宋_GB2312"/>
                <w:color w:val="000000"/>
                <w:szCs w:val="21"/>
              </w:rPr>
              <w:t>租赁或买卖合同</w:t>
            </w:r>
            <w:r>
              <w:rPr>
                <w:rFonts w:hint="eastAsia" w:ascii="Times New Roman" w:hAnsi="Times New Roman" w:eastAsia="仿宋_GB2312"/>
                <w:color w:val="000000"/>
                <w:szCs w:val="21"/>
                <w:lang w:val="en-US" w:eastAsia="zh-CN"/>
              </w:rPr>
              <w:t>为准</w:t>
            </w:r>
          </w:p>
          <w:p>
            <w:pPr>
              <w:spacing w:line="280" w:lineRule="exact"/>
              <w:rPr>
                <w:rFonts w:ascii="Times New Roman" w:hAnsi="Times New Roman" w:eastAsia="仿宋_GB2312"/>
                <w:color w:val="000000"/>
                <w:szCs w:val="21"/>
              </w:rPr>
            </w:pPr>
            <w:r>
              <w:rPr>
                <w:rFonts w:hint="eastAsia" w:ascii="Times New Roman" w:hAnsi="Times New Roman" w:eastAsia="仿宋_GB2312"/>
                <w:color w:val="000000"/>
                <w:szCs w:val="21"/>
                <w:lang w:val="en-US" w:eastAsia="zh-CN"/>
              </w:rPr>
              <w:t>2</w:t>
            </w:r>
            <w:r>
              <w:rPr>
                <w:rFonts w:hint="eastAsia" w:ascii="Times New Roman" w:hAnsi="Times New Roman" w:eastAsia="仿宋_GB2312"/>
                <w:color w:val="000000"/>
                <w:szCs w:val="21"/>
              </w:rPr>
              <w:t>.</w:t>
            </w:r>
            <w:r>
              <w:rPr>
                <w:rFonts w:ascii="Times New Roman" w:hAnsi="Times New Roman" w:eastAsia="仿宋_GB2312"/>
                <w:color w:val="000000"/>
                <w:szCs w:val="21"/>
              </w:rPr>
              <w:t>市、县政府依法批准的</w:t>
            </w:r>
            <w:r>
              <w:rPr>
                <w:rFonts w:hint="eastAsia" w:ascii="Times New Roman" w:hAnsi="Times New Roman" w:eastAsia="仿宋_GB2312"/>
                <w:color w:val="000000"/>
                <w:szCs w:val="21"/>
                <w:lang w:eastAsia="zh-CN"/>
              </w:rPr>
              <w:t>“净矿”出让</w:t>
            </w:r>
            <w:r>
              <w:rPr>
                <w:rFonts w:hint="eastAsia" w:ascii="Times New Roman" w:hAnsi="Times New Roman" w:eastAsia="仿宋_GB2312"/>
                <w:color w:val="000000"/>
                <w:szCs w:val="21"/>
              </w:rPr>
              <w:t>补偿</w:t>
            </w:r>
            <w:r>
              <w:rPr>
                <w:rFonts w:ascii="Times New Roman" w:hAnsi="Times New Roman" w:eastAsia="仿宋_GB2312"/>
                <w:color w:val="000000"/>
                <w:szCs w:val="21"/>
              </w:rPr>
              <w:t>方案</w:t>
            </w:r>
          </w:p>
        </w:tc>
      </w:tr>
    </w:tbl>
    <w:p>
      <w:pPr>
        <w:rPr>
          <w:rFonts w:hint="eastAsia" w:ascii="Times New Roman" w:hAnsi="Times New Roman" w:eastAsia="仿宋_GB2312"/>
          <w:color w:val="000000"/>
          <w:szCs w:val="21"/>
        </w:rPr>
      </w:pPr>
      <w:r>
        <w:rPr>
          <w:rFonts w:hint="eastAsia" w:ascii="Times New Roman" w:hAnsi="Times New Roman" w:eastAsia="仿宋_GB2312"/>
          <w:color w:val="000000"/>
          <w:szCs w:val="21"/>
        </w:rPr>
        <w:t>注：不在本</w:t>
      </w:r>
      <w:r>
        <w:rPr>
          <w:rFonts w:ascii="Times New Roman" w:hAnsi="Times New Roman" w:eastAsia="仿宋_GB2312"/>
          <w:color w:val="000000"/>
          <w:szCs w:val="21"/>
        </w:rPr>
        <w:t>目录内</w:t>
      </w:r>
      <w:r>
        <w:rPr>
          <w:rFonts w:hint="eastAsia" w:ascii="Times New Roman" w:hAnsi="Times New Roman" w:eastAsia="仿宋_GB2312"/>
          <w:color w:val="000000"/>
          <w:szCs w:val="21"/>
        </w:rPr>
        <w:t>，但</w:t>
      </w:r>
      <w:r>
        <w:rPr>
          <w:rFonts w:hint="eastAsia" w:ascii="Times New Roman" w:hAnsi="Times New Roman" w:eastAsia="仿宋_GB2312"/>
          <w:color w:val="000000"/>
          <w:szCs w:val="21"/>
          <w:lang w:eastAsia="zh-CN"/>
        </w:rPr>
        <w:t>采矿权“净矿”出让</w:t>
      </w:r>
      <w:r>
        <w:rPr>
          <w:rFonts w:ascii="Times New Roman" w:hAnsi="Times New Roman" w:eastAsia="仿宋_GB2312"/>
          <w:color w:val="000000"/>
          <w:szCs w:val="21"/>
        </w:rPr>
        <w:t>过程中</w:t>
      </w:r>
      <w:r>
        <w:rPr>
          <w:rFonts w:hint="eastAsia" w:ascii="Times New Roman" w:hAnsi="Times New Roman" w:eastAsia="仿宋_GB2312"/>
          <w:color w:val="000000"/>
          <w:szCs w:val="21"/>
        </w:rPr>
        <w:t>确</w:t>
      </w:r>
      <w:r>
        <w:rPr>
          <w:rFonts w:ascii="Times New Roman" w:hAnsi="Times New Roman" w:eastAsia="仿宋_GB2312"/>
          <w:color w:val="000000"/>
          <w:szCs w:val="21"/>
        </w:rPr>
        <w:t>实产生</w:t>
      </w:r>
      <w:r>
        <w:rPr>
          <w:rFonts w:hint="eastAsia" w:ascii="Times New Roman" w:hAnsi="Times New Roman" w:eastAsia="仿宋_GB2312"/>
          <w:color w:val="000000"/>
          <w:szCs w:val="21"/>
        </w:rPr>
        <w:t>的合理成本，应</w:t>
      </w:r>
      <w:r>
        <w:rPr>
          <w:rFonts w:ascii="Times New Roman" w:hAnsi="Times New Roman" w:eastAsia="仿宋_GB2312"/>
          <w:color w:val="000000"/>
          <w:szCs w:val="21"/>
        </w:rPr>
        <w:t>一并</w:t>
      </w:r>
      <w:r>
        <w:rPr>
          <w:rFonts w:hint="eastAsia" w:ascii="Times New Roman" w:hAnsi="Times New Roman" w:eastAsia="仿宋_GB2312"/>
          <w:color w:val="000000"/>
          <w:szCs w:val="21"/>
        </w:rPr>
        <w:t>在出让公告及合同中明确。</w:t>
      </w:r>
    </w:p>
    <w:sectPr>
      <w:pgSz w:w="16838" w:h="11906" w:orient="landscape"/>
      <w:pgMar w:top="1587" w:right="2098" w:bottom="1474" w:left="198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公文小标宋">
    <w:altName w:val="方正小标宋简体"/>
    <w:panose1 w:val="00000000000000000000"/>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仿宋" w:hAnsi="仿宋" w:eastAsia="仿宋"/>
        <w:sz w:val="28"/>
        <w:szCs w:val="44"/>
      </w:rPr>
    </w:pPr>
    <w:r>
      <w:rPr>
        <w:rFonts w:ascii="仿宋" w:hAnsi="仿宋" w:eastAsia="仿宋"/>
        <w:sz w:val="28"/>
        <w:szCs w:val="44"/>
      </w:rPr>
      <w:fldChar w:fldCharType="begin"/>
    </w:r>
    <w:r>
      <w:rPr>
        <w:rFonts w:ascii="仿宋" w:hAnsi="仿宋" w:eastAsia="仿宋"/>
        <w:sz w:val="28"/>
        <w:szCs w:val="44"/>
      </w:rPr>
      <w:instrText xml:space="preserve">PAGE   \* MERGEFORMAT</w:instrText>
    </w:r>
    <w:r>
      <w:rPr>
        <w:rFonts w:ascii="仿宋" w:hAnsi="仿宋" w:eastAsia="仿宋"/>
        <w:sz w:val="28"/>
        <w:szCs w:val="44"/>
      </w:rPr>
      <w:fldChar w:fldCharType="separate"/>
    </w:r>
    <w:r>
      <w:rPr>
        <w:rFonts w:ascii="仿宋" w:hAnsi="仿宋" w:eastAsia="仿宋"/>
        <w:sz w:val="28"/>
        <w:szCs w:val="44"/>
        <w:lang w:val="zh-CN"/>
      </w:rPr>
      <w:t>1</w:t>
    </w:r>
    <w:r>
      <w:rPr>
        <w:rFonts w:ascii="仿宋" w:hAnsi="仿宋" w:eastAsia="仿宋"/>
        <w:sz w:val="28"/>
        <w:szCs w:val="4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6C3D8B"/>
    <w:multiLevelType w:val="singleLevel"/>
    <w:tmpl w:val="CD6C3D8B"/>
    <w:lvl w:ilvl="0" w:tentative="0">
      <w:start w:val="1"/>
      <w:numFmt w:val="decimal"/>
      <w:lvlText w:val="%1."/>
      <w:lvlJc w:val="left"/>
      <w:pPr>
        <w:tabs>
          <w:tab w:val="left" w:pos="312"/>
        </w:tabs>
      </w:pPr>
    </w:lvl>
  </w:abstractNum>
  <w:abstractNum w:abstractNumId="1">
    <w:nsid w:val="04072B7F"/>
    <w:multiLevelType w:val="multilevel"/>
    <w:tmpl w:val="04072B7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RhMDE2ZjIwNDUzZDY0MDU4MDk0MzAzYTM5ZTk2OTUifQ=="/>
  </w:docVars>
  <w:rsids>
    <w:rsidRoot w:val="00E37920"/>
    <w:rsid w:val="0004551B"/>
    <w:rsid w:val="000A0B8A"/>
    <w:rsid w:val="001151D9"/>
    <w:rsid w:val="001B2CCE"/>
    <w:rsid w:val="00283118"/>
    <w:rsid w:val="00323766"/>
    <w:rsid w:val="00335848"/>
    <w:rsid w:val="0038772C"/>
    <w:rsid w:val="003D2403"/>
    <w:rsid w:val="00414E20"/>
    <w:rsid w:val="004A10DE"/>
    <w:rsid w:val="004A4AAC"/>
    <w:rsid w:val="004A7101"/>
    <w:rsid w:val="005016F2"/>
    <w:rsid w:val="005B01D3"/>
    <w:rsid w:val="006A0C5F"/>
    <w:rsid w:val="00712B8C"/>
    <w:rsid w:val="00773916"/>
    <w:rsid w:val="00941E4D"/>
    <w:rsid w:val="009918CB"/>
    <w:rsid w:val="00B229EC"/>
    <w:rsid w:val="00B257C3"/>
    <w:rsid w:val="00B43FBB"/>
    <w:rsid w:val="00BB2858"/>
    <w:rsid w:val="00BC04CB"/>
    <w:rsid w:val="00BC2241"/>
    <w:rsid w:val="00BF5FA7"/>
    <w:rsid w:val="00C00A76"/>
    <w:rsid w:val="00C57669"/>
    <w:rsid w:val="00CD51E9"/>
    <w:rsid w:val="00CE0C62"/>
    <w:rsid w:val="00D24905"/>
    <w:rsid w:val="00D44144"/>
    <w:rsid w:val="00E16A95"/>
    <w:rsid w:val="00E37920"/>
    <w:rsid w:val="00F733D5"/>
    <w:rsid w:val="02E05614"/>
    <w:rsid w:val="032D4C8A"/>
    <w:rsid w:val="032F5AF0"/>
    <w:rsid w:val="036759CB"/>
    <w:rsid w:val="03DB41BC"/>
    <w:rsid w:val="04DC14C2"/>
    <w:rsid w:val="04EF5DCF"/>
    <w:rsid w:val="054F58B7"/>
    <w:rsid w:val="058115C4"/>
    <w:rsid w:val="05FD11EA"/>
    <w:rsid w:val="061C16BB"/>
    <w:rsid w:val="065837E2"/>
    <w:rsid w:val="06764670"/>
    <w:rsid w:val="06E3013E"/>
    <w:rsid w:val="07084426"/>
    <w:rsid w:val="073C7135"/>
    <w:rsid w:val="07923B8C"/>
    <w:rsid w:val="07A2725D"/>
    <w:rsid w:val="07BB0EC0"/>
    <w:rsid w:val="07E9073C"/>
    <w:rsid w:val="08003C9A"/>
    <w:rsid w:val="08B95527"/>
    <w:rsid w:val="08DD00C9"/>
    <w:rsid w:val="09AB4C99"/>
    <w:rsid w:val="09D13B91"/>
    <w:rsid w:val="0A7333A0"/>
    <w:rsid w:val="0AA9404C"/>
    <w:rsid w:val="0AB47515"/>
    <w:rsid w:val="0AE20526"/>
    <w:rsid w:val="0B292B6B"/>
    <w:rsid w:val="0B2D2850"/>
    <w:rsid w:val="0BD33FE8"/>
    <w:rsid w:val="0C56100B"/>
    <w:rsid w:val="0CED3831"/>
    <w:rsid w:val="0CF62067"/>
    <w:rsid w:val="0CF91AFC"/>
    <w:rsid w:val="0CFD33F5"/>
    <w:rsid w:val="0D533015"/>
    <w:rsid w:val="0D6268D3"/>
    <w:rsid w:val="0E513356"/>
    <w:rsid w:val="0E5238ED"/>
    <w:rsid w:val="0E7A2845"/>
    <w:rsid w:val="0F9067A2"/>
    <w:rsid w:val="0FFF06E6"/>
    <w:rsid w:val="10875E2E"/>
    <w:rsid w:val="11A63209"/>
    <w:rsid w:val="11B76268"/>
    <w:rsid w:val="11CD6EEE"/>
    <w:rsid w:val="12DE5A77"/>
    <w:rsid w:val="12E55E1D"/>
    <w:rsid w:val="13367661"/>
    <w:rsid w:val="13690771"/>
    <w:rsid w:val="13EF537D"/>
    <w:rsid w:val="14533E43"/>
    <w:rsid w:val="1501588B"/>
    <w:rsid w:val="1529799F"/>
    <w:rsid w:val="15AF3FD3"/>
    <w:rsid w:val="16041350"/>
    <w:rsid w:val="16184DFC"/>
    <w:rsid w:val="16E35AD4"/>
    <w:rsid w:val="172BC1A5"/>
    <w:rsid w:val="17834B87"/>
    <w:rsid w:val="17984BD6"/>
    <w:rsid w:val="17DA478A"/>
    <w:rsid w:val="17FC7A4B"/>
    <w:rsid w:val="19A40501"/>
    <w:rsid w:val="19CE23A1"/>
    <w:rsid w:val="19E54DC5"/>
    <w:rsid w:val="1A575835"/>
    <w:rsid w:val="1ABF59D0"/>
    <w:rsid w:val="1AF673FC"/>
    <w:rsid w:val="1B154000"/>
    <w:rsid w:val="1B4C169D"/>
    <w:rsid w:val="1B9428A8"/>
    <w:rsid w:val="1CAE103F"/>
    <w:rsid w:val="1CDA452A"/>
    <w:rsid w:val="1CF75AE0"/>
    <w:rsid w:val="1D1B454F"/>
    <w:rsid w:val="1D3C2FFC"/>
    <w:rsid w:val="1D70376F"/>
    <w:rsid w:val="1DC615E1"/>
    <w:rsid w:val="1DFFF74C"/>
    <w:rsid w:val="1E330014"/>
    <w:rsid w:val="1E8F004F"/>
    <w:rsid w:val="1F2E42C6"/>
    <w:rsid w:val="1F386500"/>
    <w:rsid w:val="1F3E7C3B"/>
    <w:rsid w:val="1F4149E1"/>
    <w:rsid w:val="1F440908"/>
    <w:rsid w:val="1F471DC7"/>
    <w:rsid w:val="1F843502"/>
    <w:rsid w:val="1FEF3071"/>
    <w:rsid w:val="201841D9"/>
    <w:rsid w:val="205C7E6F"/>
    <w:rsid w:val="21220833"/>
    <w:rsid w:val="217E008E"/>
    <w:rsid w:val="21DB69AF"/>
    <w:rsid w:val="22661FC9"/>
    <w:rsid w:val="22823B7E"/>
    <w:rsid w:val="228E4DC3"/>
    <w:rsid w:val="22A22B12"/>
    <w:rsid w:val="22BD4F3C"/>
    <w:rsid w:val="239A32F4"/>
    <w:rsid w:val="24BA4415"/>
    <w:rsid w:val="24CD16BD"/>
    <w:rsid w:val="271E5693"/>
    <w:rsid w:val="27545EB0"/>
    <w:rsid w:val="277B0AE2"/>
    <w:rsid w:val="283F26BC"/>
    <w:rsid w:val="28A25F43"/>
    <w:rsid w:val="28CA5F5C"/>
    <w:rsid w:val="28E4794F"/>
    <w:rsid w:val="28E80FE6"/>
    <w:rsid w:val="290B0028"/>
    <w:rsid w:val="298E1F31"/>
    <w:rsid w:val="299B0F72"/>
    <w:rsid w:val="2AD03A9F"/>
    <w:rsid w:val="2B5B2FD2"/>
    <w:rsid w:val="2BAA4438"/>
    <w:rsid w:val="2C7A6682"/>
    <w:rsid w:val="2D2E6BE2"/>
    <w:rsid w:val="2D8F7C42"/>
    <w:rsid w:val="2E4B4AFD"/>
    <w:rsid w:val="2E664A46"/>
    <w:rsid w:val="2E717BDA"/>
    <w:rsid w:val="2E843074"/>
    <w:rsid w:val="2E8A1C55"/>
    <w:rsid w:val="2F47752E"/>
    <w:rsid w:val="2F6F48BE"/>
    <w:rsid w:val="2FA15050"/>
    <w:rsid w:val="2FD00491"/>
    <w:rsid w:val="300C37CC"/>
    <w:rsid w:val="302F1268"/>
    <w:rsid w:val="303A1DFB"/>
    <w:rsid w:val="304F71B0"/>
    <w:rsid w:val="30F77FD8"/>
    <w:rsid w:val="31376626"/>
    <w:rsid w:val="31EB699A"/>
    <w:rsid w:val="31F66F13"/>
    <w:rsid w:val="322556BC"/>
    <w:rsid w:val="32622DDC"/>
    <w:rsid w:val="32A04893"/>
    <w:rsid w:val="32B04EE2"/>
    <w:rsid w:val="336A5E8D"/>
    <w:rsid w:val="336E02AC"/>
    <w:rsid w:val="339E0BDF"/>
    <w:rsid w:val="339E473B"/>
    <w:rsid w:val="33FE78CF"/>
    <w:rsid w:val="342AD157"/>
    <w:rsid w:val="3583008C"/>
    <w:rsid w:val="3592207D"/>
    <w:rsid w:val="36140CE4"/>
    <w:rsid w:val="363870C8"/>
    <w:rsid w:val="36392E40"/>
    <w:rsid w:val="36706F0D"/>
    <w:rsid w:val="368051C0"/>
    <w:rsid w:val="36F62AE0"/>
    <w:rsid w:val="375C6075"/>
    <w:rsid w:val="37E65715"/>
    <w:rsid w:val="37FC5ED4"/>
    <w:rsid w:val="38587A6C"/>
    <w:rsid w:val="39551D3F"/>
    <w:rsid w:val="39E946BD"/>
    <w:rsid w:val="39FA4695"/>
    <w:rsid w:val="3A756463"/>
    <w:rsid w:val="3B1168AE"/>
    <w:rsid w:val="3B4C10C3"/>
    <w:rsid w:val="3B7FA838"/>
    <w:rsid w:val="3BD6262F"/>
    <w:rsid w:val="3C1A7270"/>
    <w:rsid w:val="3C617815"/>
    <w:rsid w:val="3CF960F6"/>
    <w:rsid w:val="3D8BEDA4"/>
    <w:rsid w:val="3D946B9A"/>
    <w:rsid w:val="3DB1713B"/>
    <w:rsid w:val="3E284E67"/>
    <w:rsid w:val="3E38633D"/>
    <w:rsid w:val="3E417306"/>
    <w:rsid w:val="3F5CC4B1"/>
    <w:rsid w:val="3F880D21"/>
    <w:rsid w:val="3FD53FC8"/>
    <w:rsid w:val="401D6028"/>
    <w:rsid w:val="413466DE"/>
    <w:rsid w:val="41A47F50"/>
    <w:rsid w:val="41AF3FB7"/>
    <w:rsid w:val="431006FE"/>
    <w:rsid w:val="43445D24"/>
    <w:rsid w:val="434D3A87"/>
    <w:rsid w:val="43943238"/>
    <w:rsid w:val="43CD599F"/>
    <w:rsid w:val="448477F9"/>
    <w:rsid w:val="44F80B33"/>
    <w:rsid w:val="452B0BCF"/>
    <w:rsid w:val="45C15F63"/>
    <w:rsid w:val="45ED5999"/>
    <w:rsid w:val="45FA7333"/>
    <w:rsid w:val="4654337F"/>
    <w:rsid w:val="471003EC"/>
    <w:rsid w:val="476E221E"/>
    <w:rsid w:val="47B642BC"/>
    <w:rsid w:val="481D611E"/>
    <w:rsid w:val="489C476C"/>
    <w:rsid w:val="48D35215"/>
    <w:rsid w:val="48F50E49"/>
    <w:rsid w:val="49982687"/>
    <w:rsid w:val="4C653BF0"/>
    <w:rsid w:val="4C8841D3"/>
    <w:rsid w:val="4CAA3944"/>
    <w:rsid w:val="4CC90B56"/>
    <w:rsid w:val="4D697710"/>
    <w:rsid w:val="4E3446BB"/>
    <w:rsid w:val="4E3F354B"/>
    <w:rsid w:val="4E4E7BD9"/>
    <w:rsid w:val="4E7B78F8"/>
    <w:rsid w:val="4E9160E9"/>
    <w:rsid w:val="4F062F2C"/>
    <w:rsid w:val="4F111E0D"/>
    <w:rsid w:val="4F325629"/>
    <w:rsid w:val="4F7D74A2"/>
    <w:rsid w:val="4FB66B5E"/>
    <w:rsid w:val="4FEF00F8"/>
    <w:rsid w:val="505D0E23"/>
    <w:rsid w:val="50694C39"/>
    <w:rsid w:val="50762E8B"/>
    <w:rsid w:val="50A76ECD"/>
    <w:rsid w:val="50C5265E"/>
    <w:rsid w:val="519B6306"/>
    <w:rsid w:val="52635075"/>
    <w:rsid w:val="526FA58F"/>
    <w:rsid w:val="5277671D"/>
    <w:rsid w:val="52C96647"/>
    <w:rsid w:val="531F26AE"/>
    <w:rsid w:val="53246369"/>
    <w:rsid w:val="53427E33"/>
    <w:rsid w:val="536A2433"/>
    <w:rsid w:val="53B417E5"/>
    <w:rsid w:val="53DE8B7C"/>
    <w:rsid w:val="542B3971"/>
    <w:rsid w:val="54662975"/>
    <w:rsid w:val="55D668E8"/>
    <w:rsid w:val="560705B0"/>
    <w:rsid w:val="564F02BB"/>
    <w:rsid w:val="576F080D"/>
    <w:rsid w:val="57A77D92"/>
    <w:rsid w:val="57C40364"/>
    <w:rsid w:val="58316A05"/>
    <w:rsid w:val="58470247"/>
    <w:rsid w:val="589F55FC"/>
    <w:rsid w:val="58AE691E"/>
    <w:rsid w:val="5A271A62"/>
    <w:rsid w:val="5A4A08C9"/>
    <w:rsid w:val="5AC74F10"/>
    <w:rsid w:val="5AFF16B3"/>
    <w:rsid w:val="5B1B0687"/>
    <w:rsid w:val="5BC7144C"/>
    <w:rsid w:val="5D5F7553"/>
    <w:rsid w:val="5DCF35BF"/>
    <w:rsid w:val="5E111E29"/>
    <w:rsid w:val="5E1D7F2C"/>
    <w:rsid w:val="5E200E4D"/>
    <w:rsid w:val="5E9F11E3"/>
    <w:rsid w:val="5EC66A28"/>
    <w:rsid w:val="5EC96260"/>
    <w:rsid w:val="5F1020E1"/>
    <w:rsid w:val="5F3548B0"/>
    <w:rsid w:val="5F5FEEFA"/>
    <w:rsid w:val="5F8EF366"/>
    <w:rsid w:val="5FBD36F0"/>
    <w:rsid w:val="5FFA0990"/>
    <w:rsid w:val="60266318"/>
    <w:rsid w:val="605E6476"/>
    <w:rsid w:val="60AA1A59"/>
    <w:rsid w:val="6112053A"/>
    <w:rsid w:val="6130004C"/>
    <w:rsid w:val="619220A9"/>
    <w:rsid w:val="61A6617F"/>
    <w:rsid w:val="61D52EC5"/>
    <w:rsid w:val="61E909C7"/>
    <w:rsid w:val="61F53810"/>
    <w:rsid w:val="62560BBC"/>
    <w:rsid w:val="62AE40EB"/>
    <w:rsid w:val="62C311D4"/>
    <w:rsid w:val="63192A2B"/>
    <w:rsid w:val="6390559E"/>
    <w:rsid w:val="63C45248"/>
    <w:rsid w:val="64047D3A"/>
    <w:rsid w:val="64370594"/>
    <w:rsid w:val="64414AEB"/>
    <w:rsid w:val="645B2050"/>
    <w:rsid w:val="64656A2B"/>
    <w:rsid w:val="64D1188D"/>
    <w:rsid w:val="64D8544F"/>
    <w:rsid w:val="64F457A5"/>
    <w:rsid w:val="65394A4F"/>
    <w:rsid w:val="65C91DC9"/>
    <w:rsid w:val="65D9005D"/>
    <w:rsid w:val="65EE7FC1"/>
    <w:rsid w:val="66045947"/>
    <w:rsid w:val="660571EE"/>
    <w:rsid w:val="66B94E0C"/>
    <w:rsid w:val="66D962BA"/>
    <w:rsid w:val="673F25F6"/>
    <w:rsid w:val="67EB0337"/>
    <w:rsid w:val="67FA57B6"/>
    <w:rsid w:val="690C3919"/>
    <w:rsid w:val="69550FA7"/>
    <w:rsid w:val="6A1B4A14"/>
    <w:rsid w:val="6A3EE7D6"/>
    <w:rsid w:val="6BBB1626"/>
    <w:rsid w:val="6BD3123B"/>
    <w:rsid w:val="6BEE57D7"/>
    <w:rsid w:val="6CC324E2"/>
    <w:rsid w:val="6CD225A2"/>
    <w:rsid w:val="6D1A3606"/>
    <w:rsid w:val="6D9331BE"/>
    <w:rsid w:val="6D9B716A"/>
    <w:rsid w:val="6DB9274D"/>
    <w:rsid w:val="6DFF7B8A"/>
    <w:rsid w:val="6E1731F0"/>
    <w:rsid w:val="6E313E22"/>
    <w:rsid w:val="6E7A3DB2"/>
    <w:rsid w:val="6EF06ACA"/>
    <w:rsid w:val="6F082DD5"/>
    <w:rsid w:val="6F2B0871"/>
    <w:rsid w:val="6F3B4001"/>
    <w:rsid w:val="6F825CC0"/>
    <w:rsid w:val="6FCC6049"/>
    <w:rsid w:val="705B61DC"/>
    <w:rsid w:val="70F92CC6"/>
    <w:rsid w:val="71687B5B"/>
    <w:rsid w:val="71B66E2F"/>
    <w:rsid w:val="72133F6A"/>
    <w:rsid w:val="729661DC"/>
    <w:rsid w:val="72C147E2"/>
    <w:rsid w:val="73217FC1"/>
    <w:rsid w:val="732950C8"/>
    <w:rsid w:val="736A2FCA"/>
    <w:rsid w:val="73741483"/>
    <w:rsid w:val="74A76246"/>
    <w:rsid w:val="751B61E1"/>
    <w:rsid w:val="75374E13"/>
    <w:rsid w:val="766F04AE"/>
    <w:rsid w:val="767F53BF"/>
    <w:rsid w:val="76DFC76E"/>
    <w:rsid w:val="77080D8F"/>
    <w:rsid w:val="774633D3"/>
    <w:rsid w:val="774E1132"/>
    <w:rsid w:val="77996839"/>
    <w:rsid w:val="77A01E77"/>
    <w:rsid w:val="7818763B"/>
    <w:rsid w:val="78CA4C57"/>
    <w:rsid w:val="78FFFC50"/>
    <w:rsid w:val="7A17211E"/>
    <w:rsid w:val="7A184DC4"/>
    <w:rsid w:val="7A301431"/>
    <w:rsid w:val="7AD75014"/>
    <w:rsid w:val="7B1731CC"/>
    <w:rsid w:val="7B3DA570"/>
    <w:rsid w:val="7B3E69C5"/>
    <w:rsid w:val="7B9F76A2"/>
    <w:rsid w:val="7BAD0C51"/>
    <w:rsid w:val="7BB71FFF"/>
    <w:rsid w:val="7BC316DF"/>
    <w:rsid w:val="7BE7A618"/>
    <w:rsid w:val="7BE84854"/>
    <w:rsid w:val="7BFE2B1C"/>
    <w:rsid w:val="7BFFC7CD"/>
    <w:rsid w:val="7C2E2187"/>
    <w:rsid w:val="7C9537CE"/>
    <w:rsid w:val="7CED46FE"/>
    <w:rsid w:val="7D1961AD"/>
    <w:rsid w:val="7D282B76"/>
    <w:rsid w:val="7D5B0573"/>
    <w:rsid w:val="7D7E828B"/>
    <w:rsid w:val="7DDD367E"/>
    <w:rsid w:val="7DFC1D56"/>
    <w:rsid w:val="7EDB2042"/>
    <w:rsid w:val="7F71A6FC"/>
    <w:rsid w:val="7FB2324D"/>
    <w:rsid w:val="7FEBFDA1"/>
    <w:rsid w:val="7FED3477"/>
    <w:rsid w:val="7FF9C677"/>
    <w:rsid w:val="7FFE3BB9"/>
    <w:rsid w:val="87AF05FF"/>
    <w:rsid w:val="9CFFF121"/>
    <w:rsid w:val="9EFFBAB5"/>
    <w:rsid w:val="ABC5EC82"/>
    <w:rsid w:val="AE195D0D"/>
    <w:rsid w:val="AF0DF15A"/>
    <w:rsid w:val="AF2F15D5"/>
    <w:rsid w:val="AFAC87CC"/>
    <w:rsid w:val="B3DF7AAA"/>
    <w:rsid w:val="BBF5F929"/>
    <w:rsid w:val="BDEFD891"/>
    <w:rsid w:val="BDF7B434"/>
    <w:rsid w:val="BE56BC2F"/>
    <w:rsid w:val="BF4FF4B3"/>
    <w:rsid w:val="BFCB3E3D"/>
    <w:rsid w:val="BFDFED97"/>
    <w:rsid w:val="CBDC20E6"/>
    <w:rsid w:val="CBF7B5AE"/>
    <w:rsid w:val="CFF27E12"/>
    <w:rsid w:val="D79F20F1"/>
    <w:rsid w:val="DEDE4A72"/>
    <w:rsid w:val="DFDF25F6"/>
    <w:rsid w:val="E7AA3A3D"/>
    <w:rsid w:val="E7F70D08"/>
    <w:rsid w:val="F4FB8097"/>
    <w:rsid w:val="F57E2049"/>
    <w:rsid w:val="F5FFAB31"/>
    <w:rsid w:val="F6ED0F44"/>
    <w:rsid w:val="F7F707BA"/>
    <w:rsid w:val="F7FB378A"/>
    <w:rsid w:val="F7FEFE3E"/>
    <w:rsid w:val="FA0FCACF"/>
    <w:rsid w:val="FBBFACE1"/>
    <w:rsid w:val="FBFEF542"/>
    <w:rsid w:val="FDEF974C"/>
    <w:rsid w:val="FE7F7290"/>
    <w:rsid w:val="FF04D6A2"/>
    <w:rsid w:val="FFDF0A61"/>
    <w:rsid w:val="FFEFE8B7"/>
    <w:rsid w:val="FFF8AD25"/>
    <w:rsid w:val="FFFA2BAD"/>
    <w:rsid w:val="FFFB137A"/>
    <w:rsid w:val="FFFF0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220" w:after="210" w:line="576" w:lineRule="auto"/>
      <w:outlineLvl w:val="0"/>
    </w:pPr>
    <w:rPr>
      <w:b/>
      <w:kern w:val="44"/>
      <w:sz w:val="4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annotation text"/>
    <w:basedOn w:val="1"/>
    <w:link w:val="38"/>
    <w:qFormat/>
    <w:uiPriority w:val="0"/>
    <w:pPr>
      <w:jc w:val="left"/>
    </w:pPr>
  </w:style>
  <w:style w:type="paragraph" w:styleId="4">
    <w:name w:val="Body Text Indent"/>
    <w:basedOn w:val="1"/>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100" w:beforeAutospacing="1" w:after="100" w:afterAutospacing="1"/>
      <w:jc w:val="left"/>
    </w:pPr>
    <w:rPr>
      <w:kern w:val="0"/>
      <w:sz w:val="24"/>
    </w:rPr>
  </w:style>
  <w:style w:type="paragraph" w:styleId="8">
    <w:name w:val="annotation subject"/>
    <w:basedOn w:val="3"/>
    <w:next w:val="3"/>
    <w:link w:val="39"/>
    <w:qFormat/>
    <w:uiPriority w:val="0"/>
    <w:rPr>
      <w:b/>
      <w:bCs/>
    </w:rPr>
  </w:style>
  <w:style w:type="paragraph" w:styleId="9">
    <w:name w:val="Body Text First Indent 2"/>
    <w:basedOn w:val="4"/>
    <w:next w:val="1"/>
    <w:qFormat/>
    <w:uiPriority w:val="0"/>
    <w:pPr>
      <w:spacing w:after="120"/>
      <w:ind w:firstLine="872"/>
    </w:pPr>
    <w:rPr>
      <w:rFonts w:ascii="Times New Roman"/>
    </w:rPr>
  </w:style>
  <w:style w:type="character" w:styleId="12">
    <w:name w:val="Strong"/>
    <w:qFormat/>
    <w:uiPriority w:val="0"/>
    <w:rPr>
      <w:b/>
    </w:rPr>
  </w:style>
  <w:style w:type="character" w:styleId="13">
    <w:name w:val="FollowedHyperlink"/>
    <w:qFormat/>
    <w:uiPriority w:val="0"/>
    <w:rPr>
      <w:color w:val="333333"/>
      <w:u w:val="none"/>
    </w:rPr>
  </w:style>
  <w:style w:type="character" w:styleId="14">
    <w:name w:val="Emphasis"/>
    <w:qFormat/>
    <w:uiPriority w:val="0"/>
  </w:style>
  <w:style w:type="character" w:styleId="15">
    <w:name w:val="HTML Definition"/>
    <w:qFormat/>
    <w:uiPriority w:val="0"/>
  </w:style>
  <w:style w:type="character" w:styleId="16">
    <w:name w:val="HTML Variable"/>
    <w:qFormat/>
    <w:uiPriority w:val="0"/>
  </w:style>
  <w:style w:type="character" w:styleId="17">
    <w:name w:val="Hyperlink"/>
    <w:qFormat/>
    <w:uiPriority w:val="0"/>
    <w:rPr>
      <w:color w:val="333333"/>
      <w:u w:val="none"/>
    </w:rPr>
  </w:style>
  <w:style w:type="character" w:styleId="18">
    <w:name w:val="annotation reference"/>
    <w:qFormat/>
    <w:uiPriority w:val="0"/>
    <w:rPr>
      <w:sz w:val="21"/>
      <w:szCs w:val="21"/>
    </w:rPr>
  </w:style>
  <w:style w:type="character" w:styleId="19">
    <w:name w:val="HTML Cite"/>
    <w:qFormat/>
    <w:uiPriority w:val="0"/>
  </w:style>
  <w:style w:type="character" w:customStyle="1" w:styleId="20">
    <w:name w:val="hover31"/>
    <w:qFormat/>
    <w:uiPriority w:val="0"/>
    <w:rPr>
      <w:color w:val="FFFFFF"/>
    </w:rPr>
  </w:style>
  <w:style w:type="character" w:customStyle="1" w:styleId="21">
    <w:name w:val="long_span2"/>
    <w:qFormat/>
    <w:uiPriority w:val="0"/>
    <w:rPr>
      <w:color w:val="FF0000"/>
      <w:sz w:val="24"/>
      <w:szCs w:val="24"/>
    </w:rPr>
  </w:style>
  <w:style w:type="character" w:customStyle="1" w:styleId="22">
    <w:name w:val="long_span3"/>
    <w:qFormat/>
    <w:uiPriority w:val="0"/>
  </w:style>
  <w:style w:type="character" w:customStyle="1" w:styleId="23">
    <w:name w:val="list_line"/>
    <w:qFormat/>
    <w:uiPriority w:val="0"/>
  </w:style>
  <w:style w:type="character" w:customStyle="1" w:styleId="24">
    <w:name w:val="blzt1"/>
    <w:qFormat/>
    <w:uiPriority w:val="0"/>
    <w:rPr>
      <w:color w:val="B5B5B5"/>
    </w:rPr>
  </w:style>
  <w:style w:type="character" w:customStyle="1" w:styleId="25">
    <w:name w:val="blzt"/>
    <w:qFormat/>
    <w:uiPriority w:val="0"/>
  </w:style>
  <w:style w:type="character" w:customStyle="1" w:styleId="26">
    <w:name w:val="zwxxgk_bnt52"/>
    <w:qFormat/>
    <w:uiPriority w:val="0"/>
  </w:style>
  <w:style w:type="character" w:customStyle="1" w:styleId="27">
    <w:name w:val="zwxxgk_bnt51"/>
    <w:qFormat/>
    <w:uiPriority w:val="0"/>
  </w:style>
  <w:style w:type="character" w:customStyle="1" w:styleId="28">
    <w:name w:val="zwxxgk_bnt5"/>
    <w:qFormat/>
    <w:uiPriority w:val="0"/>
  </w:style>
  <w:style w:type="character" w:customStyle="1" w:styleId="29">
    <w:name w:val="zwxxgk_bnt6"/>
    <w:qFormat/>
    <w:uiPriority w:val="0"/>
  </w:style>
  <w:style w:type="character" w:customStyle="1" w:styleId="30">
    <w:name w:val="zwxxgk_bnt61"/>
    <w:qFormat/>
    <w:uiPriority w:val="0"/>
  </w:style>
  <w:style w:type="character" w:customStyle="1" w:styleId="31">
    <w:name w:val="hover32"/>
    <w:qFormat/>
    <w:uiPriority w:val="0"/>
  </w:style>
  <w:style w:type="character" w:customStyle="1" w:styleId="32">
    <w:name w:val="hover33"/>
    <w:qFormat/>
    <w:uiPriority w:val="0"/>
  </w:style>
  <w:style w:type="character" w:customStyle="1" w:styleId="33">
    <w:name w:val="zwxxgk_bnt62"/>
    <w:qFormat/>
    <w:uiPriority w:val="0"/>
  </w:style>
  <w:style w:type="character" w:customStyle="1" w:styleId="34">
    <w:name w:val="long_span"/>
    <w:qFormat/>
    <w:uiPriority w:val="0"/>
  </w:style>
  <w:style w:type="character" w:customStyle="1" w:styleId="35">
    <w:name w:val="nobr"/>
    <w:qFormat/>
    <w:uiPriority w:val="0"/>
  </w:style>
  <w:style w:type="character" w:customStyle="1" w:styleId="36">
    <w:name w:val="lxsj"/>
    <w:qFormat/>
    <w:uiPriority w:val="0"/>
  </w:style>
  <w:style w:type="character" w:customStyle="1" w:styleId="37">
    <w:name w:val="xjbt"/>
    <w:qFormat/>
    <w:uiPriority w:val="0"/>
  </w:style>
  <w:style w:type="character" w:customStyle="1" w:styleId="38">
    <w:name w:val="批注文字 字符"/>
    <w:link w:val="3"/>
    <w:qFormat/>
    <w:uiPriority w:val="0"/>
    <w:rPr>
      <w:rFonts w:ascii="Calibri" w:hAnsi="Calibri"/>
      <w:kern w:val="2"/>
      <w:sz w:val="21"/>
      <w:szCs w:val="24"/>
    </w:rPr>
  </w:style>
  <w:style w:type="character" w:customStyle="1" w:styleId="39">
    <w:name w:val="批注主题 字符"/>
    <w:link w:val="8"/>
    <w:qFormat/>
    <w:uiPriority w:val="0"/>
    <w:rPr>
      <w:rFonts w:ascii="Calibri" w:hAnsi="Calibr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4441</Words>
  <Characters>4510</Characters>
  <Lines>28</Lines>
  <Paragraphs>7</Paragraphs>
  <TotalTime>73</TotalTime>
  <ScaleCrop>false</ScaleCrop>
  <LinksUpToDate>false</LinksUpToDate>
  <CharactersWithSpaces>4555</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2024-08-31T14:37:00Z</dcterms:created>
  <dc:creator>lenovo</dc:creator>
  <cp:lastModifiedBy>panyb</cp:lastModifiedBy>
  <cp:lastPrinted>2024-09-16T01:43:00Z</cp:lastPrinted>
  <dcterms:modified xsi:type="dcterms:W3CDTF">2024-09-26T15:05:09Z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2B24C9CD8B9162C1ACD2DE663C4CF1EB_43</vt:lpwstr>
  </property>
</Properties>
</file>