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pPr>
    </w:p>
    <w:p>
      <w:pPr>
        <w:keepNext w:val="0"/>
        <w:keepLines w:val="0"/>
        <w:pageBreakBefore w:val="0"/>
        <w:widowControl w:val="0"/>
        <w:tabs>
          <w:tab w:val="left" w:pos="4424"/>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color w:val="auto"/>
          <w:kern w:val="2"/>
          <w:sz w:val="44"/>
          <w:szCs w:val="44"/>
          <w:highlight w:val="none"/>
          <w:u w:val="none"/>
          <w:lang w:eastAsia="zh-CN"/>
        </w:rPr>
      </w:pPr>
      <w:r>
        <w:rPr>
          <w:rFonts w:hint="eastAsia" w:ascii="Times New Roman" w:hAnsi="Times New Roman" w:eastAsia="方正小标宋简体" w:cs="Times New Roman"/>
          <w:snapToGrid/>
          <w:color w:val="auto"/>
          <w:kern w:val="2"/>
          <w:sz w:val="44"/>
          <w:szCs w:val="44"/>
          <w:highlight w:val="none"/>
          <w:u w:val="none"/>
          <w:lang w:val="en-US" w:eastAsia="zh-CN"/>
        </w:rPr>
        <w:t>关于印发《&lt;莲都区农业农村高质量发展实施意见&gt; 实施细则》的通知</w:t>
      </w:r>
    </w:p>
    <w:p>
      <w:pPr>
        <w:keepNext w:val="0"/>
        <w:keepLines w:val="0"/>
        <w:widowControl/>
        <w:suppressLineNumbers w:val="0"/>
        <w:jc w:val="left"/>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仿宋_GB2312" w:hAnsi="宋体" w:eastAsia="仿宋_GB2312" w:cs="Times New Roman"/>
          <w:snapToGrid/>
          <w:color w:val="000000"/>
          <w:kern w:val="2"/>
          <w:sz w:val="32"/>
          <w:szCs w:val="32"/>
          <w:lang w:eastAsia="zh-CN"/>
        </w:rPr>
      </w:pPr>
      <w:r>
        <w:rPr>
          <w:rFonts w:hint="eastAsia" w:ascii="仿宋_GB2312" w:hAnsi="宋体" w:eastAsia="仿宋_GB2312" w:cs="Times New Roman"/>
          <w:snapToGrid/>
          <w:color w:val="000000"/>
          <w:kern w:val="2"/>
          <w:sz w:val="32"/>
          <w:szCs w:val="32"/>
          <w:lang w:val="en-US" w:eastAsia="zh-CN"/>
        </w:rPr>
        <w:t xml:space="preserve">各乡镇人民政府、街道办事处，区直各相关单位：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eastAsia="zh-CN"/>
        </w:rPr>
      </w:pPr>
      <w:r>
        <w:rPr>
          <w:rFonts w:hint="eastAsia" w:ascii="仿宋_GB2312" w:hAnsi="宋体" w:eastAsia="仿宋_GB2312" w:cs="Times New Roman"/>
          <w:snapToGrid/>
          <w:color w:val="000000"/>
          <w:kern w:val="2"/>
          <w:sz w:val="32"/>
          <w:szCs w:val="32"/>
          <w:lang w:val="en-US" w:eastAsia="zh-CN"/>
        </w:rPr>
        <w:t>现将《&lt;莲都区农业农村高质量发展实施意见&gt;实施细则》印发给你们，请结合实际认真抓好贯彻落实。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val="en-US" w:eastAsia="zh-CN"/>
        </w:rPr>
      </w:pPr>
    </w:p>
    <w:p>
      <w:pPr>
        <w:pStyle w:val="2"/>
        <w:rPr>
          <w:rFonts w:hint="eastAsia" w:ascii="仿宋_GB2312" w:hAnsi="宋体" w:eastAsia="仿宋_GB2312" w:cs="Times New Roman"/>
          <w:snapToGrid/>
          <w:color w:val="000000"/>
          <w:kern w:val="2"/>
          <w:sz w:val="32"/>
          <w:szCs w:val="32"/>
          <w:lang w:val="en-US" w:eastAsia="zh-CN"/>
        </w:rPr>
      </w:pPr>
    </w:p>
    <w:p>
      <w:pPr>
        <w:rPr>
          <w:rFonts w:hint="eastAsia" w:ascii="仿宋_GB2312" w:hAnsi="宋体" w:eastAsia="仿宋_GB2312" w:cs="Times New Roman"/>
          <w:snapToGrid/>
          <w:color w:val="000000"/>
          <w:kern w:val="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仿宋_GB2312" w:hAnsi="宋体" w:eastAsia="仿宋_GB2312" w:cs="Times New Roman"/>
          <w:snapToGrid/>
          <w:color w:val="000000"/>
          <w:kern w:val="2"/>
          <w:sz w:val="32"/>
          <w:szCs w:val="32"/>
          <w:lang w:val="en-US" w:eastAsia="zh-CN"/>
        </w:rPr>
      </w:pPr>
      <w:r>
        <w:rPr>
          <w:rFonts w:hint="eastAsia" w:ascii="仿宋_GB2312" w:hAnsi="宋体" w:eastAsia="仿宋_GB2312" w:cs="Times New Roman"/>
          <w:snapToGrid/>
          <w:color w:val="000000"/>
          <w:kern w:val="2"/>
          <w:sz w:val="32"/>
          <w:szCs w:val="32"/>
          <w:lang w:val="en-US" w:eastAsia="zh-CN"/>
        </w:rPr>
        <w:t xml:space="preserve">丽水市莲都区农业农村局 </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both"/>
        <w:textAlignment w:val="auto"/>
        <w:rPr>
          <w:rFonts w:hint="eastAsia" w:ascii="仿宋_GB2312" w:hAnsi="宋体" w:eastAsia="仿宋_GB2312" w:cs="Times New Roman"/>
          <w:snapToGrid/>
          <w:color w:val="000000"/>
          <w:kern w:val="2"/>
          <w:sz w:val="32"/>
          <w:szCs w:val="32"/>
          <w:lang w:val="en-US" w:eastAsia="zh-CN"/>
        </w:rPr>
      </w:pPr>
      <w:r>
        <w:rPr>
          <w:rFonts w:hint="eastAsia" w:ascii="仿宋_GB2312" w:hAnsi="宋体" w:eastAsia="仿宋_GB2312" w:cs="Times New Roman"/>
          <w:snapToGrid/>
          <w:color w:val="000000"/>
          <w:kern w:val="2"/>
          <w:sz w:val="32"/>
          <w:szCs w:val="32"/>
          <w:lang w:val="en-US" w:eastAsia="zh-CN"/>
        </w:rPr>
        <w:t>2024年8月8日</w:t>
      </w:r>
    </w:p>
    <w:p>
      <w:pPr>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pPr>
      <w:r>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br w:type="page"/>
      </w:r>
    </w:p>
    <w:p>
      <w:pPr>
        <w:pStyle w:val="2"/>
      </w:pPr>
    </w:p>
    <w:p>
      <w:pPr>
        <w:pStyle w:val="2"/>
      </w:pPr>
    </w:p>
    <w:p>
      <w:pPr>
        <w:spacing w:before="140" w:line="602" w:lineRule="exact"/>
        <w:jc w:val="center"/>
        <w:rPr>
          <w:rFonts w:ascii="宋体" w:hAnsi="宋体" w:eastAsia="宋体" w:cs="宋体"/>
          <w:sz w:val="43"/>
          <w:szCs w:val="43"/>
        </w:rPr>
      </w:pPr>
      <w:r>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t>《莲都区农业农村高质量发展实施意见》实施细则</w:t>
      </w:r>
    </w:p>
    <w:p>
      <w:pPr>
        <w:pStyle w:val="2"/>
        <w:spacing w:line="248" w:lineRule="auto"/>
      </w:pPr>
    </w:p>
    <w:p>
      <w:pPr>
        <w:pStyle w:val="2"/>
        <w:spacing w:line="249"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0" w:firstLineChars="200"/>
        <w:jc w:val="both"/>
        <w:textAlignment w:val="baseline"/>
        <w:rPr>
          <w:rFonts w:ascii="仿宋" w:hAnsi="仿宋" w:eastAsia="仿宋" w:cs="仿宋"/>
          <w:color w:val="auto"/>
          <w:sz w:val="31"/>
          <w:szCs w:val="31"/>
        </w:rPr>
      </w:pPr>
      <w:r>
        <w:rPr>
          <w:rFonts w:ascii="仿宋" w:hAnsi="仿宋" w:eastAsia="仿宋" w:cs="仿宋"/>
          <w:color w:val="auto"/>
          <w:sz w:val="31"/>
          <w:szCs w:val="31"/>
        </w:rPr>
        <w:t>为贯彻实施《莲都区农业农村高质量发展实施意见》，</w:t>
      </w:r>
      <w:r>
        <w:rPr>
          <w:rFonts w:ascii="仿宋" w:hAnsi="仿宋" w:eastAsia="仿宋" w:cs="仿宋"/>
          <w:color w:val="auto"/>
          <w:spacing w:val="6"/>
          <w:sz w:val="31"/>
          <w:szCs w:val="31"/>
        </w:rPr>
        <w:t>打造莲都</w:t>
      </w:r>
      <w:r>
        <w:rPr>
          <w:rFonts w:ascii="仿宋" w:hAnsi="仿宋" w:eastAsia="仿宋" w:cs="仿宋"/>
          <w:color w:val="auto"/>
          <w:spacing w:val="-103"/>
          <w:sz w:val="31"/>
          <w:szCs w:val="31"/>
        </w:rPr>
        <w:t xml:space="preserve"> </w:t>
      </w:r>
      <w:r>
        <w:rPr>
          <w:rFonts w:ascii="仿宋" w:hAnsi="仿宋" w:eastAsia="仿宋" w:cs="仿宋"/>
          <w:color w:val="auto"/>
          <w:spacing w:val="6"/>
          <w:sz w:val="31"/>
          <w:szCs w:val="31"/>
        </w:rPr>
        <w:t>“</w:t>
      </w:r>
      <w:r>
        <w:rPr>
          <w:rFonts w:ascii="仿宋" w:hAnsi="仿宋" w:eastAsia="仿宋" w:cs="仿宋"/>
          <w:color w:val="auto"/>
          <w:spacing w:val="-116"/>
          <w:sz w:val="31"/>
          <w:szCs w:val="31"/>
        </w:rPr>
        <w:t xml:space="preserve"> </w:t>
      </w:r>
      <w:r>
        <w:rPr>
          <w:rFonts w:ascii="仿宋" w:hAnsi="仿宋" w:eastAsia="仿宋" w:cs="仿宋"/>
          <w:color w:val="auto"/>
          <w:spacing w:val="6"/>
          <w:sz w:val="31"/>
          <w:szCs w:val="31"/>
        </w:rPr>
        <w:t>三农”领域高质量绿色发展样板，助力革命老区共同</w:t>
      </w:r>
      <w:r>
        <w:rPr>
          <w:rFonts w:ascii="仿宋" w:hAnsi="仿宋" w:eastAsia="仿宋" w:cs="仿宋"/>
          <w:color w:val="auto"/>
          <w:spacing w:val="7"/>
          <w:sz w:val="31"/>
          <w:szCs w:val="31"/>
        </w:rPr>
        <w:t>富裕先行示范区建设，特制定本实施细则，具体如下：</w:t>
      </w:r>
    </w:p>
    <w:p>
      <w:pPr>
        <w:keepNext w:val="0"/>
        <w:keepLines w:val="0"/>
        <w:pageBreakBefore w:val="0"/>
        <w:wordWrap/>
        <w:overflowPunct/>
        <w:topLinePunct w:val="0"/>
        <w:bidi w:val="0"/>
        <w:spacing w:line="560" w:lineRule="exact"/>
        <w:ind w:left="666"/>
        <w:rPr>
          <w:rFonts w:hint="eastAsia" w:ascii="黑体" w:hAnsi="黑体" w:eastAsia="黑体" w:cs="黑体"/>
          <w:color w:val="auto"/>
          <w:sz w:val="31"/>
          <w:szCs w:val="31"/>
          <w:lang w:eastAsia="zh-CN"/>
        </w:rPr>
      </w:pPr>
      <w:r>
        <w:rPr>
          <w:rFonts w:ascii="黑体" w:hAnsi="黑体" w:eastAsia="黑体" w:cs="黑体"/>
          <w:color w:val="auto"/>
          <w:spacing w:val="8"/>
          <w:sz w:val="31"/>
          <w:szCs w:val="31"/>
        </w:rPr>
        <w:t>一、</w:t>
      </w:r>
      <w:r>
        <w:rPr>
          <w:rFonts w:hint="eastAsia" w:ascii="黑体" w:hAnsi="黑体" w:eastAsia="黑体" w:cs="黑体"/>
          <w:color w:val="auto"/>
          <w:spacing w:val="8"/>
          <w:sz w:val="31"/>
          <w:szCs w:val="31"/>
          <w:lang w:eastAsia="zh-CN"/>
        </w:rPr>
        <w:t>明确现代农业主导方向</w:t>
      </w:r>
    </w:p>
    <w:p>
      <w:pPr>
        <w:keepNext w:val="0"/>
        <w:keepLines w:val="0"/>
        <w:pageBreakBefore w:val="0"/>
        <w:wordWrap/>
        <w:overflowPunct/>
        <w:topLinePunct w:val="0"/>
        <w:bidi w:val="0"/>
        <w:spacing w:line="560" w:lineRule="exact"/>
        <w:ind w:left="653"/>
        <w:rPr>
          <w:rFonts w:hint="eastAsia" w:ascii="楷体" w:hAnsi="楷体" w:eastAsia="楷体" w:cs="楷体"/>
          <w:color w:val="auto"/>
          <w:sz w:val="31"/>
          <w:szCs w:val="31"/>
          <w:highlight w:val="none"/>
          <w:lang w:eastAsia="zh-CN"/>
        </w:rPr>
      </w:pPr>
      <w:r>
        <w:rPr>
          <w:rFonts w:ascii="楷体" w:hAnsi="楷体" w:eastAsia="楷体" w:cs="楷体"/>
          <w:color w:val="auto"/>
          <w:spacing w:val="4"/>
          <w:sz w:val="31"/>
          <w:szCs w:val="31"/>
          <w:highlight w:val="none"/>
        </w:rPr>
        <w:t>（</w:t>
      </w:r>
      <w:r>
        <w:rPr>
          <w:rFonts w:ascii="楷体" w:hAnsi="楷体" w:eastAsia="楷体" w:cs="楷体"/>
          <w:color w:val="auto"/>
          <w:spacing w:val="-71"/>
          <w:sz w:val="31"/>
          <w:szCs w:val="31"/>
          <w:highlight w:val="none"/>
        </w:rPr>
        <w:t xml:space="preserve"> </w:t>
      </w:r>
      <w:r>
        <w:rPr>
          <w:rFonts w:ascii="楷体" w:hAnsi="楷体" w:eastAsia="楷体" w:cs="楷体"/>
          <w:color w:val="auto"/>
          <w:spacing w:val="4"/>
          <w:sz w:val="31"/>
          <w:szCs w:val="31"/>
          <w:highlight w:val="none"/>
        </w:rPr>
        <w:t>一）</w:t>
      </w:r>
      <w:r>
        <w:rPr>
          <w:rFonts w:hint="eastAsia" w:ascii="楷体" w:hAnsi="楷体" w:eastAsia="楷体" w:cs="楷体"/>
          <w:color w:val="auto"/>
          <w:spacing w:val="4"/>
          <w:sz w:val="31"/>
          <w:szCs w:val="31"/>
          <w:highlight w:val="none"/>
          <w:lang w:eastAsia="zh-CN"/>
        </w:rPr>
        <w:t>鼓励农业设施化升级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1"/>
          <w:szCs w:val="31"/>
          <w:highlight w:val="none"/>
        </w:rPr>
      </w:pPr>
      <w:r>
        <w:rPr>
          <w:rFonts w:ascii="Times New Roman" w:hAnsi="Times New Roman" w:eastAsia="Times New Roman" w:cs="Times New Roman"/>
          <w:b/>
          <w:bCs/>
          <w:color w:val="auto"/>
          <w:spacing w:val="3"/>
          <w:sz w:val="31"/>
          <w:szCs w:val="31"/>
          <w:highlight w:val="none"/>
        </w:rPr>
        <w:t>1.</w:t>
      </w:r>
      <w:r>
        <w:rPr>
          <w:rFonts w:ascii="仿宋" w:hAnsi="仿宋" w:eastAsia="仿宋" w:cs="仿宋"/>
          <w:color w:val="auto"/>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auto"/>
          <w:spacing w:val="6"/>
          <w:kern w:val="0"/>
          <w:sz w:val="31"/>
          <w:szCs w:val="31"/>
          <w:highlight w:val="none"/>
          <w:lang w:val="en-US" w:eastAsia="zh-CN" w:bidi="ar-SA"/>
        </w:rPr>
        <w:t>①单体项目投资额超2亿元且固定投资额超5000万元建设连栋玻璃温室（连栋大棚）、植物工厂超10万平方米或连片新建禽类30万羽、牛1000头、湖羊1万头以上现代设施山地牧场的业主，项目完工且具备生产条件，按最高不超过300元/平方米（设施大棚为占地面积、养殖厂房为建筑面积）的标准进行分段补助</w:t>
      </w:r>
      <w:r>
        <w:rPr>
          <w:rFonts w:hint="eastAsia" w:ascii="仿宋" w:hAnsi="仿宋" w:eastAsia="仿宋" w:cs="仿宋"/>
          <w:snapToGrid w:val="0"/>
          <w:color w:val="auto"/>
          <w:spacing w:val="3"/>
          <w:kern w:val="0"/>
          <w:sz w:val="31"/>
          <w:szCs w:val="31"/>
          <w:highlight w:val="none"/>
          <w:lang w:val="en-US" w:eastAsia="zh-CN" w:bidi="ar-SA"/>
        </w:rPr>
        <w:t>（对亩均投资强度在500万元-1000万元以下的项目，按照100元</w:t>
      </w:r>
      <w:r>
        <w:rPr>
          <w:rFonts w:hint="eastAsia" w:ascii="仿宋" w:hAnsi="仿宋" w:eastAsia="仿宋" w:cs="仿宋"/>
          <w:snapToGrid w:val="0"/>
          <w:color w:val="auto"/>
          <w:spacing w:val="6"/>
          <w:kern w:val="0"/>
          <w:sz w:val="31"/>
          <w:szCs w:val="31"/>
          <w:highlight w:val="none"/>
          <w:lang w:val="en-US" w:eastAsia="zh-CN" w:bidi="ar-SA"/>
        </w:rPr>
        <w:t>/平方米进行补助；</w:t>
      </w:r>
      <w:r>
        <w:rPr>
          <w:rFonts w:hint="eastAsia" w:ascii="仿宋" w:hAnsi="仿宋" w:eastAsia="仿宋" w:cs="仿宋"/>
          <w:snapToGrid w:val="0"/>
          <w:color w:val="auto"/>
          <w:spacing w:val="3"/>
          <w:kern w:val="0"/>
          <w:sz w:val="31"/>
          <w:szCs w:val="31"/>
          <w:highlight w:val="none"/>
          <w:lang w:val="en-US" w:eastAsia="zh-CN" w:bidi="ar-SA"/>
        </w:rPr>
        <w:t>对亩均投资强度在1000万元-1500万元以下的项目，按照200元</w:t>
      </w:r>
      <w:r>
        <w:rPr>
          <w:rFonts w:hint="eastAsia" w:ascii="仿宋" w:hAnsi="仿宋" w:eastAsia="仿宋" w:cs="仿宋"/>
          <w:snapToGrid w:val="0"/>
          <w:color w:val="auto"/>
          <w:spacing w:val="6"/>
          <w:kern w:val="0"/>
          <w:sz w:val="31"/>
          <w:szCs w:val="31"/>
          <w:highlight w:val="none"/>
          <w:lang w:val="en-US" w:eastAsia="zh-CN" w:bidi="ar-SA"/>
        </w:rPr>
        <w:t>/平方米进行补助；</w:t>
      </w:r>
      <w:r>
        <w:rPr>
          <w:rFonts w:hint="eastAsia" w:ascii="仿宋" w:hAnsi="仿宋" w:eastAsia="仿宋" w:cs="仿宋"/>
          <w:snapToGrid w:val="0"/>
          <w:color w:val="auto"/>
          <w:spacing w:val="3"/>
          <w:kern w:val="0"/>
          <w:sz w:val="31"/>
          <w:szCs w:val="31"/>
          <w:highlight w:val="none"/>
          <w:lang w:val="en-US" w:eastAsia="zh-CN" w:bidi="ar-SA"/>
        </w:rPr>
        <w:t>对亩均投资强度在1500万元及以上的项目，按照300元</w:t>
      </w:r>
      <w:r>
        <w:rPr>
          <w:rFonts w:hint="eastAsia" w:ascii="仿宋" w:hAnsi="仿宋" w:eastAsia="仿宋" w:cs="仿宋"/>
          <w:snapToGrid w:val="0"/>
          <w:color w:val="auto"/>
          <w:spacing w:val="6"/>
          <w:kern w:val="0"/>
          <w:sz w:val="31"/>
          <w:szCs w:val="31"/>
          <w:highlight w:val="none"/>
          <w:lang w:val="en-US" w:eastAsia="zh-CN" w:bidi="ar-SA"/>
        </w:rPr>
        <w:t>/平方米进行补助）</w:t>
      </w:r>
      <w:r>
        <w:rPr>
          <w:rFonts w:hint="eastAsia" w:ascii="仿宋" w:hAnsi="仿宋" w:eastAsia="仿宋" w:cs="仿宋"/>
          <w:snapToGrid w:val="0"/>
          <w:color w:val="auto"/>
          <w:spacing w:val="3"/>
          <w:kern w:val="0"/>
          <w:sz w:val="31"/>
          <w:szCs w:val="31"/>
          <w:highlight w:val="none"/>
          <w:lang w:val="en-US" w:eastAsia="zh-CN" w:bidi="ar-SA"/>
        </w:rPr>
        <w:t>，</w:t>
      </w:r>
      <w:r>
        <w:rPr>
          <w:rFonts w:hint="eastAsia" w:ascii="仿宋" w:hAnsi="仿宋" w:eastAsia="仿宋" w:cs="仿宋"/>
          <w:snapToGrid w:val="0"/>
          <w:color w:val="auto"/>
          <w:spacing w:val="6"/>
          <w:kern w:val="0"/>
          <w:sz w:val="31"/>
          <w:szCs w:val="31"/>
          <w:highlight w:val="none"/>
          <w:lang w:val="en-US" w:eastAsia="zh-CN" w:bidi="ar-SA"/>
        </w:rPr>
        <w:t>单体项目补助额最高不超过3000万元（项目开工最高奖补至40%，项目竣工并达到设计规模的最高奖补至80%，项目达产奖补至100%）。</w:t>
      </w:r>
      <w:r>
        <w:rPr>
          <w:rFonts w:hint="eastAsia" w:ascii="仿宋" w:hAnsi="仿宋" w:eastAsia="仿宋" w:cs="仿宋"/>
          <w:snapToGrid w:val="0"/>
          <w:color w:val="000000"/>
          <w:spacing w:val="6"/>
          <w:kern w:val="0"/>
          <w:sz w:val="31"/>
          <w:szCs w:val="31"/>
          <w:highlight w:val="none"/>
          <w:lang w:val="en-US" w:eastAsia="zh-CN" w:bidi="ar-SA"/>
        </w:rPr>
        <w:t>②</w:t>
      </w:r>
      <w:r>
        <w:rPr>
          <w:rFonts w:hint="eastAsia" w:ascii="仿宋_GB2312" w:hAnsi="Times New Roman" w:eastAsia="仿宋_GB2312" w:cs="仿宋_GB2312"/>
          <w:color w:val="auto"/>
          <w:kern w:val="0"/>
          <w:sz w:val="32"/>
          <w:szCs w:val="32"/>
          <w:highlight w:val="none"/>
          <w:u w:val="none"/>
          <w:lang w:val="en-US" w:eastAsia="zh-CN" w:bidi="ar"/>
        </w:rPr>
        <w:t>鼓励农业基地设施化发展，</w:t>
      </w:r>
      <w:r>
        <w:rPr>
          <w:rFonts w:hint="default" w:ascii="仿宋_GB2312" w:hAnsi="Times New Roman" w:eastAsia="仿宋_GB2312" w:cs="仿宋_GB2312"/>
          <w:color w:val="auto"/>
          <w:kern w:val="0"/>
          <w:sz w:val="32"/>
          <w:szCs w:val="32"/>
          <w:highlight w:val="none"/>
          <w:u w:val="none"/>
          <w:lang w:val="en-US" w:eastAsia="zh-CN" w:bidi="ar"/>
        </w:rPr>
        <w:t>新建</w:t>
      </w:r>
      <w:r>
        <w:rPr>
          <w:rFonts w:hint="eastAsia" w:ascii="仿宋_GB2312" w:hAnsi="Times New Roman" w:eastAsia="仿宋_GB2312" w:cs="仿宋_GB2312"/>
          <w:color w:val="auto"/>
          <w:kern w:val="0"/>
          <w:sz w:val="32"/>
          <w:szCs w:val="32"/>
          <w:highlight w:val="none"/>
          <w:u w:val="none"/>
          <w:lang w:val="en-US" w:eastAsia="zh-CN" w:bidi="ar"/>
        </w:rPr>
        <w:t>杨梅、枇杷等</w:t>
      </w:r>
      <w:r>
        <w:rPr>
          <w:rFonts w:hint="default" w:ascii="仿宋_GB2312" w:hAnsi="Times New Roman" w:eastAsia="仿宋_GB2312" w:cs="仿宋_GB2312"/>
          <w:color w:val="auto"/>
          <w:kern w:val="0"/>
          <w:sz w:val="32"/>
          <w:szCs w:val="32"/>
          <w:highlight w:val="none"/>
          <w:u w:val="none"/>
          <w:lang w:val="en-US" w:eastAsia="zh-CN" w:bidi="ar"/>
        </w:rPr>
        <w:t>设施大棚</w:t>
      </w:r>
      <w:r>
        <w:rPr>
          <w:rFonts w:hint="eastAsia" w:ascii="仿宋_GB2312" w:hAnsi="Times New Roman" w:eastAsia="仿宋_GB2312" w:cs="仿宋_GB2312"/>
          <w:color w:val="auto"/>
          <w:kern w:val="0"/>
          <w:sz w:val="32"/>
          <w:szCs w:val="32"/>
          <w:highlight w:val="none"/>
          <w:u w:val="none"/>
          <w:lang w:val="en-US" w:eastAsia="zh-CN" w:bidi="ar"/>
        </w:rPr>
        <w:t>3</w:t>
      </w:r>
      <w:r>
        <w:rPr>
          <w:rFonts w:hint="default" w:ascii="仿宋_GB2312" w:hAnsi="Times New Roman" w:eastAsia="仿宋_GB2312" w:cs="仿宋_GB2312"/>
          <w:color w:val="auto"/>
          <w:kern w:val="0"/>
          <w:sz w:val="32"/>
          <w:szCs w:val="32"/>
          <w:highlight w:val="none"/>
          <w:u w:val="none"/>
          <w:lang w:val="en-US" w:eastAsia="zh-CN" w:bidi="ar"/>
        </w:rPr>
        <w:t>0亩以上</w:t>
      </w:r>
      <w:r>
        <w:rPr>
          <w:rFonts w:hint="eastAsia" w:ascii="仿宋_GB2312" w:hAnsi="Times New Roman" w:eastAsia="仿宋_GB2312" w:cs="仿宋_GB2312"/>
          <w:color w:val="auto"/>
          <w:kern w:val="0"/>
          <w:sz w:val="32"/>
          <w:szCs w:val="32"/>
          <w:highlight w:val="none"/>
          <w:u w:val="none"/>
          <w:lang w:val="en-US" w:eastAsia="zh-CN" w:bidi="ar"/>
        </w:rPr>
        <w:t>（不含碧湖等粮田集中连片保护区）</w:t>
      </w:r>
      <w:r>
        <w:rPr>
          <w:rFonts w:hint="default" w:ascii="仿宋_GB2312" w:hAnsi="Times New Roman" w:eastAsia="仿宋_GB2312" w:cs="仿宋_GB2312"/>
          <w:color w:val="auto"/>
          <w:kern w:val="0"/>
          <w:sz w:val="32"/>
          <w:szCs w:val="32"/>
          <w:highlight w:val="none"/>
          <w:u w:val="none"/>
          <w:lang w:val="en-US" w:eastAsia="zh-CN" w:bidi="ar"/>
        </w:rPr>
        <w:t>的</w:t>
      </w:r>
      <w:r>
        <w:rPr>
          <w:rFonts w:hint="eastAsia" w:ascii="仿宋_GB2312" w:hAnsi="Times New Roman" w:eastAsia="仿宋_GB2312" w:cs="仿宋_GB2312"/>
          <w:color w:val="auto"/>
          <w:kern w:val="0"/>
          <w:sz w:val="32"/>
          <w:szCs w:val="32"/>
          <w:highlight w:val="none"/>
          <w:u w:val="none"/>
          <w:lang w:val="en-US" w:eastAsia="zh-CN" w:bidi="ar"/>
        </w:rPr>
        <w:t>，</w:t>
      </w:r>
      <w:r>
        <w:rPr>
          <w:rFonts w:hint="default" w:ascii="仿宋_GB2312" w:hAnsi="Times New Roman" w:eastAsia="仿宋_GB2312" w:cs="仿宋_GB2312"/>
          <w:color w:val="auto"/>
          <w:kern w:val="0"/>
          <w:sz w:val="32"/>
          <w:szCs w:val="32"/>
          <w:highlight w:val="none"/>
          <w:u w:val="none"/>
          <w:lang w:val="en-US" w:eastAsia="zh-CN" w:bidi="ar"/>
        </w:rPr>
        <w:t>补助总造价</w:t>
      </w:r>
      <w:r>
        <w:rPr>
          <w:rFonts w:hint="eastAsia" w:ascii="仿宋_GB2312" w:hAnsi="Times New Roman" w:eastAsia="仿宋_GB2312" w:cs="仿宋_GB2312"/>
          <w:color w:val="auto"/>
          <w:kern w:val="0"/>
          <w:sz w:val="32"/>
          <w:szCs w:val="32"/>
          <w:highlight w:val="none"/>
          <w:u w:val="none"/>
          <w:lang w:val="en-US" w:eastAsia="zh-CN" w:bidi="ar"/>
        </w:rPr>
        <w:t>（经审计，下同）</w:t>
      </w:r>
      <w:r>
        <w:rPr>
          <w:rFonts w:hint="default" w:ascii="仿宋_GB2312" w:hAnsi="Times New Roman" w:eastAsia="仿宋_GB2312" w:cs="仿宋_GB2312"/>
          <w:color w:val="auto"/>
          <w:kern w:val="0"/>
          <w:sz w:val="32"/>
          <w:szCs w:val="32"/>
          <w:highlight w:val="none"/>
          <w:u w:val="none"/>
          <w:lang w:val="en-US" w:eastAsia="zh-CN" w:bidi="ar"/>
        </w:rPr>
        <w:t>的5</w:t>
      </w:r>
      <w:r>
        <w:rPr>
          <w:rFonts w:hint="eastAsia" w:ascii="仿宋_GB2312" w:hAnsi="Times New Roman" w:eastAsia="仿宋_GB2312" w:cs="仿宋_GB2312"/>
          <w:color w:val="auto"/>
          <w:kern w:val="0"/>
          <w:sz w:val="32"/>
          <w:szCs w:val="32"/>
          <w:highlight w:val="none"/>
          <w:u w:val="none"/>
          <w:lang w:val="en-US" w:eastAsia="zh-CN" w:bidi="ar"/>
        </w:rPr>
        <w:t>0</w:t>
      </w:r>
      <w:r>
        <w:rPr>
          <w:rFonts w:hint="default" w:ascii="仿宋_GB2312" w:hAnsi="Times New Roman" w:eastAsia="仿宋_GB2312" w:cs="仿宋_GB2312"/>
          <w:color w:val="auto"/>
          <w:kern w:val="0"/>
          <w:sz w:val="32"/>
          <w:szCs w:val="32"/>
          <w:highlight w:val="none"/>
          <w:u w:val="none"/>
          <w:lang w:val="en-US" w:eastAsia="zh-CN" w:bidi="ar"/>
        </w:rPr>
        <w:t>%（含上级补助</w:t>
      </w:r>
      <w:r>
        <w:rPr>
          <w:rFonts w:hint="eastAsia" w:ascii="仿宋_GB2312" w:hAnsi="Times New Roman" w:eastAsia="仿宋_GB2312" w:cs="仿宋_GB2312"/>
          <w:color w:val="auto"/>
          <w:kern w:val="0"/>
          <w:sz w:val="32"/>
          <w:szCs w:val="32"/>
          <w:highlight w:val="none"/>
          <w:u w:val="none"/>
          <w:lang w:val="en-US" w:eastAsia="zh-CN" w:bidi="ar"/>
        </w:rPr>
        <w:t>资金，下同</w:t>
      </w:r>
      <w:r>
        <w:rPr>
          <w:rFonts w:hint="default" w:ascii="仿宋_GB2312" w:hAnsi="Times New Roman" w:eastAsia="仿宋_GB2312" w:cs="仿宋_GB2312"/>
          <w:color w:val="auto"/>
          <w:kern w:val="0"/>
          <w:sz w:val="32"/>
          <w:szCs w:val="32"/>
          <w:highlight w:val="none"/>
          <w:u w:val="none"/>
          <w:lang w:val="en-US" w:eastAsia="zh-CN" w:bidi="ar"/>
        </w:rPr>
        <w:t>）</w:t>
      </w:r>
      <w:r>
        <w:rPr>
          <w:rFonts w:hint="eastAsia" w:ascii="仿宋_GB2312" w:hAnsi="Times New Roman" w:eastAsia="仿宋_GB2312" w:cs="仿宋_GB2312"/>
          <w:color w:val="auto"/>
          <w:kern w:val="0"/>
          <w:sz w:val="32"/>
          <w:szCs w:val="32"/>
          <w:highlight w:val="none"/>
          <w:u w:val="none"/>
          <w:lang w:val="en-US" w:eastAsia="zh-CN" w:bidi="ar"/>
        </w:rPr>
        <w:t>；新建蔬菜设施种植基地</w:t>
      </w:r>
      <w:r>
        <w:rPr>
          <w:rFonts w:hint="default" w:ascii="仿宋_GB2312" w:hAnsi="Times New Roman" w:eastAsia="仿宋_GB2312" w:cs="仿宋_GB2312"/>
          <w:color w:val="auto"/>
          <w:kern w:val="0"/>
          <w:sz w:val="32"/>
          <w:szCs w:val="32"/>
          <w:highlight w:val="none"/>
          <w:u w:val="none"/>
          <w:lang w:val="en-US" w:eastAsia="zh-CN" w:bidi="ar"/>
        </w:rPr>
        <w:t>100</w:t>
      </w:r>
      <w:r>
        <w:rPr>
          <w:rFonts w:hint="eastAsia" w:ascii="仿宋_GB2312" w:hAnsi="Times New Roman" w:eastAsia="仿宋_GB2312" w:cs="仿宋_GB2312"/>
          <w:color w:val="auto"/>
          <w:kern w:val="0"/>
          <w:sz w:val="32"/>
          <w:szCs w:val="32"/>
          <w:highlight w:val="none"/>
          <w:u w:val="none"/>
          <w:lang w:val="en-US" w:eastAsia="zh-CN" w:bidi="ar"/>
        </w:rPr>
        <w:t>亩以上的，</w:t>
      </w:r>
      <w:r>
        <w:rPr>
          <w:rFonts w:hint="default" w:ascii="仿宋_GB2312" w:hAnsi="Times New Roman" w:eastAsia="仿宋_GB2312" w:cs="仿宋_GB2312"/>
          <w:color w:val="auto"/>
          <w:kern w:val="0"/>
          <w:sz w:val="32"/>
          <w:szCs w:val="32"/>
          <w:highlight w:val="none"/>
          <w:u w:val="none"/>
          <w:lang w:val="en-US" w:eastAsia="zh-CN" w:bidi="ar"/>
        </w:rPr>
        <w:t>补助总造价的50%</w:t>
      </w:r>
      <w:r>
        <w:rPr>
          <w:rFonts w:hint="eastAsia" w:ascii="仿宋_GB2312" w:hAnsi="Times New Roman" w:eastAsia="仿宋_GB2312" w:cs="仿宋_GB2312"/>
          <w:color w:val="auto"/>
          <w:kern w:val="0"/>
          <w:sz w:val="32"/>
          <w:szCs w:val="32"/>
          <w:highlight w:val="none"/>
          <w:u w:val="none"/>
          <w:lang w:val="en-US" w:eastAsia="zh-CN" w:bidi="ar"/>
        </w:rPr>
        <w:t>；新增茶叶精深加工生产线投资额达到1000万元以上的，</w:t>
      </w:r>
      <w:r>
        <w:rPr>
          <w:rFonts w:hint="default" w:ascii="仿宋_GB2312" w:hAnsi="Times New Roman" w:eastAsia="仿宋_GB2312" w:cs="仿宋_GB2312"/>
          <w:color w:val="auto"/>
          <w:kern w:val="0"/>
          <w:sz w:val="32"/>
          <w:szCs w:val="32"/>
          <w:highlight w:val="none"/>
          <w:u w:val="none"/>
          <w:lang w:val="en-US" w:eastAsia="zh-CN" w:bidi="ar"/>
        </w:rPr>
        <w:t>补助总造价的</w:t>
      </w:r>
      <w:r>
        <w:rPr>
          <w:rFonts w:hint="eastAsia" w:ascii="仿宋_GB2312" w:hAnsi="Times New Roman" w:eastAsia="仿宋_GB2312" w:cs="仿宋_GB2312"/>
          <w:color w:val="auto"/>
          <w:kern w:val="0"/>
          <w:sz w:val="32"/>
          <w:szCs w:val="32"/>
          <w:highlight w:val="none"/>
          <w:u w:val="none"/>
          <w:lang w:val="en-US" w:eastAsia="zh-CN" w:bidi="ar"/>
        </w:rPr>
        <w:t>2</w:t>
      </w:r>
      <w:r>
        <w:rPr>
          <w:rFonts w:hint="default" w:ascii="仿宋_GB2312" w:hAnsi="Times New Roman" w:eastAsia="仿宋_GB2312" w:cs="仿宋_GB2312"/>
          <w:color w:val="auto"/>
          <w:kern w:val="0"/>
          <w:sz w:val="32"/>
          <w:szCs w:val="32"/>
          <w:highlight w:val="none"/>
          <w:u w:val="none"/>
          <w:lang w:val="en-US" w:eastAsia="zh-CN" w:bidi="ar"/>
        </w:rPr>
        <w:t>0%</w:t>
      </w:r>
      <w:r>
        <w:rPr>
          <w:rFonts w:hint="eastAsia" w:ascii="仿宋_GB2312" w:hAnsi="Times New Roman" w:eastAsia="仿宋_GB2312" w:cs="仿宋_GB2312"/>
          <w:color w:val="auto"/>
          <w:kern w:val="0"/>
          <w:sz w:val="32"/>
          <w:szCs w:val="32"/>
          <w:highlight w:val="none"/>
          <w:u w:val="none"/>
          <w:lang w:val="en-US" w:eastAsia="zh-CN" w:bidi="ar"/>
        </w:rPr>
        <w:t>，同一项目最高不超过2000万元。③</w:t>
      </w:r>
      <w:r>
        <w:rPr>
          <w:rFonts w:hint="eastAsia" w:ascii="仿宋" w:hAnsi="仿宋" w:eastAsia="仿宋" w:cs="仿宋"/>
          <w:snapToGrid w:val="0"/>
          <w:color w:val="auto"/>
          <w:spacing w:val="6"/>
          <w:kern w:val="0"/>
          <w:sz w:val="31"/>
          <w:szCs w:val="31"/>
          <w:highlight w:val="none"/>
          <w:lang w:val="en-US" w:eastAsia="zh-CN" w:bidi="ar-SA"/>
        </w:rPr>
        <w:t>对规划确定的现代农业产业带节点基地（项目）实施基地设施、园区环境等改造提升的，给予最高不超过50%的补助。该类项目采取竞争择优方式确定，可根据实际不受上述补助政策起补规模、实施范围等限制。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4" w:firstLineChars="200"/>
        <w:jc w:val="both"/>
        <w:textAlignment w:val="auto"/>
        <w:rPr>
          <w:rFonts w:ascii="仿宋" w:hAnsi="仿宋" w:eastAsia="仿宋" w:cs="仿宋"/>
          <w:sz w:val="31"/>
          <w:szCs w:val="31"/>
          <w:highlight w:val="no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ascii="仿宋" w:hAnsi="仿宋" w:eastAsia="仿宋" w:cs="仿宋"/>
          <w:color w:val="FF0000"/>
          <w:spacing w:val="-70"/>
          <w:sz w:val="31"/>
          <w:szCs w:val="31"/>
          <w:highlight w:val="none"/>
        </w:rPr>
        <w:t xml:space="preserve"> </w:t>
      </w:r>
      <w:r>
        <w:rPr>
          <w:rFonts w:ascii="仿宋" w:hAnsi="仿宋" w:eastAsia="仿宋" w:cs="仿宋"/>
          <w:color w:val="auto"/>
          <w:spacing w:val="-70"/>
          <w:sz w:val="31"/>
          <w:szCs w:val="31"/>
          <w:highlight w:val="none"/>
        </w:rPr>
        <w:t xml:space="preserve"> </w:t>
      </w:r>
      <w:r>
        <w:rPr>
          <w:rFonts w:hint="eastAsia" w:ascii="仿宋" w:hAnsi="仿宋" w:eastAsia="仿宋" w:cs="仿宋"/>
          <w:color w:val="auto"/>
          <w:spacing w:val="3"/>
          <w:sz w:val="31"/>
          <w:szCs w:val="31"/>
          <w:highlight w:val="none"/>
          <w:lang w:val="en-US" w:eastAsia="zh-CN"/>
        </w:rPr>
        <w:t>①-④</w:t>
      </w:r>
      <w:r>
        <w:rPr>
          <w:rFonts w:ascii="仿宋" w:hAnsi="仿宋" w:eastAsia="仿宋" w:cs="仿宋"/>
          <w:spacing w:val="6"/>
          <w:sz w:val="31"/>
          <w:szCs w:val="31"/>
          <w:highlight w:val="none"/>
        </w:rPr>
        <w:t>申报</w:t>
      </w:r>
      <w:r>
        <w:rPr>
          <w:rFonts w:hint="eastAsia" w:ascii="仿宋" w:hAnsi="仿宋" w:eastAsia="仿宋" w:cs="仿宋"/>
          <w:spacing w:val="10"/>
          <w:sz w:val="31"/>
          <w:szCs w:val="31"/>
          <w:highlight w:val="none"/>
          <w:lang w:eastAsia="zh-CN"/>
        </w:rPr>
        <w:t>业主须在莲都区有经营</w:t>
      </w:r>
      <w:r>
        <w:rPr>
          <w:rFonts w:ascii="仿宋" w:hAnsi="仿宋" w:eastAsia="仿宋" w:cs="仿宋"/>
          <w:spacing w:val="10"/>
          <w:sz w:val="31"/>
          <w:szCs w:val="31"/>
          <w:highlight w:val="none"/>
        </w:rPr>
        <w:t>主体</w:t>
      </w:r>
      <w:r>
        <w:rPr>
          <w:rFonts w:hint="eastAsia" w:ascii="仿宋" w:hAnsi="仿宋" w:eastAsia="仿宋" w:cs="仿宋"/>
          <w:spacing w:val="10"/>
          <w:sz w:val="31"/>
          <w:szCs w:val="31"/>
          <w:highlight w:val="none"/>
          <w:lang w:eastAsia="zh-CN"/>
        </w:rPr>
        <w:t>资格，并从事相应的农业产业；实施项目须经区农业农村局立项或备案通过，申报现代农业产业带主体面向符合碧湖新城产业规划并纳入碧湖新城产业示范带项目。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6"/>
          <w:sz w:val="31"/>
          <w:szCs w:val="31"/>
          <w:highlight w:val="none"/>
          <w:lang w:eastAsia="zh-CN"/>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pacing w:val="6"/>
          <w:sz w:val="31"/>
          <w:szCs w:val="31"/>
          <w:highlight w:val="none"/>
          <w:lang w:eastAsia="zh-CN"/>
        </w:rPr>
        <w:t>业主提供项目完工结算审计报告，经区农业农村组织专家组验收通过，</w:t>
      </w:r>
      <w:r>
        <w:rPr>
          <w:rFonts w:hint="eastAsia" w:ascii="仿宋" w:hAnsi="仿宋" w:eastAsia="仿宋" w:cs="仿宋"/>
          <w:spacing w:val="3"/>
          <w:sz w:val="31"/>
          <w:szCs w:val="31"/>
          <w:highlight w:val="none"/>
          <w:lang w:val="en-US" w:eastAsia="zh-CN"/>
        </w:rPr>
        <w:t>评审认定后以项目制形式补助</w:t>
      </w:r>
      <w:r>
        <w:rPr>
          <w:rFonts w:hint="eastAsia" w:ascii="仿宋" w:hAnsi="仿宋" w:eastAsia="仿宋" w:cs="仿宋"/>
          <w:spacing w:val="6"/>
          <w:sz w:val="31"/>
          <w:szCs w:val="31"/>
          <w:highlight w:val="none"/>
          <w:lang w:eastAsia="zh-CN"/>
        </w:rPr>
        <w:t>。各补助标准的数据含本数</w:t>
      </w:r>
      <w:r>
        <w:rPr>
          <w:rFonts w:hint="eastAsia" w:ascii="仿宋" w:hAnsi="仿宋" w:eastAsia="仿宋" w:cs="仿宋"/>
          <w:spacing w:val="6"/>
          <w:sz w:val="31"/>
          <w:szCs w:val="31"/>
          <w:highlight w:val="none"/>
          <w:lang w:val="en-US" w:eastAsia="zh-CN"/>
        </w:rPr>
        <w:t>，补助资金含上级补助资金</w:t>
      </w:r>
      <w:r>
        <w:rPr>
          <w:rFonts w:hint="eastAsia" w:ascii="仿宋" w:hAnsi="仿宋" w:eastAsia="仿宋" w:cs="仿宋"/>
          <w:spacing w:val="6"/>
          <w:sz w:val="31"/>
          <w:szCs w:val="31"/>
          <w:highlight w:val="none"/>
          <w:lang w:eastAsia="zh-CN"/>
        </w:rPr>
        <w:t>。</w:t>
      </w:r>
      <w:r>
        <w:rPr>
          <w:rFonts w:hint="eastAsia" w:ascii="仿宋" w:hAnsi="仿宋" w:eastAsia="仿宋" w:cs="仿宋"/>
          <w:color w:val="auto"/>
          <w:spacing w:val="6"/>
          <w:sz w:val="31"/>
          <w:szCs w:val="31"/>
          <w:highlight w:val="none"/>
          <w:lang w:eastAsia="zh-CN"/>
        </w:rPr>
        <w:t>连栋大棚的标准参照《农用连栋钢架大棚设施技术规范》（浙江省农业机械学会团体标准：T/ZJNJ00</w:t>
      </w:r>
      <w:r>
        <w:rPr>
          <w:rFonts w:hint="eastAsia" w:ascii="仿宋" w:hAnsi="仿宋" w:eastAsia="仿宋" w:cs="仿宋"/>
          <w:color w:val="auto"/>
          <w:spacing w:val="6"/>
          <w:sz w:val="31"/>
          <w:szCs w:val="31"/>
          <w:highlight w:val="none"/>
          <w:lang w:val="en-US" w:eastAsia="zh-CN"/>
        </w:rPr>
        <w:t>4</w:t>
      </w:r>
      <w:r>
        <w:rPr>
          <w:rFonts w:hint="eastAsia" w:ascii="仿宋" w:hAnsi="仿宋" w:eastAsia="仿宋" w:cs="仿宋"/>
          <w:color w:val="auto"/>
          <w:spacing w:val="6"/>
          <w:sz w:val="31"/>
          <w:szCs w:val="31"/>
          <w:highlight w:val="none"/>
          <w:lang w:eastAsia="zh-CN"/>
        </w:rPr>
        <w:t>—2018）执行，</w:t>
      </w:r>
      <w:r>
        <w:rPr>
          <w:rFonts w:hint="default" w:ascii="仿宋" w:hAnsi="仿宋" w:eastAsia="仿宋" w:cs="仿宋"/>
          <w:spacing w:val="6"/>
          <w:sz w:val="31"/>
          <w:szCs w:val="31"/>
          <w:highlight w:val="none"/>
          <w:lang w:eastAsia="zh-CN"/>
        </w:rPr>
        <w:t>玻璃温室</w:t>
      </w:r>
      <w:r>
        <w:rPr>
          <w:rFonts w:hint="eastAsia" w:ascii="仿宋" w:hAnsi="仿宋" w:eastAsia="仿宋" w:cs="仿宋"/>
          <w:spacing w:val="6"/>
          <w:sz w:val="31"/>
          <w:szCs w:val="31"/>
          <w:highlight w:val="none"/>
          <w:lang w:eastAsia="zh-CN"/>
        </w:rPr>
        <w:t>的标准参照《玻璃温室技术规范》（浙江省农业机械学会团体标准：T/ZJNJ001—2018）执行，设施大棚参照其他省级及以上大棚技术规范标准执行。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仿宋" w:hAnsi="仿宋" w:eastAsia="仿宋" w:cs="仿宋"/>
          <w:color w:val="FF0000"/>
          <w:spacing w:val="3"/>
          <w:sz w:val="31"/>
          <w:szCs w:val="31"/>
          <w:highlight w:val="none"/>
          <w:lang w:val="en-US" w:eastAsia="zh-CN"/>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pacing w:val="3"/>
          <w:sz w:val="31"/>
          <w:szCs w:val="31"/>
          <w:highlight w:val="none"/>
          <w:lang w:eastAsia="zh-CN"/>
        </w:rPr>
        <w:t>每年</w:t>
      </w:r>
      <w:r>
        <w:rPr>
          <w:rFonts w:hint="eastAsia" w:ascii="仿宋" w:hAnsi="仿宋" w:eastAsia="仿宋" w:cs="仿宋"/>
          <w:color w:val="auto"/>
          <w:spacing w:val="3"/>
          <w:sz w:val="31"/>
          <w:szCs w:val="31"/>
          <w:highlight w:val="none"/>
          <w:lang w:val="en-US" w:eastAsia="zh-CN"/>
        </w:rPr>
        <w:t>1-10月</w:t>
      </w:r>
      <w:r>
        <w:rPr>
          <w:rFonts w:hint="eastAsia" w:ascii="仿宋" w:hAnsi="仿宋" w:eastAsia="仿宋" w:cs="仿宋"/>
          <w:spacing w:val="3"/>
          <w:sz w:val="31"/>
          <w:szCs w:val="31"/>
          <w:highlight w:val="none"/>
          <w:lang w:val="en-US" w:eastAsia="zh-CN"/>
        </w:rPr>
        <w:t>上报材料，11月完成相关认定。产业带项目遵循一项目一评审原则。</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二</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鼓励农业机械化生产</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eastAsia="仿宋_GB2312" w:cs="仿宋_GB2312"/>
          <w:color w:val="auto"/>
          <w:kern w:val="0"/>
          <w:sz w:val="32"/>
          <w:szCs w:val="32"/>
          <w:highlight w:val="none"/>
          <w:u w:val="none"/>
          <w:lang w:val="en-US" w:eastAsia="zh-CN" w:bidi="ar"/>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pacing w:val="3"/>
          <w:sz w:val="31"/>
          <w:szCs w:val="31"/>
          <w:highlight w:val="none"/>
          <w:lang w:val="en-US" w:eastAsia="zh-CN"/>
        </w:rPr>
        <w:t>①</w:t>
      </w:r>
      <w:r>
        <w:rPr>
          <w:rFonts w:hint="default" w:ascii="仿宋" w:hAnsi="仿宋" w:eastAsia="仿宋" w:cs="仿宋"/>
          <w:spacing w:val="3"/>
          <w:sz w:val="31"/>
          <w:szCs w:val="31"/>
          <w:highlight w:val="none"/>
          <w:lang w:val="en-US" w:eastAsia="zh-CN"/>
        </w:rPr>
        <w:t>新购置的高速插秧机、轮式拖拉机、履带式旋耕机、联合收割机、农用植保无人机等农业机械，按中央补助资金1：1叠加补助</w:t>
      </w:r>
      <w:r>
        <w:rPr>
          <w:rFonts w:hint="eastAsia" w:ascii="仿宋" w:hAnsi="仿宋" w:eastAsia="仿宋" w:cs="仿宋"/>
          <w:spacing w:val="3"/>
          <w:sz w:val="31"/>
          <w:szCs w:val="31"/>
          <w:highlight w:val="none"/>
          <w:lang w:val="en-US" w:eastAsia="zh-CN"/>
        </w:rPr>
        <w:t>，补助资金不超过购置额的70%（含上级补助资金）②</w:t>
      </w:r>
      <w:r>
        <w:rPr>
          <w:rFonts w:hint="default" w:ascii="仿宋" w:hAnsi="仿宋" w:eastAsia="仿宋" w:cs="仿宋"/>
          <w:spacing w:val="3"/>
          <w:sz w:val="31"/>
          <w:szCs w:val="31"/>
          <w:highlight w:val="none"/>
          <w:lang w:val="en-US" w:eastAsia="zh-CN"/>
        </w:rPr>
        <w:t>新购置山地适宜的微耕农机，列入中央和省级农机补助补贴名录的</w:t>
      </w:r>
      <w:r>
        <w:rPr>
          <w:rFonts w:hint="eastAsia" w:ascii="仿宋" w:hAnsi="仿宋" w:eastAsia="仿宋" w:cs="仿宋"/>
          <w:spacing w:val="3"/>
          <w:sz w:val="31"/>
          <w:szCs w:val="31"/>
          <w:highlight w:val="none"/>
          <w:lang w:val="en-US" w:eastAsia="zh-CN"/>
        </w:rPr>
        <w:t>，</w:t>
      </w:r>
      <w:r>
        <w:rPr>
          <w:rFonts w:hint="default" w:ascii="仿宋" w:hAnsi="仿宋" w:eastAsia="仿宋" w:cs="仿宋"/>
          <w:spacing w:val="3"/>
          <w:sz w:val="31"/>
          <w:szCs w:val="31"/>
          <w:highlight w:val="none"/>
          <w:lang w:val="en-US" w:eastAsia="zh-CN"/>
        </w:rPr>
        <w:t>按中央补助资金1：1叠加补助。</w:t>
      </w:r>
      <w:r>
        <w:rPr>
          <w:rFonts w:hint="eastAsia" w:ascii="仿宋" w:hAnsi="仿宋" w:eastAsia="仿宋" w:cs="仿宋"/>
          <w:spacing w:val="3"/>
          <w:sz w:val="31"/>
          <w:szCs w:val="31"/>
          <w:highlight w:val="none"/>
          <w:lang w:val="en-US" w:eastAsia="zh-CN"/>
        </w:rPr>
        <w:t>③因项目建设需要，购置未列入中央和省级农机补助补贴目录的农业机械，按采购价的50%给予补贴。④</w:t>
      </w:r>
      <w:r>
        <w:rPr>
          <w:rFonts w:hint="default" w:ascii="仿宋" w:hAnsi="仿宋" w:eastAsia="仿宋" w:cs="仿宋"/>
          <w:spacing w:val="3"/>
          <w:sz w:val="31"/>
          <w:szCs w:val="31"/>
          <w:highlight w:val="none"/>
          <w:lang w:val="en-US" w:eastAsia="zh-CN"/>
        </w:rPr>
        <w:t>新建山地轨道车，在上级资金补助的基础上</w:t>
      </w:r>
      <w:r>
        <w:rPr>
          <w:rFonts w:hint="eastAsia" w:ascii="仿宋" w:hAnsi="仿宋" w:eastAsia="仿宋" w:cs="仿宋"/>
          <w:spacing w:val="3"/>
          <w:sz w:val="31"/>
          <w:szCs w:val="31"/>
          <w:highlight w:val="none"/>
          <w:lang w:val="en-US" w:eastAsia="zh-CN"/>
        </w:rPr>
        <w:t>再补助40元/米。⑤枇杷种植基地、茄果类蔬菜基地、机采茶园配置种植适宜的农机具，在前述政策补助基础上给予采购价10%的叠加补助；开展“机器换人”宜机化改造提升，对30亩以上现有基地进行宜机化改造提升的，给予每亩2000元的一次性补助；对100亩以上新建基地达到</w:t>
      </w:r>
      <w:r>
        <w:rPr>
          <w:rFonts w:hint="default" w:ascii="仿宋" w:hAnsi="仿宋" w:eastAsia="仿宋" w:cs="仿宋"/>
          <w:spacing w:val="3"/>
          <w:sz w:val="31"/>
          <w:szCs w:val="31"/>
          <w:highlight w:val="none"/>
          <w:lang w:val="en-US" w:eastAsia="zh-CN"/>
        </w:rPr>
        <w:t>宜</w:t>
      </w:r>
      <w:r>
        <w:rPr>
          <w:rFonts w:hint="eastAsia" w:ascii="仿宋" w:hAnsi="仿宋" w:eastAsia="仿宋" w:cs="仿宋"/>
          <w:spacing w:val="3"/>
          <w:sz w:val="31"/>
          <w:szCs w:val="31"/>
          <w:highlight w:val="none"/>
          <w:lang w:val="en-US" w:eastAsia="zh-CN"/>
        </w:rPr>
        <w:t>机</w:t>
      </w:r>
      <w:r>
        <w:rPr>
          <w:rFonts w:hint="default" w:ascii="仿宋" w:hAnsi="仿宋" w:eastAsia="仿宋" w:cs="仿宋"/>
          <w:spacing w:val="3"/>
          <w:sz w:val="31"/>
          <w:szCs w:val="31"/>
          <w:highlight w:val="none"/>
          <w:lang w:val="en-US" w:eastAsia="zh-CN"/>
        </w:rPr>
        <w:t>化</w:t>
      </w:r>
      <w:r>
        <w:rPr>
          <w:rFonts w:hint="eastAsia" w:ascii="仿宋" w:hAnsi="仿宋" w:eastAsia="仿宋" w:cs="仿宋"/>
          <w:spacing w:val="3"/>
          <w:sz w:val="31"/>
          <w:szCs w:val="31"/>
          <w:highlight w:val="none"/>
          <w:lang w:val="en-US" w:eastAsia="zh-CN"/>
        </w:rPr>
        <w:t>标准的，按基地基础设施建设投入的5</w:t>
      </w:r>
      <w:r>
        <w:rPr>
          <w:rFonts w:hint="default" w:ascii="仿宋" w:hAnsi="仿宋" w:eastAsia="仿宋" w:cs="仿宋"/>
          <w:spacing w:val="3"/>
          <w:sz w:val="31"/>
          <w:szCs w:val="31"/>
          <w:highlight w:val="none"/>
          <w:lang w:val="en-US" w:eastAsia="zh-CN"/>
        </w:rPr>
        <w:t>0%</w:t>
      </w:r>
      <w:r>
        <w:rPr>
          <w:rFonts w:hint="eastAsia" w:ascii="仿宋" w:hAnsi="仿宋" w:eastAsia="仿宋" w:cs="仿宋"/>
          <w:spacing w:val="3"/>
          <w:sz w:val="31"/>
          <w:szCs w:val="31"/>
          <w:highlight w:val="none"/>
          <w:lang w:val="en-US" w:eastAsia="zh-CN"/>
        </w:rPr>
        <w:t>给予补助。</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pacing w:val="3"/>
          <w:sz w:val="31"/>
          <w:szCs w:val="31"/>
          <w:highlight w:val="none"/>
          <w:lang w:val="en-US" w:eastAsia="zh-CN"/>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pacing w:val="3"/>
          <w:sz w:val="31"/>
          <w:szCs w:val="31"/>
          <w:highlight w:val="none"/>
          <w:lang w:val="en-US" w:eastAsia="zh-CN"/>
        </w:rPr>
        <w:t>①-④</w:t>
      </w:r>
      <w:r>
        <w:rPr>
          <w:rFonts w:hint="eastAsia" w:ascii="仿宋" w:hAnsi="仿宋" w:eastAsia="仿宋" w:cs="仿宋"/>
          <w:color w:val="auto"/>
          <w:spacing w:val="3"/>
          <w:sz w:val="31"/>
          <w:szCs w:val="31"/>
          <w:highlight w:val="none"/>
          <w:lang w:val="en-US" w:eastAsia="zh-CN"/>
        </w:rPr>
        <w:t>申报对象</w:t>
      </w:r>
      <w:r>
        <w:rPr>
          <w:rFonts w:hint="default" w:ascii="仿宋" w:hAnsi="仿宋" w:eastAsia="仿宋" w:cs="仿宋"/>
          <w:snapToGrid w:val="0"/>
          <w:color w:val="auto"/>
          <w:spacing w:val="3"/>
          <w:kern w:val="0"/>
          <w:sz w:val="31"/>
          <w:szCs w:val="31"/>
          <w:highlight w:val="none"/>
          <w:lang w:val="en-US" w:eastAsia="zh-CN" w:bidi="ar-SA"/>
        </w:rPr>
        <w:t>为在莲都区范围内从事农业生产的个人、家庭农场和农业生产经营组织</w:t>
      </w:r>
      <w:r>
        <w:rPr>
          <w:rFonts w:hint="eastAsia" w:ascii="仿宋" w:hAnsi="仿宋" w:eastAsia="仿宋" w:cs="仿宋"/>
          <w:spacing w:val="3"/>
          <w:sz w:val="31"/>
          <w:szCs w:val="31"/>
          <w:highlight w:val="none"/>
          <w:lang w:val="en-US" w:eastAsia="zh-CN"/>
        </w:rPr>
        <w:t>；实施项目须经区农业农村局备案。⑤</w:t>
      </w:r>
      <w:r>
        <w:rPr>
          <w:rFonts w:hint="eastAsia" w:ascii="仿宋" w:hAnsi="仿宋" w:eastAsia="仿宋" w:cs="仿宋"/>
          <w:snapToGrid w:val="0"/>
          <w:color w:val="000000"/>
          <w:spacing w:val="3"/>
          <w:kern w:val="0"/>
          <w:sz w:val="31"/>
          <w:szCs w:val="31"/>
          <w:highlight w:val="none"/>
          <w:lang w:val="en-US" w:eastAsia="zh-CN" w:bidi="ar-SA"/>
        </w:rPr>
        <w:t>申报</w:t>
      </w:r>
      <w:r>
        <w:rPr>
          <w:rFonts w:hint="default" w:ascii="仿宋" w:hAnsi="仿宋" w:eastAsia="仿宋" w:cs="仿宋"/>
          <w:snapToGrid w:val="0"/>
          <w:color w:val="000000"/>
          <w:spacing w:val="3"/>
          <w:kern w:val="0"/>
          <w:sz w:val="31"/>
          <w:szCs w:val="31"/>
          <w:highlight w:val="none"/>
          <w:lang w:val="en-US" w:eastAsia="zh-CN" w:bidi="ar-SA"/>
        </w:rPr>
        <w:t>对象为在莲都区范围内从事农业生产的个人、家庭农场和农业生产经营组织。</w:t>
      </w:r>
      <w:r>
        <w:rPr>
          <w:rFonts w:hint="eastAsia" w:ascii="仿宋" w:hAnsi="仿宋" w:eastAsia="仿宋" w:cs="仿宋"/>
          <w:snapToGrid w:val="0"/>
          <w:color w:val="000000"/>
          <w:spacing w:val="3"/>
          <w:kern w:val="0"/>
          <w:sz w:val="31"/>
          <w:szCs w:val="31"/>
          <w:highlight w:val="none"/>
          <w:lang w:val="en-US" w:eastAsia="zh-CN" w:bidi="ar-SA"/>
        </w:rPr>
        <w:t>申报主体根据补助需求向莲都区农业农村局提出项目立项申请，提供相关材料，由所属地乡镇（街道）进行初审，莲都区农业农村局组织专家评审，通过后列入年度实施计划。</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pacing w:val="3"/>
          <w:sz w:val="31"/>
          <w:szCs w:val="31"/>
          <w:highlight w:val="none"/>
          <w:lang w:val="en-US" w:eastAsia="zh-CN"/>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pacing w:val="3"/>
          <w:sz w:val="31"/>
          <w:szCs w:val="31"/>
          <w:highlight w:val="none"/>
          <w:lang w:val="en-US" w:eastAsia="zh-CN"/>
        </w:rPr>
        <w:t>①-④业主提供购机发票，经区农业农村组织专家组核验通过，农机购置补贴年度额度和山地轨道车建设标准按省厅标准执行。⑤</w:t>
      </w:r>
      <w:r>
        <w:rPr>
          <w:rFonts w:hint="eastAsia" w:ascii="仿宋" w:hAnsi="仿宋" w:eastAsia="仿宋" w:cs="仿宋"/>
          <w:snapToGrid w:val="0"/>
          <w:color w:val="000000"/>
          <w:spacing w:val="3"/>
          <w:kern w:val="0"/>
          <w:sz w:val="31"/>
          <w:szCs w:val="31"/>
          <w:highlight w:val="none"/>
          <w:lang w:val="en-US" w:eastAsia="zh-CN" w:bidi="ar-SA"/>
        </w:rPr>
        <w:t>实施主体根据项目完成情况向莲都区农业农村局提出项目验收申请，提交第三方审计报告及相关材料，区农业农村局组织验收小组现场验收。</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宋体"/>
          <w:b w:val="0"/>
          <w:bCs w:val="0"/>
          <w:kern w:val="2"/>
          <w:sz w:val="32"/>
          <w:szCs w:val="24"/>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pacing w:val="3"/>
          <w:sz w:val="31"/>
          <w:szCs w:val="31"/>
          <w:highlight w:val="none"/>
          <w:lang w:eastAsia="zh-CN"/>
        </w:rPr>
        <w:t>每年</w:t>
      </w:r>
      <w:r>
        <w:rPr>
          <w:rFonts w:hint="eastAsia" w:ascii="仿宋" w:hAnsi="仿宋" w:eastAsia="仿宋" w:cs="仿宋"/>
          <w:spacing w:val="3"/>
          <w:sz w:val="31"/>
          <w:szCs w:val="31"/>
          <w:highlight w:val="none"/>
          <w:lang w:val="en-US" w:eastAsia="zh-CN"/>
        </w:rPr>
        <w:t>1-10月上报材料，11月完成相关认定。</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三</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鼓励农业数字化转型</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pacing w:val="3"/>
          <w:sz w:val="31"/>
          <w:szCs w:val="31"/>
          <w:highlight w:val="yellow"/>
          <w:lang w:val="en-US" w:eastAsia="zh-CN"/>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pacing w:val="3"/>
          <w:sz w:val="31"/>
          <w:szCs w:val="31"/>
          <w:highlight w:val="none"/>
          <w:lang w:val="en-US" w:eastAsia="zh-CN"/>
        </w:rPr>
        <w:t>①对农业企业、合作社或家庭农场申报投资50万元以上的数字化项目，包括农业种养基地运用物联网、智能感知等技术开展农业数据归集、利用，经评审认定后，按其农业数字化投资的60%给予补助（含上级补助资金）。②-③对经省农业农村厅认定的数字农业工厂在上级项目补助基础上给予30万元的一次性奖励，对经省农业农村厅认定的未来农场在上级项目补助基础上给予50万元的一次性奖励。</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pacing w:val="3"/>
          <w:sz w:val="31"/>
          <w:szCs w:val="31"/>
          <w:highlight w:val="none"/>
          <w:lang w:val="en-US" w:eastAsia="zh-CN"/>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pacing w:val="3"/>
          <w:sz w:val="31"/>
          <w:szCs w:val="31"/>
          <w:highlight w:val="none"/>
          <w:lang w:val="en-US" w:eastAsia="zh-CN"/>
        </w:rPr>
        <w:t>①-③申报主体面向农业企业、合作社和家庭农场。项目规模要求投资 50 万元以上的数字化项目，包括农业种养基地运用物联网、智能感知等技术开展农业数据归集、利用，并能将数据接入本地数字化平台或浙江乡村大脑；经省农业农村厅认定的数字农业工厂、未来农场的建设主体。</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default" w:ascii="仿宋" w:hAnsi="仿宋" w:eastAsia="仿宋" w:cs="仿宋"/>
          <w:snapToGrid w:val="0"/>
          <w:color w:val="000000"/>
          <w:spacing w:val="3"/>
          <w:kern w:val="0"/>
          <w:sz w:val="31"/>
          <w:szCs w:val="31"/>
          <w:highlight w:val="yellow"/>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③经过具有相应资质第三方机构进行结算审核、财务审计，并出具结算审核、财务审计报告，业务科室组织行业专家对项目实施方案、结算审核报告等材料进行评审，评审认定后给予补助；数字农业工厂和未来农场申报主体对照认定标准向莲都区农业农村局提出申请，提交相关材料，莲都区农业农村局组织评审上报市级主管部门审核，省级主管部门复核并公布认定结果后由区农业农村局择优选取予以补助。</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宋体"/>
          <w:b w:val="0"/>
          <w:bCs w:val="0"/>
          <w:kern w:val="2"/>
          <w:sz w:val="32"/>
          <w:szCs w:val="24"/>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一项目一评审。数字农业工厂和未来农场认定当年10月组织申报，</w:t>
      </w:r>
      <w:r>
        <w:rPr>
          <w:rFonts w:hint="eastAsia" w:ascii="仿宋" w:hAnsi="仿宋" w:eastAsia="仿宋" w:cs="仿宋"/>
          <w:spacing w:val="3"/>
          <w:sz w:val="31"/>
          <w:szCs w:val="31"/>
          <w:highlight w:val="none"/>
          <w:lang w:val="en-US" w:eastAsia="zh-CN"/>
        </w:rPr>
        <w:t>11月完成相关认定</w:t>
      </w:r>
      <w:r>
        <w:rPr>
          <w:rFonts w:hint="eastAsia" w:ascii="仿宋" w:hAnsi="仿宋" w:eastAsia="仿宋" w:cs="仿宋"/>
          <w:snapToGrid w:val="0"/>
          <w:color w:val="000000"/>
          <w:spacing w:val="3"/>
          <w:kern w:val="0"/>
          <w:sz w:val="31"/>
          <w:szCs w:val="31"/>
          <w:highlight w:val="none"/>
          <w:lang w:val="en-US" w:eastAsia="zh-CN" w:bidi="ar-SA"/>
        </w:rPr>
        <w:t>。</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四</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鼓励农业规模化经营</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新增集中连片流转期限5年以上、面积100亩以上的，分别给予村集体、流入主体、流出农户每亩100元、100元、200元的一次性奖补。②在规划的农田集中连片建设项目区范围内，实施“小田并大田”等宜机化改造提升且面积达到500亩以上的，经验收，在享受前述土地流转政策的基础上，再给予流出农户每亩增加800元的一次性流转奖补。在农田项目建设期间，给予流出农户每年1000元/亩的租金补助；在集中统一流转经营期间，给予集中统一经营主体每年最高不超过400元/亩的补助。③对坡度15度以上的丘陵山区土地开展集中统一流转经营并进行农田水利和宜机化改造提升，对单一主体集中流转土地面积达到300亩以上的，经验收，在上级项目补助基础上再给予1500元/亩的农田改造补助，按耕地用途管制规范种植的再给予每年300元/亩的经营补助，</w:t>
      </w:r>
      <w:r>
        <w:rPr>
          <w:rFonts w:hint="eastAsia" w:ascii="仿宋" w:hAnsi="仿宋" w:eastAsia="仿宋" w:cs="仿宋"/>
          <w:snapToGrid w:val="0"/>
          <w:color w:val="auto"/>
          <w:spacing w:val="3"/>
          <w:kern w:val="0"/>
          <w:sz w:val="31"/>
          <w:szCs w:val="31"/>
          <w:highlight w:val="none"/>
          <w:lang w:val="en-US" w:eastAsia="zh-CN" w:bidi="ar-SA"/>
        </w:rPr>
        <w:t>连补五年。</w:t>
      </w:r>
      <w:r>
        <w:rPr>
          <w:rFonts w:hint="eastAsia" w:ascii="仿宋" w:hAnsi="仿宋" w:eastAsia="仿宋" w:cs="仿宋"/>
          <w:snapToGrid w:val="0"/>
          <w:color w:val="000000"/>
          <w:spacing w:val="3"/>
          <w:kern w:val="0"/>
          <w:sz w:val="31"/>
          <w:szCs w:val="31"/>
          <w:highlight w:val="none"/>
          <w:lang w:val="en-US" w:eastAsia="zh-CN" w:bidi="ar-SA"/>
        </w:rPr>
        <w:t>④对新流转土地建设枇杷种植基地、茄果类蔬菜基地、全程机械化茶园100亩以上（不含碧湖等粮田集中连片保护区）的，分别给予村集体、流入主体、流出农户每亩100元、200元、300元的一次性土地流转补助，给予经营主体2000元/亩的一次性种植补助。⑤对单一主体集中流转林地发展林下种养殖业面积达到100亩以上的，</w:t>
      </w:r>
      <w:r>
        <w:rPr>
          <w:rFonts w:hint="default" w:ascii="仿宋" w:hAnsi="仿宋" w:eastAsia="仿宋" w:cs="仿宋"/>
          <w:snapToGrid w:val="0"/>
          <w:color w:val="000000"/>
          <w:spacing w:val="3"/>
          <w:kern w:val="0"/>
          <w:sz w:val="31"/>
          <w:szCs w:val="31"/>
          <w:highlight w:val="none"/>
          <w:lang w:val="en-US" w:eastAsia="zh-CN" w:bidi="ar-SA"/>
        </w:rPr>
        <w:t>分别给予</w:t>
      </w:r>
      <w:r>
        <w:rPr>
          <w:rFonts w:hint="eastAsia" w:ascii="仿宋" w:hAnsi="仿宋" w:eastAsia="仿宋" w:cs="仿宋"/>
          <w:snapToGrid w:val="0"/>
          <w:color w:val="000000"/>
          <w:spacing w:val="3"/>
          <w:kern w:val="0"/>
          <w:sz w:val="31"/>
          <w:szCs w:val="31"/>
          <w:highlight w:val="none"/>
          <w:lang w:val="en-US" w:eastAsia="zh-CN" w:bidi="ar-SA"/>
        </w:rPr>
        <w:t>村集体、</w:t>
      </w:r>
      <w:r>
        <w:rPr>
          <w:rFonts w:hint="default" w:ascii="仿宋" w:hAnsi="仿宋" w:eastAsia="仿宋" w:cs="仿宋"/>
          <w:snapToGrid w:val="0"/>
          <w:color w:val="000000"/>
          <w:spacing w:val="3"/>
          <w:kern w:val="0"/>
          <w:sz w:val="31"/>
          <w:szCs w:val="31"/>
          <w:highlight w:val="none"/>
          <w:lang w:val="en-US" w:eastAsia="zh-CN" w:bidi="ar-SA"/>
        </w:rPr>
        <w:t>流入主体、流出农户每亩</w:t>
      </w:r>
      <w:r>
        <w:rPr>
          <w:rFonts w:hint="eastAsia" w:ascii="仿宋" w:hAnsi="仿宋" w:eastAsia="仿宋" w:cs="仿宋"/>
          <w:snapToGrid w:val="0"/>
          <w:color w:val="000000"/>
          <w:spacing w:val="3"/>
          <w:kern w:val="0"/>
          <w:sz w:val="31"/>
          <w:szCs w:val="31"/>
          <w:highlight w:val="none"/>
          <w:lang w:val="en-US" w:eastAsia="zh-CN" w:bidi="ar-SA"/>
        </w:rPr>
        <w:t>50元、1</w:t>
      </w:r>
      <w:r>
        <w:rPr>
          <w:rFonts w:hint="default" w:ascii="仿宋" w:hAnsi="仿宋" w:eastAsia="仿宋" w:cs="仿宋"/>
          <w:snapToGrid w:val="0"/>
          <w:color w:val="000000"/>
          <w:spacing w:val="3"/>
          <w:kern w:val="0"/>
          <w:sz w:val="31"/>
          <w:szCs w:val="31"/>
          <w:highlight w:val="none"/>
          <w:lang w:val="en-US" w:eastAsia="zh-CN" w:bidi="ar-SA"/>
        </w:rPr>
        <w:t>00元、</w:t>
      </w:r>
      <w:r>
        <w:rPr>
          <w:rFonts w:hint="eastAsia" w:ascii="仿宋" w:hAnsi="仿宋" w:eastAsia="仿宋" w:cs="仿宋"/>
          <w:snapToGrid w:val="0"/>
          <w:color w:val="000000"/>
          <w:spacing w:val="3"/>
          <w:kern w:val="0"/>
          <w:sz w:val="31"/>
          <w:szCs w:val="31"/>
          <w:highlight w:val="none"/>
          <w:lang w:val="en-US" w:eastAsia="zh-CN" w:bidi="ar-SA"/>
        </w:rPr>
        <w:t>1</w:t>
      </w:r>
      <w:r>
        <w:rPr>
          <w:rFonts w:hint="default" w:ascii="仿宋" w:hAnsi="仿宋" w:eastAsia="仿宋" w:cs="仿宋"/>
          <w:snapToGrid w:val="0"/>
          <w:color w:val="000000"/>
          <w:spacing w:val="3"/>
          <w:kern w:val="0"/>
          <w:sz w:val="31"/>
          <w:szCs w:val="31"/>
          <w:highlight w:val="none"/>
          <w:lang w:val="en-US" w:eastAsia="zh-CN" w:bidi="ar-SA"/>
        </w:rPr>
        <w:t>00元的一次性奖补</w:t>
      </w:r>
      <w:r>
        <w:rPr>
          <w:rFonts w:hint="eastAsia" w:ascii="仿宋" w:hAnsi="仿宋" w:eastAsia="仿宋" w:cs="仿宋"/>
          <w:snapToGrid w:val="0"/>
          <w:color w:val="000000"/>
          <w:spacing w:val="3"/>
          <w:kern w:val="0"/>
          <w:sz w:val="31"/>
          <w:szCs w:val="31"/>
          <w:highlight w:val="none"/>
          <w:lang w:val="en-US" w:eastAsia="zh-CN" w:bidi="ar-SA"/>
        </w:rPr>
        <w:t>。利用林下或光伏板下空间种植“处州本草丽九味”、芳香植物、苔藓达到100亩以上的，合理种植密度，通过验收，给予每亩800元的一次性补助，其中灵芝、三叶青、黄精、铁皮石斛四大特色药材，灵芝700段/亩以上，三叶青1200袋/亩以上，黄精2000株/亩以上，铁皮石斛驯化苗4000丛/亩以上，通过验收给予每亩2000元的一次性补助。</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auto"/>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莲都区范围内符合要求的村集体、农户及在莲都区范围内从事农业生产的经营主体、强村公司。</w:t>
      </w:r>
      <w:r>
        <w:rPr>
          <w:rFonts w:hint="eastAsia" w:ascii="仿宋" w:hAnsi="仿宋" w:eastAsia="仿宋" w:cs="仿宋"/>
          <w:snapToGrid w:val="0"/>
          <w:color w:val="auto"/>
          <w:spacing w:val="3"/>
          <w:kern w:val="0"/>
          <w:sz w:val="31"/>
          <w:szCs w:val="31"/>
          <w:highlight w:val="none"/>
          <w:lang w:val="en-US" w:eastAsia="zh-CN" w:bidi="ar-SA"/>
        </w:rPr>
        <w:t>属地乡镇（街道）人民政府对照标准以项目的形式向莲都区农业农村局提出申请，提供材料以佐证其实施“小田并大田”等宜机化改造提升、农田水利和宜机化改造提升、全程机械化达到相应业务标准，农村经营体制改革服务管理中心牵头组织相关业务科室复核申报材料并经实地验收通过后，再以项目形式将奖补资金发放给乡镇（街道）人民政府，乡镇（街道）人民政府根据奖补明细将资金发放至农户、集体、经营主体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textAlignment w:val="baseline"/>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经区农业农村局相关科室联审复核后进行奖补。其中</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和</w:t>
      </w:r>
      <w:r>
        <w:rPr>
          <w:rFonts w:hint="default" w:ascii="仿宋" w:hAnsi="仿宋" w:eastAsia="仿宋" w:cs="仿宋"/>
          <w:snapToGrid w:val="0"/>
          <w:color w:val="000000"/>
          <w:spacing w:val="3"/>
          <w:kern w:val="0"/>
          <w:sz w:val="31"/>
          <w:szCs w:val="31"/>
          <w:highlight w:val="none"/>
          <w:lang w:val="en-US" w:eastAsia="zh-CN" w:bidi="ar-SA"/>
        </w:rPr>
        <w:t>②</w:t>
      </w:r>
      <w:r>
        <w:rPr>
          <w:rFonts w:hint="eastAsia" w:ascii="仿宋" w:hAnsi="仿宋" w:eastAsia="仿宋" w:cs="仿宋"/>
          <w:snapToGrid w:val="0"/>
          <w:color w:val="000000"/>
          <w:spacing w:val="3"/>
          <w:kern w:val="0"/>
          <w:sz w:val="31"/>
          <w:szCs w:val="31"/>
          <w:highlight w:val="none"/>
          <w:lang w:val="en-US" w:eastAsia="zh-CN" w:bidi="ar-SA"/>
        </w:rPr>
        <w:t>可叠加，</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和</w:t>
      </w:r>
      <w:r>
        <w:rPr>
          <w:rFonts w:hint="default" w:ascii="仿宋" w:hAnsi="仿宋" w:eastAsia="仿宋" w:cs="仿宋"/>
          <w:snapToGrid w:val="0"/>
          <w:color w:val="000000"/>
          <w:spacing w:val="3"/>
          <w:kern w:val="0"/>
          <w:sz w:val="31"/>
          <w:szCs w:val="31"/>
          <w:highlight w:val="none"/>
          <w:lang w:val="en-US" w:eastAsia="zh-CN" w:bidi="ar-SA"/>
        </w:rPr>
        <w:t>③</w:t>
      </w:r>
      <w:r>
        <w:rPr>
          <w:rFonts w:hint="eastAsia" w:ascii="仿宋" w:hAnsi="仿宋" w:eastAsia="仿宋" w:cs="仿宋"/>
          <w:snapToGrid w:val="0"/>
          <w:color w:val="000000"/>
          <w:spacing w:val="3"/>
          <w:kern w:val="0"/>
          <w:sz w:val="31"/>
          <w:szCs w:val="31"/>
          <w:highlight w:val="none"/>
          <w:lang w:val="en-US" w:eastAsia="zh-CN" w:bidi="ar-SA"/>
        </w:rPr>
        <w:t>叠加，④只可单独享受。</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pacing w:val="3"/>
          <w:sz w:val="31"/>
          <w:szCs w:val="31"/>
          <w:highlight w:val="none"/>
          <w:lang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color w:val="auto"/>
          <w:spacing w:val="3"/>
          <w:sz w:val="31"/>
          <w:szCs w:val="31"/>
          <w:highlight w:val="none"/>
          <w14:textOutline w14:w="5793" w14:cap="sq" w14:cmpd="sng">
            <w14:solidFill>
              <w14:srgbClr w14:val="000000"/>
            </w14:solidFill>
            <w14:prstDash w14:val="solid"/>
            <w14:bevel/>
          </w14:textOutline>
        </w:rPr>
        <w:t>申报时间</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w:t>
      </w:r>
      <w:r>
        <w:rPr>
          <w:rFonts w:hint="eastAsia" w:ascii="仿宋" w:hAnsi="仿宋" w:eastAsia="仿宋" w:cs="仿宋"/>
          <w:snapToGrid w:val="0"/>
          <w:color w:val="000000"/>
          <w:spacing w:val="3"/>
          <w:kern w:val="0"/>
          <w:sz w:val="31"/>
          <w:szCs w:val="31"/>
          <w:highlight w:val="none"/>
          <w:lang w:val="en-US" w:eastAsia="zh-CN" w:bidi="ar-SA"/>
        </w:rPr>
        <w:t>每年申报一次,要求在10月前进行项目申报，11月前完成项目认定。</w:t>
      </w:r>
    </w:p>
    <w:p>
      <w:pPr>
        <w:keepNext w:val="0"/>
        <w:keepLines w:val="0"/>
        <w:pageBreakBefore w:val="0"/>
        <w:wordWrap/>
        <w:overflowPunct/>
        <w:topLinePunct w:val="0"/>
        <w:bidi w:val="0"/>
        <w:spacing w:line="560" w:lineRule="exact"/>
        <w:ind w:left="666"/>
        <w:jc w:val="both"/>
        <w:rPr>
          <w:rFonts w:hint="eastAsia" w:ascii="黑体" w:hAnsi="黑体" w:eastAsia="黑体" w:cs="黑体"/>
          <w:sz w:val="31"/>
          <w:szCs w:val="31"/>
          <w:highlight w:val="none"/>
          <w:lang w:eastAsia="zh-CN"/>
        </w:rPr>
      </w:pPr>
      <w:r>
        <w:rPr>
          <w:rFonts w:hint="eastAsia" w:ascii="黑体" w:hAnsi="黑体" w:eastAsia="黑体" w:cs="黑体"/>
          <w:spacing w:val="8"/>
          <w:sz w:val="31"/>
          <w:szCs w:val="31"/>
          <w:highlight w:val="none"/>
          <w:lang w:eastAsia="zh-CN"/>
        </w:rPr>
        <w:t>二</w:t>
      </w:r>
      <w:r>
        <w:rPr>
          <w:rFonts w:ascii="黑体" w:hAnsi="黑体" w:eastAsia="黑体" w:cs="黑体"/>
          <w:spacing w:val="8"/>
          <w:sz w:val="31"/>
          <w:szCs w:val="31"/>
          <w:highlight w:val="none"/>
        </w:rPr>
        <w:t>、</w:t>
      </w:r>
      <w:r>
        <w:rPr>
          <w:rFonts w:hint="eastAsia" w:ascii="黑体" w:hAnsi="黑体" w:eastAsia="黑体" w:cs="黑体"/>
          <w:spacing w:val="8"/>
          <w:sz w:val="31"/>
          <w:szCs w:val="31"/>
          <w:highlight w:val="none"/>
          <w:lang w:eastAsia="zh-CN"/>
        </w:rPr>
        <w:t>推动山区农业提档升级</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五</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提升农业科技创新能力。</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落地莲都的国家级、省级农业科研（包含但不限于种业关键共性技术攻关、智能农机具及芯片研发、生物基因及微生物研究、农业生产全要素智能控制系统研发等）平台项目，经评审，其在莲都实际开展运营经营活动期间，需租赁科研、试验、办公用房的，房屋按不超过其租赁地段甲级写字楼标准（第三方市场评估价）给予补助。新建用于科研实验展示推广功能的智能装备、实验仪器及设施大棚等，最高补助总造价的60%，经考评，达到约定绩效目标的，给予最高不超过300万元/年的运营补助。②</w:t>
      </w:r>
      <w:r>
        <w:rPr>
          <w:rFonts w:hint="default" w:ascii="仿宋" w:hAnsi="仿宋" w:eastAsia="仿宋" w:cs="仿宋"/>
          <w:snapToGrid w:val="0"/>
          <w:color w:val="000000"/>
          <w:spacing w:val="3"/>
          <w:kern w:val="0"/>
          <w:sz w:val="31"/>
          <w:szCs w:val="31"/>
          <w:highlight w:val="none"/>
          <w:lang w:val="en-US" w:eastAsia="zh-CN" w:bidi="ar-SA"/>
        </w:rPr>
        <w:t>鼓励</w:t>
      </w:r>
      <w:r>
        <w:rPr>
          <w:rFonts w:hint="eastAsia" w:ascii="仿宋" w:hAnsi="仿宋" w:eastAsia="仿宋" w:cs="仿宋"/>
          <w:snapToGrid w:val="0"/>
          <w:color w:val="000000"/>
          <w:spacing w:val="3"/>
          <w:kern w:val="0"/>
          <w:sz w:val="31"/>
          <w:szCs w:val="31"/>
          <w:highlight w:val="none"/>
          <w:lang w:val="en-US" w:eastAsia="zh-CN" w:bidi="ar-SA"/>
        </w:rPr>
        <w:t>开展</w:t>
      </w:r>
      <w:r>
        <w:rPr>
          <w:rFonts w:hint="default" w:ascii="仿宋" w:hAnsi="仿宋" w:eastAsia="仿宋" w:cs="仿宋"/>
          <w:snapToGrid w:val="0"/>
          <w:color w:val="000000"/>
          <w:spacing w:val="3"/>
          <w:kern w:val="0"/>
          <w:sz w:val="31"/>
          <w:szCs w:val="31"/>
          <w:highlight w:val="none"/>
          <w:lang w:val="en-US" w:eastAsia="zh-CN" w:bidi="ar-SA"/>
        </w:rPr>
        <w:t>共生、套种、套养、轮作等</w:t>
      </w:r>
      <w:r>
        <w:rPr>
          <w:rFonts w:hint="eastAsia" w:ascii="仿宋" w:hAnsi="仿宋" w:eastAsia="仿宋" w:cs="仿宋"/>
          <w:snapToGrid w:val="0"/>
          <w:color w:val="000000"/>
          <w:spacing w:val="3"/>
          <w:kern w:val="0"/>
          <w:sz w:val="31"/>
          <w:szCs w:val="31"/>
          <w:highlight w:val="none"/>
          <w:lang w:val="en-US" w:eastAsia="zh-CN" w:bidi="ar-SA"/>
        </w:rPr>
        <w:t>山地精作农业科技创新</w:t>
      </w:r>
      <w:r>
        <w:rPr>
          <w:rFonts w:hint="default" w:ascii="仿宋" w:hAnsi="仿宋" w:eastAsia="仿宋" w:cs="仿宋"/>
          <w:snapToGrid w:val="0"/>
          <w:color w:val="000000"/>
          <w:spacing w:val="3"/>
          <w:kern w:val="0"/>
          <w:sz w:val="31"/>
          <w:szCs w:val="31"/>
          <w:highlight w:val="none"/>
          <w:lang w:val="en-US" w:eastAsia="zh-CN" w:bidi="ar-SA"/>
        </w:rPr>
        <w:t>，由区农业农村局</w:t>
      </w:r>
      <w:r>
        <w:rPr>
          <w:rFonts w:hint="eastAsia" w:ascii="仿宋" w:hAnsi="仿宋" w:eastAsia="仿宋" w:cs="仿宋"/>
          <w:snapToGrid w:val="0"/>
          <w:color w:val="000000"/>
          <w:spacing w:val="3"/>
          <w:kern w:val="0"/>
          <w:sz w:val="31"/>
          <w:szCs w:val="31"/>
          <w:highlight w:val="none"/>
          <w:lang w:val="en-US" w:eastAsia="zh-CN" w:bidi="ar-SA"/>
        </w:rPr>
        <w:t>组织，</w:t>
      </w:r>
      <w:r>
        <w:rPr>
          <w:rFonts w:hint="default" w:ascii="仿宋" w:hAnsi="仿宋" w:eastAsia="仿宋" w:cs="仿宋"/>
          <w:snapToGrid w:val="0"/>
          <w:color w:val="000000"/>
          <w:spacing w:val="3"/>
          <w:kern w:val="0"/>
          <w:sz w:val="31"/>
          <w:szCs w:val="31"/>
          <w:highlight w:val="none"/>
          <w:lang w:val="en-US" w:eastAsia="zh-CN" w:bidi="ar-SA"/>
        </w:rPr>
        <w:t>根据产业规模、示范效应、带动效果等评选山地精作示范农场一二三类，对获评的一二三类山地精作示范农场在享受相关补助政策的基础上，再给予每个30万元、20万元、10万元的一次性奖励。</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申报主体面向落地莲都的国家级、省级农业科研（包含但不限于种业关键共性技术攻关、智能农机具及芯片研发、生物基因及微生物研究、农业生产全要素智能控制系统研发等）平台项目，在莲都实际开展运营经营活动期间租赁科研、试验、办公用房。②</w:t>
      </w:r>
      <w:r>
        <w:rPr>
          <w:rFonts w:hint="default" w:ascii="仿宋" w:hAnsi="仿宋" w:eastAsia="仿宋" w:cs="仿宋"/>
          <w:snapToGrid w:val="0"/>
          <w:color w:val="000000"/>
          <w:spacing w:val="3"/>
          <w:kern w:val="0"/>
          <w:sz w:val="31"/>
          <w:szCs w:val="31"/>
          <w:highlight w:val="none"/>
          <w:lang w:val="en-US" w:eastAsia="zh-CN" w:bidi="ar-SA"/>
        </w:rPr>
        <w:t>申报</w:t>
      </w:r>
      <w:r>
        <w:rPr>
          <w:rFonts w:hint="eastAsia" w:ascii="仿宋" w:hAnsi="仿宋" w:eastAsia="仿宋" w:cs="仿宋"/>
          <w:snapToGrid w:val="0"/>
          <w:color w:val="000000"/>
          <w:spacing w:val="3"/>
          <w:kern w:val="0"/>
          <w:sz w:val="31"/>
          <w:szCs w:val="31"/>
          <w:highlight w:val="none"/>
          <w:lang w:val="en-US" w:eastAsia="zh-CN" w:bidi="ar-SA"/>
        </w:rPr>
        <w:t>业主须在莲都区有经营</w:t>
      </w:r>
      <w:r>
        <w:rPr>
          <w:rFonts w:hint="default" w:ascii="仿宋" w:hAnsi="仿宋" w:eastAsia="仿宋" w:cs="仿宋"/>
          <w:snapToGrid w:val="0"/>
          <w:color w:val="000000"/>
          <w:spacing w:val="3"/>
          <w:kern w:val="0"/>
          <w:sz w:val="31"/>
          <w:szCs w:val="31"/>
          <w:highlight w:val="none"/>
          <w:lang w:val="en-US" w:eastAsia="zh-CN" w:bidi="ar-SA"/>
        </w:rPr>
        <w:t>主体</w:t>
      </w:r>
      <w:r>
        <w:rPr>
          <w:rFonts w:hint="eastAsia" w:ascii="仿宋" w:hAnsi="仿宋" w:eastAsia="仿宋" w:cs="仿宋"/>
          <w:snapToGrid w:val="0"/>
          <w:color w:val="000000"/>
          <w:spacing w:val="3"/>
          <w:kern w:val="0"/>
          <w:sz w:val="31"/>
          <w:szCs w:val="31"/>
          <w:highlight w:val="none"/>
          <w:lang w:val="en-US" w:eastAsia="zh-CN" w:bidi="ar-SA"/>
        </w:rPr>
        <w:t>资格，并从事相应农业产业的家庭农场、合作社、农业基地等；实施项目须经区农业农村局立项或备案通过。</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3.评定（认定、评审、验收）方法及标准：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经具有相应资质第三方中介进行预算审核，并出具预算审核报告，由区农业农村局组织行业专家对项目实施简表、预算审核报告等材料进行评审，评审认定后以项目制形式补助。②对开展“稻+”、“莲+”、“茶叶+枇杷”、“杨梅+蓝莓”等共生、套种、轮作等山地精作农业模式，并按要求达到一定规模。经区农业农村局组织专家进行评审，评审认定给予补助。</w:t>
      </w:r>
    </w:p>
    <w:tbl>
      <w:tblPr>
        <w:tblStyle w:val="9"/>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3083"/>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49" w:type="dxa"/>
            <w:gridSpan w:val="3"/>
            <w:noWrap w:val="0"/>
            <w:vAlign w:val="center"/>
          </w:tcPr>
          <w:p>
            <w:pPr>
              <w:keepNext w:val="0"/>
              <w:keepLines w:val="0"/>
              <w:pageBreakBefore w:val="0"/>
              <w:wordWrap/>
              <w:overflowPunct/>
              <w:topLinePunct w:val="0"/>
              <w:bidi w:val="0"/>
              <w:spacing w:line="560" w:lineRule="exact"/>
              <w:jc w:val="center"/>
              <w:rPr>
                <w:rFonts w:hint="eastAsia"/>
                <w:highlight w:val="none"/>
                <w:lang w:val="en-US" w:eastAsia="zh-CN"/>
              </w:rPr>
            </w:pPr>
            <w:r>
              <w:rPr>
                <w:rFonts w:hint="eastAsia" w:eastAsia="宋体" w:cs="Times New Roman"/>
                <w:b w:val="0"/>
                <w:bCs w:val="0"/>
                <w:kern w:val="2"/>
                <w:sz w:val="21"/>
                <w:szCs w:val="24"/>
                <w:highlight w:val="none"/>
                <w:lang w:val="en-US" w:eastAsia="zh-CN" w:bidi="ar-SA"/>
              </w:rPr>
              <w:t>“稻+”种植模式起补标准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水稻（连片）</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模式</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起补规模（亩）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菇类</w:t>
            </w:r>
          </w:p>
        </w:tc>
        <w:tc>
          <w:tcPr>
            <w:tcW w:w="3083" w:type="dxa"/>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snapToGrid w:val="0"/>
                <w:color w:val="auto"/>
                <w:spacing w:val="3"/>
                <w:kern w:val="0"/>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苔藓类</w:t>
            </w:r>
          </w:p>
        </w:tc>
        <w:tc>
          <w:tcPr>
            <w:tcW w:w="3083" w:type="dxa"/>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snapToGrid w:val="0"/>
                <w:color w:val="auto"/>
                <w:spacing w:val="3"/>
                <w:kern w:val="0"/>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鱼虾类</w:t>
            </w:r>
          </w:p>
        </w:tc>
        <w:tc>
          <w:tcPr>
            <w:tcW w:w="3083" w:type="dxa"/>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snapToGrid w:val="0"/>
                <w:color w:val="auto"/>
                <w:spacing w:val="3"/>
                <w:kern w:val="0"/>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其他类</w:t>
            </w:r>
          </w:p>
        </w:tc>
        <w:tc>
          <w:tcPr>
            <w:tcW w:w="3083" w:type="dxa"/>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snapToGrid w:val="0"/>
                <w:color w:val="auto"/>
                <w:spacing w:val="3"/>
                <w:kern w:val="0"/>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9249" w:type="dxa"/>
            <w:gridSpan w:val="3"/>
            <w:noWrap w:val="0"/>
            <w:vAlign w:val="center"/>
          </w:tcPr>
          <w:p>
            <w:pPr>
              <w:keepNext w:val="0"/>
              <w:keepLines w:val="0"/>
              <w:pageBreakBefore w:val="0"/>
              <w:wordWrap/>
              <w:overflowPunct/>
              <w:topLinePunct w:val="0"/>
              <w:bidi w:val="0"/>
              <w:spacing w:line="560" w:lineRule="exact"/>
              <w:jc w:val="center"/>
              <w:rPr>
                <w:rFonts w:hint="eastAsia"/>
                <w:highlight w:val="none"/>
                <w:lang w:val="en-US" w:eastAsia="zh-CN"/>
              </w:rPr>
            </w:pPr>
            <w:r>
              <w:rPr>
                <w:rFonts w:hint="eastAsia" w:eastAsia="宋体" w:cs="Times New Roman"/>
                <w:b w:val="0"/>
                <w:bCs w:val="0"/>
                <w:kern w:val="2"/>
                <w:sz w:val="21"/>
                <w:szCs w:val="24"/>
                <w:highlight w:val="none"/>
                <w:lang w:val="en-US" w:eastAsia="zh-CN" w:bidi="ar-SA"/>
              </w:rPr>
              <w:t>“莲+”种植模式起补标准</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000000"/>
                <w:spacing w:val="3"/>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r>
              <w:rPr>
                <w:rFonts w:hint="eastAsia"/>
                <w:highlight w:val="none"/>
                <w:vertAlign w:val="baseline"/>
                <w:lang w:val="en-US" w:eastAsia="zh-CN"/>
              </w:rPr>
              <w:t>莲（连片）</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模式</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起补规模（亩）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莲蛙类</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ascii="Arial" w:hAnsi="Arial" w:eastAsia="Arial" w:cs="Arial"/>
                <w:snapToGrid w:val="0"/>
                <w:color w:val="auto"/>
                <w:kern w:val="0"/>
                <w:sz w:val="21"/>
                <w:szCs w:val="21"/>
                <w:highlight w:val="none"/>
                <w:vertAlign w:val="baseline"/>
                <w:lang w:val="en-US" w:eastAsia="zh-CN" w:bidi="ar-SA"/>
              </w:rPr>
            </w:pPr>
            <w:r>
              <w:rPr>
                <w:rFonts w:hint="eastAsia"/>
                <w:color w:val="auto"/>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莲鸭类</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ascii="Arial" w:hAnsi="Arial" w:eastAsia="Arial" w:cs="Arial"/>
                <w:snapToGrid w:val="0"/>
                <w:color w:val="auto"/>
                <w:kern w:val="0"/>
                <w:sz w:val="21"/>
                <w:szCs w:val="21"/>
                <w:highlight w:val="none"/>
                <w:vertAlign w:val="baseline"/>
                <w:lang w:val="en-US" w:eastAsia="zh-CN" w:bidi="ar-SA"/>
              </w:rPr>
            </w:pPr>
            <w:r>
              <w:rPr>
                <w:rFonts w:hint="eastAsia"/>
                <w:color w:val="auto"/>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其他类</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ascii="Arial" w:hAnsi="Arial" w:eastAsia="Arial" w:cs="Arial"/>
                <w:snapToGrid w:val="0"/>
                <w:color w:val="auto"/>
                <w:kern w:val="0"/>
                <w:sz w:val="21"/>
                <w:szCs w:val="21"/>
                <w:highlight w:val="none"/>
                <w:vertAlign w:val="baseline"/>
                <w:lang w:val="en-US" w:eastAsia="zh-CN" w:bidi="ar-SA"/>
              </w:rPr>
            </w:pPr>
            <w:r>
              <w:rPr>
                <w:rFonts w:hint="eastAsia"/>
                <w:color w:val="auto"/>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49" w:type="dxa"/>
            <w:gridSpan w:val="3"/>
            <w:noWrap w:val="0"/>
            <w:vAlign w:val="center"/>
          </w:tcPr>
          <w:p>
            <w:pPr>
              <w:pStyle w:val="2"/>
              <w:keepNext w:val="0"/>
              <w:keepLines w:val="0"/>
              <w:pageBreakBefore w:val="0"/>
              <w:wordWrap/>
              <w:overflowPunct/>
              <w:topLinePunct w:val="0"/>
              <w:bidi w:val="0"/>
              <w:spacing w:line="560" w:lineRule="exact"/>
              <w:jc w:val="center"/>
              <w:rPr>
                <w:rFonts w:hint="default" w:ascii="Calibri" w:hAnsi="Calibri" w:eastAsia="宋体" w:cs="Times New Roman"/>
                <w:b w:val="0"/>
                <w:bCs w:val="0"/>
                <w:kern w:val="2"/>
                <w:sz w:val="21"/>
                <w:szCs w:val="24"/>
                <w:highlight w:val="none"/>
                <w:lang w:val="en-US" w:eastAsia="zh-CN" w:bidi="ar-SA"/>
              </w:rPr>
            </w:pPr>
            <w:r>
              <w:rPr>
                <w:rFonts w:hint="eastAsia" w:ascii="Calibri" w:hAnsi="Calibri" w:eastAsia="宋体" w:cs="Times New Roman"/>
                <w:b w:val="0"/>
                <w:bCs w:val="0"/>
                <w:kern w:val="2"/>
                <w:sz w:val="21"/>
                <w:szCs w:val="24"/>
                <w:highlight w:val="none"/>
                <w:lang w:val="en-US" w:eastAsia="zh-CN" w:bidi="ar-SA"/>
              </w:rPr>
              <w:t>水果套种模式起补标准</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模式</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起补规模（亩）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“茶叶+枇杷”</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“杨梅+蓝莓”</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其他类</w:t>
            </w:r>
          </w:p>
        </w:tc>
        <w:tc>
          <w:tcPr>
            <w:tcW w:w="308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30</w:t>
            </w:r>
          </w:p>
        </w:tc>
      </w:tr>
    </w:tbl>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①一项目一评审。②每年10月前上报材料，11月完成相关认定。</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六</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推动农业全产业链建设。</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支持粮油、蔬菜、水果、畜禽、茶叶五大支柱产业补链延链，新招引填补产业链空白的项目，省级以上农业龙头企业投资项目，投资额超1亿元的农产品精深加工类、商贸流通类、一二三产融合类项目，经评审，给予最高不超过1000万元的分段投资奖励（不与其他工业、服务业相关政策重复享受），其入园相关约束性指标可根据项目性质在现行工业项目入园标准基础上适当下浮。②对经招商项目准入评估决策或经组织评审认定的乡村产业项目，给予一定奖补。</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pacing w:val="6"/>
          <w:sz w:val="31"/>
          <w:szCs w:val="31"/>
          <w:highlight w:val="none"/>
          <w:lang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申报主体面向莲都区招商引资农业经营主体，要求为填补产业链空白的项目，省级以上农业龙头企业投资项目，投资额超1亿元的农产品精深加工类、商贸流通类、一二三产融合类项目。②补贴对象为对经招商准入决策或经评审认定的莲都区乡村产业项目（不含中心城区城市规划区（碧湖新城除外））</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color w:val="auto"/>
          <w:spacing w:val="12"/>
          <w:sz w:val="31"/>
          <w:szCs w:val="31"/>
          <w:highlight w:val="none"/>
          <w:lang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①经具有相应资质第三方中介进行预算审核，并出具预算审核报告，由区农业农村局组织行业专家对项目实施简表、预算审核报告等材料进行评审，评审认定后以项目制形式补助。</w:t>
      </w:r>
      <w:r>
        <w:rPr>
          <w:rFonts w:hint="eastAsia" w:ascii="仿宋" w:hAnsi="仿宋" w:eastAsia="仿宋" w:cs="仿宋"/>
          <w:snapToGrid w:val="0"/>
          <w:color w:val="auto"/>
          <w:spacing w:val="3"/>
          <w:kern w:val="0"/>
          <w:sz w:val="31"/>
          <w:szCs w:val="31"/>
          <w:highlight w:val="none"/>
          <w:lang w:val="en-US" w:eastAsia="zh-CN" w:bidi="ar-SA"/>
        </w:rPr>
        <w:t>其中投资额1亿元以上、固定投资额在5000万元-1亿元的项目，给予500万元的投资奖励；投资额1亿元以上、固定投资额在1亿元以上的项目，给予1000万元的投资奖励。②按照其固定资产的投资回报给予奖补，评审认定后以项目制形式补助。</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pacing w:val="12"/>
          <w:sz w:val="31"/>
          <w:szCs w:val="31"/>
          <w:highlight w:val="none"/>
          <w:lang w:val="en-US"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：一项目一评审。</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七</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提振山区特色种业发展。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_GB2312" w:hAnsi="Times New Roman" w:eastAsia="仿宋_GB2312" w:cs="仿宋_GB2312"/>
          <w:color w:val="auto"/>
          <w:kern w:val="2"/>
          <w:sz w:val="32"/>
          <w:szCs w:val="32"/>
          <w:highlight w:val="none"/>
          <w:u w:val="none"/>
          <w:lang w:val="en-US" w:eastAsia="zh-CN" w:bidi="ar"/>
        </w:rPr>
        <w:t>对地标农产品种质资源圃（1个地标农产品建设种质资源圃1个），每个每年给予5万元的日常运行维护补助</w:t>
      </w:r>
      <w:r>
        <w:rPr>
          <w:rFonts w:hint="eastAsia" w:ascii="仿宋_GB2312" w:hAnsi="Times New Roman" w:eastAsia="仿宋_GB2312" w:cs="仿宋_GB2312"/>
          <w:color w:val="auto"/>
          <w:kern w:val="2"/>
          <w:sz w:val="32"/>
          <w:szCs w:val="32"/>
          <w:highlight w:val="none"/>
          <w:u w:val="none"/>
          <w:lang w:val="en-US" w:eastAsia="zh-CN" w:bidi="ar"/>
        </w:rPr>
        <w:t>；</w:t>
      </w:r>
      <w:r>
        <w:rPr>
          <w:rFonts w:hint="eastAsia" w:ascii="仿宋" w:hAnsi="仿宋" w:eastAsia="仿宋" w:cs="仿宋"/>
          <w:snapToGrid w:val="0"/>
          <w:color w:val="000000"/>
          <w:spacing w:val="3"/>
          <w:kern w:val="0"/>
          <w:sz w:val="31"/>
          <w:szCs w:val="31"/>
          <w:highlight w:val="none"/>
          <w:lang w:val="en-US" w:eastAsia="zh-CN" w:bidi="ar-SA"/>
        </w:rPr>
        <w:t>对列入</w:t>
      </w:r>
      <w:r>
        <w:rPr>
          <w:rFonts w:hint="eastAsia" w:ascii="仿宋" w:hAnsi="仿宋" w:eastAsia="仿宋" w:cs="仿宋"/>
          <w:snapToGrid w:val="0"/>
          <w:color w:val="auto"/>
          <w:spacing w:val="3"/>
          <w:kern w:val="0"/>
          <w:sz w:val="31"/>
          <w:szCs w:val="31"/>
          <w:highlight w:val="none"/>
          <w:lang w:val="en-US" w:eastAsia="zh-CN" w:bidi="ar-SA"/>
        </w:rPr>
        <w:t>国家畜禽遗传资源目录</w:t>
      </w:r>
      <w:r>
        <w:rPr>
          <w:rFonts w:hint="eastAsia" w:ascii="仿宋" w:hAnsi="仿宋" w:eastAsia="仿宋" w:cs="仿宋"/>
          <w:snapToGrid w:val="0"/>
          <w:color w:val="000000"/>
          <w:spacing w:val="3"/>
          <w:kern w:val="0"/>
          <w:sz w:val="31"/>
          <w:szCs w:val="31"/>
          <w:highlight w:val="none"/>
          <w:lang w:val="en-US" w:eastAsia="zh-CN" w:bidi="ar-SA"/>
        </w:rPr>
        <w:t>的碧湖猪开展保种工作，保种场2024年种母猪存栏120头以上，种公猪12头以上，且三代间没有血缘关系家系不少于6个的，在省级补助的基础上，额外给予每年15万元的奖补。2025年起，种母猪150头以上、种公猪20头以上。②利用原有莲田发展共生、套养模式基地规模达到50亩以上的，白莲密度大于100株/亩，给予每亩2000元的一次性补助（项目制实施的基地除外）③对</w:t>
      </w:r>
      <w:r>
        <w:rPr>
          <w:rFonts w:hint="default" w:ascii="仿宋" w:hAnsi="仿宋" w:eastAsia="仿宋" w:cs="仿宋"/>
          <w:snapToGrid w:val="0"/>
          <w:color w:val="000000"/>
          <w:spacing w:val="3"/>
          <w:kern w:val="0"/>
          <w:sz w:val="31"/>
          <w:szCs w:val="31"/>
          <w:highlight w:val="none"/>
          <w:lang w:val="en-US" w:eastAsia="zh-CN" w:bidi="ar-SA"/>
        </w:rPr>
        <w:t>新增植物新品种权、品种登记和品种审认定的，每个给予</w:t>
      </w:r>
      <w:r>
        <w:rPr>
          <w:rFonts w:hint="eastAsia" w:ascii="仿宋" w:hAnsi="仿宋" w:eastAsia="仿宋" w:cs="仿宋"/>
          <w:snapToGrid w:val="0"/>
          <w:color w:val="000000"/>
          <w:spacing w:val="3"/>
          <w:kern w:val="0"/>
          <w:sz w:val="31"/>
          <w:szCs w:val="31"/>
          <w:highlight w:val="none"/>
          <w:lang w:val="en-US" w:eastAsia="zh-CN" w:bidi="ar-SA"/>
        </w:rPr>
        <w:t>20</w:t>
      </w:r>
      <w:r>
        <w:rPr>
          <w:rFonts w:hint="default" w:ascii="仿宋" w:hAnsi="仿宋" w:eastAsia="仿宋" w:cs="仿宋"/>
          <w:snapToGrid w:val="0"/>
          <w:color w:val="000000"/>
          <w:spacing w:val="3"/>
          <w:kern w:val="0"/>
          <w:sz w:val="31"/>
          <w:szCs w:val="31"/>
          <w:highlight w:val="none"/>
          <w:lang w:val="en-US" w:eastAsia="zh-CN" w:bidi="ar-SA"/>
        </w:rPr>
        <w:t>万元一次性奖励</w:t>
      </w:r>
      <w:r>
        <w:rPr>
          <w:rFonts w:hint="eastAsia" w:ascii="仿宋" w:hAnsi="仿宋" w:eastAsia="仿宋" w:cs="仿宋"/>
          <w:snapToGrid w:val="0"/>
          <w:color w:val="000000"/>
          <w:spacing w:val="3"/>
          <w:kern w:val="0"/>
          <w:sz w:val="31"/>
          <w:szCs w:val="31"/>
          <w:highlight w:val="none"/>
          <w:lang w:val="en-US" w:eastAsia="zh-CN" w:bidi="ar-SA"/>
        </w:rPr>
        <w:t>。④对当年承担国家级、省级、市级品种展示评价工作的主体，分别给予8万、5万、2万的品种展示补助。⑤对规模100亩以上的制种基地给予每年每亩200元的</w:t>
      </w:r>
      <w:r>
        <w:rPr>
          <w:rFonts w:hint="default" w:ascii="仿宋" w:hAnsi="仿宋" w:eastAsia="仿宋" w:cs="仿宋"/>
          <w:snapToGrid w:val="0"/>
          <w:color w:val="000000"/>
          <w:spacing w:val="3"/>
          <w:kern w:val="0"/>
          <w:sz w:val="31"/>
          <w:szCs w:val="31"/>
          <w:highlight w:val="none"/>
          <w:lang w:val="en-US" w:eastAsia="zh-CN" w:bidi="ar-SA"/>
        </w:rPr>
        <w:t>额外</w:t>
      </w:r>
      <w:r>
        <w:rPr>
          <w:rFonts w:hint="eastAsia" w:ascii="仿宋" w:hAnsi="仿宋" w:eastAsia="仿宋" w:cs="仿宋"/>
          <w:snapToGrid w:val="0"/>
          <w:color w:val="000000"/>
          <w:spacing w:val="3"/>
          <w:kern w:val="0"/>
          <w:sz w:val="31"/>
          <w:szCs w:val="31"/>
          <w:highlight w:val="none"/>
          <w:lang w:val="en-US" w:eastAsia="zh-CN" w:bidi="ar-SA"/>
        </w:rPr>
        <w:t>补贴。</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ascii="仿宋" w:hAnsi="仿宋" w:eastAsia="仿宋" w:cs="仿宋"/>
          <w:spacing w:val="6"/>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①</w:t>
      </w:r>
      <w:r>
        <w:rPr>
          <w:rFonts w:hint="eastAsia" w:ascii="仿宋_GB2312" w:eastAsia="仿宋_GB2312" w:cs="仿宋_GB2312"/>
          <w:color w:val="auto"/>
          <w:kern w:val="2"/>
          <w:sz w:val="32"/>
          <w:szCs w:val="32"/>
          <w:highlight w:val="none"/>
          <w:u w:val="none"/>
          <w:lang w:val="en-US" w:eastAsia="zh-CN" w:bidi="ar"/>
        </w:rPr>
        <w:t>申报对象为在莲都区范围内从事农业生产的个人、家庭农场和农业生产经营组织，</w:t>
      </w:r>
      <w:r>
        <w:rPr>
          <w:rFonts w:hint="eastAsia" w:ascii="仿宋" w:hAnsi="仿宋" w:eastAsia="仿宋" w:cs="仿宋"/>
          <w:snapToGrid w:val="0"/>
          <w:color w:val="000000"/>
          <w:spacing w:val="3"/>
          <w:kern w:val="0"/>
          <w:sz w:val="31"/>
          <w:szCs w:val="31"/>
          <w:highlight w:val="none"/>
          <w:lang w:val="en-US" w:eastAsia="zh-CN" w:bidi="ar-SA"/>
        </w:rPr>
        <w:t>碧湖猪开展保种工作申报主体碧湖猪保种场</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②处州白莲方面，经属地乡镇申报、区农业农村局备案登记，列入年度发展计划，适合本地发展的白莲品种和种植区域。</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③莲都区辖区内上一年度获得中华人民共和国农业农村部授予的农业植物</w:t>
      </w:r>
      <w:r>
        <w:rPr>
          <w:rFonts w:hint="eastAsia" w:ascii="仿宋" w:hAnsi="仿宋" w:eastAsia="仿宋" w:cs="仿宋"/>
          <w:snapToGrid w:val="0"/>
          <w:color w:val="auto"/>
          <w:spacing w:val="3"/>
          <w:kern w:val="0"/>
          <w:sz w:val="31"/>
          <w:szCs w:val="31"/>
          <w:highlight w:val="none"/>
          <w:lang w:val="en-US" w:eastAsia="zh-CN" w:bidi="ar-SA"/>
        </w:rPr>
        <w:t>新品种权、</w:t>
      </w:r>
      <w:r>
        <w:rPr>
          <w:rFonts w:hint="default" w:ascii="仿宋" w:hAnsi="仿宋" w:eastAsia="仿宋" w:cs="仿宋"/>
          <w:snapToGrid w:val="0"/>
          <w:color w:val="auto"/>
          <w:spacing w:val="3"/>
          <w:kern w:val="0"/>
          <w:sz w:val="31"/>
          <w:szCs w:val="31"/>
          <w:highlight w:val="none"/>
          <w:lang w:val="en-US" w:eastAsia="zh-CN" w:bidi="ar-SA"/>
        </w:rPr>
        <w:t>品种登记</w:t>
      </w:r>
      <w:r>
        <w:rPr>
          <w:rFonts w:hint="eastAsia" w:ascii="仿宋" w:hAnsi="仿宋" w:eastAsia="仿宋" w:cs="仿宋"/>
          <w:snapToGrid w:val="0"/>
          <w:color w:val="auto"/>
          <w:spacing w:val="3"/>
          <w:kern w:val="0"/>
          <w:sz w:val="31"/>
          <w:szCs w:val="31"/>
          <w:highlight w:val="none"/>
          <w:lang w:val="en-US" w:eastAsia="zh-CN" w:bidi="ar-SA"/>
        </w:rPr>
        <w:t>、</w:t>
      </w:r>
      <w:r>
        <w:rPr>
          <w:rFonts w:hint="default" w:ascii="仿宋" w:hAnsi="仿宋" w:eastAsia="仿宋" w:cs="仿宋"/>
          <w:snapToGrid w:val="0"/>
          <w:color w:val="auto"/>
          <w:spacing w:val="3"/>
          <w:kern w:val="0"/>
          <w:sz w:val="31"/>
          <w:szCs w:val="31"/>
          <w:highlight w:val="none"/>
          <w:lang w:val="en-US" w:eastAsia="zh-CN" w:bidi="ar-SA"/>
        </w:rPr>
        <w:t>品种审认定</w:t>
      </w:r>
      <w:r>
        <w:rPr>
          <w:rFonts w:hint="eastAsia" w:ascii="仿宋" w:hAnsi="仿宋" w:eastAsia="仿宋" w:cs="仿宋"/>
          <w:snapToGrid w:val="0"/>
          <w:color w:val="000000"/>
          <w:spacing w:val="3"/>
          <w:kern w:val="0"/>
          <w:sz w:val="31"/>
          <w:szCs w:val="31"/>
          <w:highlight w:val="none"/>
          <w:lang w:val="en-US" w:eastAsia="zh-CN" w:bidi="ar-SA"/>
        </w:rPr>
        <w:t>，并具有良好的社会信誉、未列入企业经营异常名录或失信联合惩戒名单的</w:t>
      </w:r>
      <w:r>
        <w:rPr>
          <w:rFonts w:hint="eastAsia" w:ascii="仿宋" w:hAnsi="仿宋" w:eastAsia="仿宋" w:cs="仿宋"/>
          <w:snapToGrid w:val="0"/>
          <w:color w:val="auto"/>
          <w:spacing w:val="3"/>
          <w:kern w:val="0"/>
          <w:sz w:val="31"/>
          <w:szCs w:val="31"/>
          <w:highlight w:val="none"/>
          <w:lang w:val="en-US" w:eastAsia="zh-CN" w:bidi="ar-SA"/>
        </w:rPr>
        <w:t>第一育成单位/人，在莲都区范围内推广面积达到1500亩以上，经济效益高、产业带动能力强，社会效益好，并经区农业农村局</w:t>
      </w:r>
      <w:r>
        <w:rPr>
          <w:rFonts w:hint="default" w:ascii="仿宋" w:hAnsi="仿宋" w:eastAsia="仿宋" w:cs="仿宋"/>
          <w:snapToGrid w:val="0"/>
          <w:color w:val="auto"/>
          <w:spacing w:val="3"/>
          <w:kern w:val="0"/>
          <w:sz w:val="31"/>
          <w:szCs w:val="31"/>
          <w:highlight w:val="none"/>
          <w:lang w:eastAsia="zh-CN" w:bidi="ar-SA"/>
        </w:rPr>
        <w:t>认定</w:t>
      </w:r>
      <w:r>
        <w:rPr>
          <w:rFonts w:hint="eastAsia" w:ascii="仿宋" w:hAnsi="仿宋" w:eastAsia="仿宋" w:cs="仿宋"/>
          <w:snapToGrid w:val="0"/>
          <w:color w:val="auto"/>
          <w:spacing w:val="3"/>
          <w:kern w:val="0"/>
          <w:sz w:val="31"/>
          <w:szCs w:val="31"/>
          <w:highlight w:val="none"/>
          <w:lang w:val="en-US" w:eastAsia="zh-CN" w:bidi="ar-SA"/>
        </w:rPr>
        <w:t>。</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④区农业农村局根据产业发展需要，承担主体需进行前期申报，经区农业农村局认定许可的，在莲都辖区内上一年承担国家级、省级、市级品种展示评价工作的主体，且项目实施方案落实到位、田间生产管理良好、品种观察记载数据真实有效、台账完整、资金使用规范合理、工作总结全面深入、实施绩效良好、经区农业农村局验收合格的承担主体，已有上级相关补助的不重复享受。</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⑤</w:t>
      </w:r>
      <w:r>
        <w:rPr>
          <w:rFonts w:hint="default" w:ascii="仿宋" w:hAnsi="仿宋" w:eastAsia="仿宋" w:cs="仿宋"/>
          <w:snapToGrid w:val="0"/>
          <w:color w:val="000000"/>
          <w:spacing w:val="3"/>
          <w:kern w:val="0"/>
          <w:sz w:val="31"/>
          <w:szCs w:val="31"/>
          <w:highlight w:val="none"/>
          <w:lang w:val="en-US" w:eastAsia="zh-CN" w:bidi="ar-SA"/>
        </w:rPr>
        <w:t>在</w:t>
      </w:r>
      <w:r>
        <w:rPr>
          <w:rFonts w:hint="eastAsia" w:ascii="仿宋" w:hAnsi="仿宋" w:eastAsia="仿宋" w:cs="仿宋"/>
          <w:snapToGrid w:val="0"/>
          <w:color w:val="000000"/>
          <w:spacing w:val="3"/>
          <w:kern w:val="0"/>
          <w:sz w:val="31"/>
          <w:szCs w:val="31"/>
          <w:highlight w:val="none"/>
          <w:lang w:val="en-US" w:eastAsia="zh-CN" w:bidi="ar-SA"/>
        </w:rPr>
        <w:t>莲都辖区内开展制种的</w:t>
      </w:r>
      <w:r>
        <w:rPr>
          <w:rFonts w:hint="default" w:ascii="仿宋" w:hAnsi="仿宋" w:eastAsia="仿宋" w:cs="仿宋"/>
          <w:snapToGrid w:val="0"/>
          <w:color w:val="000000"/>
          <w:spacing w:val="3"/>
          <w:kern w:val="0"/>
          <w:sz w:val="31"/>
          <w:szCs w:val="31"/>
          <w:highlight w:val="none"/>
          <w:lang w:val="en-US" w:eastAsia="zh-CN" w:bidi="ar-SA"/>
        </w:rPr>
        <w:t>并与</w:t>
      </w:r>
      <w:r>
        <w:rPr>
          <w:rFonts w:hint="eastAsia" w:ascii="仿宋" w:hAnsi="仿宋" w:eastAsia="仿宋" w:cs="仿宋"/>
          <w:snapToGrid w:val="0"/>
          <w:color w:val="000000"/>
          <w:spacing w:val="3"/>
          <w:kern w:val="0"/>
          <w:sz w:val="31"/>
          <w:szCs w:val="31"/>
          <w:highlight w:val="none"/>
          <w:lang w:val="en-US" w:eastAsia="zh-CN" w:bidi="ar-SA"/>
        </w:rPr>
        <w:t>持有效种子生产许可证的种子企业签订订单合同</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按订单交售良种的农户、家庭农场、专业合作社等种子生产者，凭种子生产许可证、订单合同、订单销售发票、耕地流转合同及清册等向所在乡镇（街道）申报制种面积，乡镇（街道）负责登记、核实、公示等工作。各乡镇（街道）应严格把关，认真核实申报主体的制种面积，严防弄虚作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68" w:firstLineChars="200"/>
        <w:jc w:val="both"/>
        <w:textAlignment w:val="auto"/>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①</w:t>
      </w:r>
      <w:r>
        <w:rPr>
          <w:rFonts w:hint="eastAsia" w:ascii="仿宋_GB2312" w:hAnsi="Times New Roman" w:eastAsia="仿宋_GB2312" w:cs="仿宋_GB2312"/>
          <w:color w:val="auto"/>
          <w:kern w:val="0"/>
          <w:sz w:val="32"/>
          <w:szCs w:val="32"/>
          <w:highlight w:val="none"/>
          <w:u w:val="none"/>
          <w:lang w:val="en-US" w:eastAsia="zh-CN" w:bidi="ar"/>
        </w:rPr>
        <w:t>农业经营主体提出验收申请并提交相关材料，区农业农村局组织验收小组现场验收。</w:t>
      </w:r>
      <w:r>
        <w:rPr>
          <w:rFonts w:hint="eastAsia" w:ascii="仿宋" w:hAnsi="仿宋" w:eastAsia="仿宋" w:cs="仿宋"/>
          <w:snapToGrid w:val="0"/>
          <w:color w:val="000000"/>
          <w:spacing w:val="3"/>
          <w:kern w:val="0"/>
          <w:sz w:val="31"/>
          <w:szCs w:val="31"/>
          <w:highlight w:val="none"/>
          <w:lang w:val="en-US" w:eastAsia="zh-CN" w:bidi="ar-SA"/>
        </w:rPr>
        <w:t>碧湖猪保种主体申报后，由区农业农村局牵头组织经省、市或区专家认定评估。碧湖猪保种主体需提供省级保种评估效果证明及其他需要的佐证材料。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highlight w:val="none"/>
          <w:lang w:val="en-US" w:eastAsia="zh-CN"/>
        </w:rPr>
      </w:pPr>
      <w:r>
        <w:rPr>
          <w:rFonts w:hint="eastAsia" w:ascii="仿宋" w:hAnsi="仿宋" w:eastAsia="仿宋" w:cs="仿宋"/>
          <w:snapToGrid w:val="0"/>
          <w:color w:val="000000"/>
          <w:spacing w:val="3"/>
          <w:kern w:val="0"/>
          <w:sz w:val="31"/>
          <w:szCs w:val="31"/>
          <w:highlight w:val="none"/>
          <w:lang w:val="en-US" w:eastAsia="zh-CN" w:bidi="ar-SA"/>
        </w:rPr>
        <w:t>②</w:t>
      </w:r>
      <w:r>
        <w:rPr>
          <w:rFonts w:hint="eastAsia" w:ascii="仿宋_GB2312" w:hAnsi="Times New Roman" w:eastAsia="仿宋_GB2312" w:cs="仿宋_GB2312"/>
          <w:color w:val="auto"/>
          <w:kern w:val="0"/>
          <w:sz w:val="32"/>
          <w:szCs w:val="32"/>
          <w:highlight w:val="none"/>
          <w:u w:val="none"/>
          <w:lang w:val="en-US" w:eastAsia="zh-CN" w:bidi="ar"/>
        </w:rPr>
        <w:t>农业经营主体提出验收申请并提交相关材料，区农业农村局组织验收小组现场验收。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auto"/>
          <w:spacing w:val="3"/>
          <w:kern w:val="0"/>
          <w:sz w:val="31"/>
          <w:szCs w:val="31"/>
          <w:highlight w:val="none"/>
          <w:lang w:val="en-US" w:eastAsia="zh-CN" w:bidi="ar-SA"/>
        </w:rPr>
        <w:t>③申报主体提交相应的申请文件，文件内容包含品种选育报告（报告内容须体现莲都种业元素）、证书、公告和照片以及承诺书（承诺不重复领取补助，比如该品种曾在上海领取补助，就不能在莲都再领取补助,或在莲都区其他单位领取补助的，不能在区农业农村局申请补助），由区农业农村局牵头组织专家团队进行资格审查。并根据申报材料，对新育成的主要农作物品种获国家级审定</w:t>
      </w:r>
      <w:r>
        <w:rPr>
          <w:rFonts w:hint="default" w:ascii="仿宋" w:hAnsi="仿宋" w:eastAsia="仿宋" w:cs="仿宋"/>
          <w:snapToGrid w:val="0"/>
          <w:color w:val="auto"/>
          <w:spacing w:val="3"/>
          <w:kern w:val="0"/>
          <w:sz w:val="31"/>
          <w:szCs w:val="31"/>
          <w:highlight w:val="none"/>
          <w:lang w:val="en-US" w:eastAsia="zh-CN" w:bidi="ar-SA"/>
        </w:rPr>
        <w:t>或登记</w:t>
      </w:r>
      <w:r>
        <w:rPr>
          <w:rFonts w:hint="eastAsia" w:ascii="仿宋" w:hAnsi="仿宋" w:eastAsia="仿宋" w:cs="仿宋"/>
          <w:snapToGrid w:val="0"/>
          <w:color w:val="auto"/>
          <w:spacing w:val="3"/>
          <w:kern w:val="0"/>
          <w:sz w:val="31"/>
          <w:szCs w:val="31"/>
          <w:highlight w:val="none"/>
          <w:lang w:val="en-US" w:eastAsia="zh-CN" w:bidi="ar-SA"/>
        </w:rPr>
        <w:t>（当年），给予育成单位每个20万元奖励。奖励资金分配方案提交区农业农村局班子会议审议，并网上公示五个工作日。公示无异议的项目，核准后下一年度预算统一拨付。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④提供经区农业农村局同意的申报表、项目实施方案、项目总结等，并由区农业农村局牵头组织专家团队根据申报材料进行评定。补助情况经区农业农村局班子会议审议通过，并网上公示五个工作日。公示无异议的项目，核准后下一年度预算统一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⑤各乡镇（街道）负责组织辖区内生产基地的村，对种子收购企业提供的分户良种生产计划表、良种订单合同，以及订单水稻、小麦良种生产面积和种子生产的合法性进行核实。乡镇（街道）分别对审核情况进行确认，确认后做好台账与汇总，审核意见加盖公章并以文件形式上报莲都区农业农村局、财政局备案。对种植状况较差的按比例扣减，对不以制种生产为目的或未正常生产管理的原则上不予补贴。由区农业农村局牵头组织专家团队根据申报材料进行评定。经区农业农村局班子会议审议通过，并网上公示五个工作日。公示无异议的项目，核准后下一年度预算统一拨付。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4.申报时间：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 w:hAnsi="仿宋" w:eastAsia="仿宋" w:cs="仿宋"/>
          <w:snapToGrid w:val="0"/>
          <w:color w:val="000000"/>
          <w:spacing w:val="3"/>
          <w:kern w:val="0"/>
          <w:sz w:val="31"/>
          <w:szCs w:val="31"/>
          <w:highlight w:val="none"/>
          <w:lang w:val="en-US" w:eastAsia="zh-CN" w:bidi="ar-SA"/>
        </w:rPr>
        <w:t>每年 10 月</w:t>
      </w:r>
      <w:r>
        <w:rPr>
          <w:rFonts w:hint="eastAsia" w:ascii="仿宋" w:hAnsi="仿宋" w:eastAsia="仿宋" w:cs="仿宋"/>
          <w:snapToGrid w:val="0"/>
          <w:color w:val="000000"/>
          <w:spacing w:val="3"/>
          <w:kern w:val="0"/>
          <w:sz w:val="31"/>
          <w:szCs w:val="31"/>
          <w:highlight w:val="none"/>
          <w:lang w:val="en-US" w:eastAsia="zh-CN" w:bidi="ar-SA"/>
        </w:rPr>
        <w:t>前</w:t>
      </w:r>
      <w:r>
        <w:rPr>
          <w:rFonts w:hint="default" w:ascii="仿宋" w:hAnsi="仿宋" w:eastAsia="仿宋" w:cs="仿宋"/>
          <w:snapToGrid w:val="0"/>
          <w:color w:val="000000"/>
          <w:spacing w:val="3"/>
          <w:kern w:val="0"/>
          <w:sz w:val="31"/>
          <w:szCs w:val="31"/>
          <w:highlight w:val="none"/>
          <w:lang w:val="en-US" w:eastAsia="zh-CN" w:bidi="ar-SA"/>
        </w:rPr>
        <w:t>进行项目申报，11 月完成</w:t>
      </w:r>
      <w:r>
        <w:rPr>
          <w:rFonts w:hint="eastAsia" w:ascii="仿宋" w:hAnsi="仿宋" w:eastAsia="仿宋" w:cs="仿宋"/>
          <w:snapToGrid w:val="0"/>
          <w:color w:val="000000"/>
          <w:spacing w:val="3"/>
          <w:kern w:val="0"/>
          <w:sz w:val="31"/>
          <w:szCs w:val="31"/>
          <w:highlight w:val="none"/>
          <w:lang w:val="en-US" w:eastAsia="zh-CN" w:bidi="ar-SA"/>
        </w:rPr>
        <w:t>评审</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碧湖猪保种主体申报时间一般为每年11月底，具体视省级保种效果评估时间。②</w:t>
      </w:r>
      <w:r>
        <w:rPr>
          <w:rFonts w:hint="default" w:ascii="仿宋" w:hAnsi="仿宋" w:eastAsia="仿宋" w:cs="仿宋"/>
          <w:snapToGrid w:val="0"/>
          <w:color w:val="000000"/>
          <w:spacing w:val="3"/>
          <w:kern w:val="0"/>
          <w:sz w:val="31"/>
          <w:szCs w:val="31"/>
          <w:highlight w:val="none"/>
          <w:lang w:val="en-US" w:eastAsia="zh-CN" w:bidi="ar-SA"/>
        </w:rPr>
        <w:t>每年 10 月</w:t>
      </w:r>
      <w:r>
        <w:rPr>
          <w:rFonts w:hint="eastAsia" w:ascii="仿宋" w:hAnsi="仿宋" w:eastAsia="仿宋" w:cs="仿宋"/>
          <w:snapToGrid w:val="0"/>
          <w:color w:val="000000"/>
          <w:spacing w:val="3"/>
          <w:kern w:val="0"/>
          <w:sz w:val="31"/>
          <w:szCs w:val="31"/>
          <w:highlight w:val="none"/>
          <w:lang w:val="en-US" w:eastAsia="zh-CN" w:bidi="ar-SA"/>
        </w:rPr>
        <w:t>前</w:t>
      </w:r>
      <w:r>
        <w:rPr>
          <w:rFonts w:hint="default" w:ascii="仿宋" w:hAnsi="仿宋" w:eastAsia="仿宋" w:cs="仿宋"/>
          <w:snapToGrid w:val="0"/>
          <w:color w:val="000000"/>
          <w:spacing w:val="3"/>
          <w:kern w:val="0"/>
          <w:sz w:val="31"/>
          <w:szCs w:val="31"/>
          <w:highlight w:val="none"/>
          <w:lang w:val="en-US" w:eastAsia="zh-CN" w:bidi="ar-SA"/>
        </w:rPr>
        <w:t>进行项目申报，11 月完成</w:t>
      </w:r>
      <w:r>
        <w:rPr>
          <w:rFonts w:hint="eastAsia" w:ascii="仿宋" w:hAnsi="仿宋" w:eastAsia="仿宋" w:cs="仿宋"/>
          <w:snapToGrid w:val="0"/>
          <w:color w:val="000000"/>
          <w:spacing w:val="3"/>
          <w:kern w:val="0"/>
          <w:sz w:val="31"/>
          <w:szCs w:val="31"/>
          <w:highlight w:val="none"/>
          <w:lang w:val="en-US" w:eastAsia="zh-CN" w:bidi="ar-SA"/>
        </w:rPr>
        <w:t>评审</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③申报时间为每年</w:t>
      </w:r>
      <w:r>
        <w:rPr>
          <w:rFonts w:hint="default" w:ascii="仿宋" w:hAnsi="仿宋" w:eastAsia="仿宋" w:cs="仿宋"/>
          <w:snapToGrid w:val="0"/>
          <w:color w:val="000000"/>
          <w:spacing w:val="3"/>
          <w:kern w:val="0"/>
          <w:sz w:val="31"/>
          <w:szCs w:val="31"/>
          <w:highlight w:val="none"/>
          <w:lang w:val="en-US" w:eastAsia="zh-CN" w:bidi="ar-SA"/>
        </w:rPr>
        <w:t>11</w:t>
      </w:r>
      <w:r>
        <w:rPr>
          <w:rFonts w:hint="eastAsia" w:ascii="仿宋" w:hAnsi="仿宋" w:eastAsia="仿宋" w:cs="仿宋"/>
          <w:snapToGrid w:val="0"/>
          <w:color w:val="000000"/>
          <w:spacing w:val="3"/>
          <w:kern w:val="0"/>
          <w:sz w:val="31"/>
          <w:szCs w:val="31"/>
          <w:highlight w:val="none"/>
          <w:lang w:val="en-US" w:eastAsia="zh-CN" w:bidi="ar-SA"/>
        </w:rPr>
        <w:t>月份。④申报时间为每年2月。⑤申报时间为每年11月份。</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八</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完善农业综合服务体系。</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宋体"/>
          <w:b w:val="0"/>
          <w:bCs w:val="0"/>
          <w:color w:val="FF0000"/>
          <w:kern w:val="2"/>
          <w:sz w:val="32"/>
          <w:szCs w:val="24"/>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新建的农事服务中心开展农机租赁、农业投入品销售配送、农业技术培训等社会化服务的，按省级、区域级分别补助项目总投资的60%、50%；②新建的农产品预处理、烘干、压榨、茶叶加工等初级加工厂，按照总投资的50%给予补助，单体项目最高补助不超过300万元；③新建农产品分拣中心、产地冷库、产地交易市场，按照项目总投入的60%给予补助，单体项目最高补助不超过300万元；</w:t>
      </w:r>
      <w:r>
        <w:rPr>
          <w:rFonts w:hint="eastAsia" w:ascii="仿宋" w:hAnsi="仿宋" w:eastAsia="仿宋" w:cs="仿宋"/>
          <w:snapToGrid w:val="0"/>
          <w:color w:val="auto"/>
          <w:spacing w:val="3"/>
          <w:kern w:val="0"/>
          <w:sz w:val="31"/>
          <w:szCs w:val="31"/>
          <w:highlight w:val="none"/>
          <w:lang w:val="en-US" w:eastAsia="zh-CN" w:bidi="ar-SA"/>
        </w:rPr>
        <w:t>④支持村集体申请办理共富工坊、农事服务中心等乡村产业项目用地，通过土地入股、联建联营等方式发展村集体物业经济并带动乡村产业发展，用地规划、用地规模、办理流程等由</w:t>
      </w:r>
      <w:r>
        <w:rPr>
          <w:rFonts w:hint="eastAsia" w:ascii="仿宋" w:hAnsi="仿宋" w:eastAsia="仿宋" w:cs="仿宋"/>
          <w:snapToGrid w:val="0"/>
          <w:color w:val="000000"/>
          <w:spacing w:val="3"/>
          <w:kern w:val="0"/>
          <w:sz w:val="31"/>
          <w:szCs w:val="31"/>
          <w:highlight w:val="none"/>
          <w:lang w:val="en-US" w:eastAsia="zh-CN" w:bidi="ar-SA"/>
        </w:rPr>
        <w:t>市自然资源和规划局莲都分局</w:t>
      </w:r>
      <w:r>
        <w:rPr>
          <w:rFonts w:hint="eastAsia" w:ascii="仿宋" w:hAnsi="仿宋" w:eastAsia="仿宋" w:cs="仿宋"/>
          <w:snapToGrid w:val="0"/>
          <w:color w:val="auto"/>
          <w:spacing w:val="3"/>
          <w:kern w:val="0"/>
          <w:sz w:val="31"/>
          <w:szCs w:val="31"/>
          <w:highlight w:val="none"/>
          <w:lang w:val="en-US" w:eastAsia="zh-CN" w:bidi="ar-SA"/>
        </w:rPr>
        <w:t>研究制定；⑤</w:t>
      </w:r>
      <w:r>
        <w:rPr>
          <w:rFonts w:hint="eastAsia" w:ascii="仿宋" w:hAnsi="仿宋" w:eastAsia="仿宋" w:cs="仿宋"/>
          <w:snapToGrid w:val="0"/>
          <w:color w:val="000000"/>
          <w:spacing w:val="3"/>
          <w:kern w:val="0"/>
          <w:sz w:val="31"/>
          <w:szCs w:val="31"/>
          <w:highlight w:val="none"/>
          <w:lang w:val="en-US" w:eastAsia="zh-CN" w:bidi="ar-SA"/>
        </w:rPr>
        <w:t>统筹推进农产品上行和消费品下行，支持区级快递物流共配中心、乡镇快递综合服务站、村级物流驿站建设，经评审认定，给予最高35万元、10万元、5万元的建设运营奖励。支持快递物流企业通过邮快合作、快快合作等开展快递进村服务，对通过共同配送模式进莲都区建制村的快递件给予每件最高0.2元的奖补。</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：①-③申报业主须在莲都区有经营主体资格，并从事相应的农业产业；实施项目须经区农业农村局立项或备案通过。④根据市自然资源和规划局莲都分局</w:t>
      </w:r>
      <w:r>
        <w:rPr>
          <w:rFonts w:hint="eastAsia" w:ascii="仿宋" w:hAnsi="仿宋" w:eastAsia="仿宋" w:cs="仿宋"/>
          <w:snapToGrid w:val="0"/>
          <w:color w:val="auto"/>
          <w:spacing w:val="3"/>
          <w:kern w:val="0"/>
          <w:sz w:val="31"/>
          <w:szCs w:val="31"/>
          <w:highlight w:val="none"/>
          <w:lang w:val="en-US" w:eastAsia="zh-CN" w:bidi="ar-SA"/>
        </w:rPr>
        <w:t>相关标准执行。</w:t>
      </w:r>
      <w:r>
        <w:rPr>
          <w:rFonts w:hint="eastAsia" w:ascii="仿宋" w:hAnsi="仿宋" w:eastAsia="仿宋" w:cs="仿宋"/>
          <w:snapToGrid w:val="0"/>
          <w:color w:val="000000"/>
          <w:spacing w:val="3"/>
          <w:kern w:val="0"/>
          <w:sz w:val="31"/>
          <w:szCs w:val="31"/>
          <w:highlight w:val="none"/>
          <w:lang w:val="en-US" w:eastAsia="zh-CN" w:bidi="ar-SA"/>
        </w:rPr>
        <w:t>⑤申报主体面向邮政、快递、电商、供销、商贸流通、交通运输、农业企业、强村公司等各类主体。</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③申报业主提供相应的证明文件和项目完工结算审计报告，经区农业农村组织专家组验收通过。各补助标准的数据含本数，补助资金含上级补助资金。农事服务中心评定标准按省农事服务中心建设导则执行。④根据</w:t>
      </w:r>
      <w:r>
        <w:rPr>
          <w:rFonts w:hint="eastAsia" w:ascii="仿宋" w:hAnsi="仿宋" w:eastAsia="仿宋" w:cs="仿宋"/>
          <w:snapToGrid w:val="0"/>
          <w:color w:val="auto"/>
          <w:spacing w:val="3"/>
          <w:kern w:val="0"/>
          <w:sz w:val="31"/>
          <w:szCs w:val="31"/>
          <w:highlight w:val="none"/>
          <w:lang w:val="en-US" w:eastAsia="zh-CN" w:bidi="ar-SA"/>
        </w:rPr>
        <w:t>市自然资源和规划局莲都分局相关标准执行。⑤</w:t>
      </w:r>
      <w:r>
        <w:rPr>
          <w:rFonts w:hint="eastAsia" w:ascii="仿宋" w:hAnsi="仿宋" w:eastAsia="仿宋" w:cs="仿宋"/>
          <w:snapToGrid w:val="0"/>
          <w:color w:val="000000"/>
          <w:spacing w:val="3"/>
          <w:kern w:val="0"/>
          <w:sz w:val="31"/>
          <w:szCs w:val="31"/>
          <w:highlight w:val="none"/>
          <w:lang w:val="en-US" w:eastAsia="zh-CN" w:bidi="ar-SA"/>
        </w:rPr>
        <w:t>快递共配中心（乡镇快递物流综合服务站、共富驿站）由区农业农村局会同莲都邮管局等，根据条款标准对项目进行认定。共富驿站的运维补助、快递进村补助由邮管局牵头，制定《莲都区快递进村“共富驿站”星级评定奖补办法》《快递进村奖补工作的实施细则》进行认定。</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①-②每年10月前上报材料，11月完成相关认定。③新建农产品分拣中心、产地冷库、产地交易市场采用一项目一评审。④根据</w:t>
      </w:r>
      <w:r>
        <w:rPr>
          <w:rFonts w:hint="eastAsia" w:ascii="仿宋" w:hAnsi="仿宋" w:eastAsia="仿宋" w:cs="仿宋"/>
          <w:snapToGrid w:val="0"/>
          <w:color w:val="auto"/>
          <w:spacing w:val="3"/>
          <w:kern w:val="0"/>
          <w:sz w:val="31"/>
          <w:szCs w:val="31"/>
          <w:highlight w:val="none"/>
          <w:lang w:val="en-US" w:eastAsia="zh-CN" w:bidi="ar-SA"/>
        </w:rPr>
        <w:t>市自然资源和规划局莲都分局相关标准执行</w:t>
      </w:r>
      <w:r>
        <w:rPr>
          <w:rFonts w:hint="eastAsia" w:ascii="仿宋" w:hAnsi="仿宋" w:eastAsia="仿宋" w:cs="仿宋"/>
          <w:snapToGrid w:val="0"/>
          <w:color w:val="000000"/>
          <w:spacing w:val="3"/>
          <w:kern w:val="0"/>
          <w:sz w:val="31"/>
          <w:szCs w:val="31"/>
          <w:highlight w:val="none"/>
          <w:lang w:val="en-US" w:eastAsia="zh-CN" w:bidi="ar-SA"/>
        </w:rPr>
        <w:t>。⑤按年度分别于每年 1 月 20 日前提交上一年度的奖补申请。</w:t>
      </w:r>
    </w:p>
    <w:p>
      <w:pPr>
        <w:keepNext w:val="0"/>
        <w:keepLines w:val="0"/>
        <w:pageBreakBefore w:val="0"/>
        <w:wordWrap/>
        <w:overflowPunct/>
        <w:topLinePunct w:val="0"/>
        <w:bidi w:val="0"/>
        <w:spacing w:line="560" w:lineRule="exact"/>
        <w:ind w:left="666"/>
        <w:jc w:val="both"/>
        <w:rPr>
          <w:rFonts w:hint="eastAsia" w:ascii="黑体" w:hAnsi="黑体" w:eastAsia="黑体" w:cs="黑体"/>
          <w:sz w:val="31"/>
          <w:szCs w:val="31"/>
          <w:highlight w:val="none"/>
          <w:lang w:eastAsia="zh-CN"/>
        </w:rPr>
      </w:pPr>
      <w:r>
        <w:rPr>
          <w:rFonts w:hint="eastAsia" w:ascii="黑体" w:hAnsi="黑体" w:eastAsia="黑体" w:cs="黑体"/>
          <w:spacing w:val="8"/>
          <w:sz w:val="31"/>
          <w:szCs w:val="31"/>
          <w:highlight w:val="none"/>
          <w:lang w:eastAsia="zh-CN"/>
        </w:rPr>
        <w:t>三、推动品质农业做大做强</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九）提高农业标准化水平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首次获得绿色食品认证的农业主体，给予3万元一次性奖励；对保持证书续展的每次给予1万元奖励；同年同一主体每多增一个绿色食品认证的再奖励1万元，同年同一主体最多不超过5万元。②对首次获得食品生产许可证（SC认证）的农产品加工主体，在市级奖励基础上，再给予5万元一次性奖励，同一主体每多增一个食品生产许可证（SC认证）的再奖励1万元，同一主体奖励最多不超过10万元。③支持发展订单农业，对有组织、有标准地向农业生产基地开展订单采购的，对订单采购主体、订单组织主体分别给予订单额0.5%、1%的补助。</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①绿色食品认证获证主体提出申请。②食品生产许可认证（SC认证）</w:t>
      </w:r>
      <w:r>
        <w:rPr>
          <w:rFonts w:hint="default" w:ascii="仿宋" w:hAnsi="仿宋" w:eastAsia="仿宋" w:cs="仿宋"/>
          <w:snapToGrid w:val="0"/>
          <w:color w:val="000000"/>
          <w:spacing w:val="3"/>
          <w:kern w:val="0"/>
          <w:sz w:val="31"/>
          <w:szCs w:val="31"/>
          <w:highlight w:val="none"/>
          <w:lang w:val="en-US" w:eastAsia="zh-CN" w:bidi="ar-SA"/>
        </w:rPr>
        <w:t>为</w:t>
      </w:r>
      <w:r>
        <w:rPr>
          <w:rFonts w:hint="eastAsia" w:ascii="仿宋" w:hAnsi="仿宋" w:eastAsia="仿宋" w:cs="仿宋"/>
          <w:snapToGrid w:val="0"/>
          <w:color w:val="000000"/>
          <w:spacing w:val="3"/>
          <w:kern w:val="0"/>
          <w:sz w:val="31"/>
          <w:szCs w:val="31"/>
          <w:highlight w:val="none"/>
          <w:lang w:val="en-US" w:eastAsia="zh-CN" w:bidi="ar-SA"/>
        </w:rPr>
        <w:t>初级农产品、初</w:t>
      </w:r>
      <w:r>
        <w:rPr>
          <w:rFonts w:hint="default" w:ascii="仿宋" w:hAnsi="仿宋" w:eastAsia="仿宋" w:cs="仿宋"/>
          <w:snapToGrid w:val="0"/>
          <w:color w:val="000000"/>
          <w:spacing w:val="3"/>
          <w:kern w:val="0"/>
          <w:sz w:val="31"/>
          <w:szCs w:val="31"/>
          <w:highlight w:val="none"/>
          <w:lang w:val="en-US" w:eastAsia="zh-CN" w:bidi="ar-SA"/>
        </w:rPr>
        <w:t>级</w:t>
      </w:r>
      <w:r>
        <w:rPr>
          <w:rFonts w:hint="eastAsia" w:ascii="仿宋" w:hAnsi="仿宋" w:eastAsia="仿宋" w:cs="仿宋"/>
          <w:snapToGrid w:val="0"/>
          <w:color w:val="000000"/>
          <w:spacing w:val="3"/>
          <w:kern w:val="0"/>
          <w:sz w:val="31"/>
          <w:szCs w:val="31"/>
          <w:highlight w:val="none"/>
          <w:lang w:val="en-US" w:eastAsia="zh-CN" w:bidi="ar-SA"/>
        </w:rPr>
        <w:t>加工农产品</w:t>
      </w:r>
      <w:r>
        <w:rPr>
          <w:rFonts w:hint="default" w:ascii="仿宋" w:hAnsi="仿宋" w:eastAsia="仿宋" w:cs="仿宋"/>
          <w:snapToGrid w:val="0"/>
          <w:color w:val="000000"/>
          <w:spacing w:val="3"/>
          <w:kern w:val="0"/>
          <w:sz w:val="31"/>
          <w:szCs w:val="31"/>
          <w:highlight w:val="none"/>
          <w:lang w:val="en-US" w:eastAsia="zh-CN" w:bidi="ar-SA"/>
        </w:rPr>
        <w:t>等涉农领域；申报主体为莲都区</w:t>
      </w:r>
      <w:r>
        <w:rPr>
          <w:rFonts w:hint="eastAsia" w:ascii="仿宋" w:hAnsi="仿宋" w:eastAsia="仿宋" w:cs="仿宋"/>
          <w:snapToGrid w:val="0"/>
          <w:color w:val="000000"/>
          <w:spacing w:val="3"/>
          <w:kern w:val="0"/>
          <w:sz w:val="31"/>
          <w:szCs w:val="31"/>
          <w:highlight w:val="none"/>
          <w:lang w:val="en-US" w:eastAsia="zh-CN" w:bidi="ar-SA"/>
        </w:rPr>
        <w:t>农业企业、农民合作社及家庭农场等农业经营主体</w:t>
      </w:r>
      <w:r>
        <w:rPr>
          <w:rFonts w:hint="default" w:ascii="仿宋" w:hAnsi="仿宋" w:eastAsia="仿宋" w:cs="仿宋"/>
          <w:snapToGrid w:val="0"/>
          <w:color w:val="000000"/>
          <w:spacing w:val="3"/>
          <w:kern w:val="0"/>
          <w:sz w:val="31"/>
          <w:szCs w:val="31"/>
          <w:highlight w:val="none"/>
          <w:lang w:val="en-US" w:eastAsia="zh-CN" w:bidi="ar-SA"/>
        </w:rPr>
        <w:t>(不含南明山街道）</w:t>
      </w:r>
      <w:r>
        <w:rPr>
          <w:rFonts w:hint="eastAsia" w:ascii="仿宋" w:hAnsi="仿宋" w:eastAsia="仿宋" w:cs="仿宋"/>
          <w:snapToGrid w:val="0"/>
          <w:color w:val="000000"/>
          <w:spacing w:val="3"/>
          <w:kern w:val="0"/>
          <w:sz w:val="31"/>
          <w:szCs w:val="31"/>
          <w:highlight w:val="none"/>
          <w:lang w:val="en-US" w:eastAsia="zh-CN" w:bidi="ar-SA"/>
        </w:rPr>
        <w:t>。③订单组织主体为在莲都区注册登记的农业合作社、村集体或强村公司，订单采购主体须在莲都区有经营主体资格，并从事相应的农业产业。申报业主需在种植前签订采购合同，向所在乡镇（街道）提交申报表（附件14）、三方合作合同（订单采购主体、订单组织主体和生产基地），明确生产基地、生产规模和种植品种。在完成采购后，需向区农业农村局提交申报表、主体营业执照及相关资质证件复印件、纳税证明、主体规模证明材料，包括采购台账、采购发票、采购合同等（注：采购金额根据发票金额进行核准）。其他佐证材料视主体具体情况出具。主体需对申报材料的完整性、真实性与准确性负责，均须加盖主体公章，并装订成册，一式两份。</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highlight w:val="none"/>
          <w:lang w:val="en-US" w:eastAsia="zh-CN"/>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①以提供证书和佐证材料为依据，经区农业农村局组织认定组验收通过。②申报主体提供营业执照</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食品生产许可证（SC认证）复印件等佐证材料</w:t>
      </w:r>
      <w:r>
        <w:rPr>
          <w:rFonts w:hint="default" w:ascii="仿宋" w:hAnsi="仿宋" w:eastAsia="仿宋" w:cs="仿宋"/>
          <w:snapToGrid w:val="0"/>
          <w:color w:val="000000"/>
          <w:spacing w:val="3"/>
          <w:kern w:val="0"/>
          <w:sz w:val="31"/>
          <w:szCs w:val="31"/>
          <w:highlight w:val="none"/>
          <w:lang w:val="en-US" w:eastAsia="zh-CN" w:bidi="ar-SA"/>
        </w:rPr>
        <w:t>；由区农业农村局牵头组织相关部门进行认定，经认定通过后给予奖补。</w:t>
      </w:r>
      <w:r>
        <w:rPr>
          <w:rFonts w:hint="eastAsia" w:ascii="仿宋" w:hAnsi="仿宋" w:eastAsia="仿宋" w:cs="仿宋"/>
          <w:snapToGrid w:val="0"/>
          <w:color w:val="000000"/>
          <w:spacing w:val="3"/>
          <w:kern w:val="0"/>
          <w:sz w:val="31"/>
          <w:szCs w:val="31"/>
          <w:highlight w:val="none"/>
          <w:lang w:val="en-US" w:eastAsia="zh-CN" w:bidi="ar-SA"/>
        </w:rPr>
        <w:t>③申报主体对照标准向莲都区农业农村局提出申请，提交相关材料，莲都区农业农村局会同第三方机构对申报及佐证材料进行审核。经审核认定后，由区农业农村局按照订单农业规模择优选取予以补助。</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4.申报时间：</w:t>
      </w:r>
      <w:r>
        <w:rPr>
          <w:rFonts w:hint="default" w:ascii="仿宋" w:hAnsi="仿宋" w:eastAsia="仿宋" w:cs="仿宋"/>
          <w:snapToGrid w:val="0"/>
          <w:color w:val="000000"/>
          <w:spacing w:val="3"/>
          <w:kern w:val="0"/>
          <w:sz w:val="31"/>
          <w:szCs w:val="31"/>
          <w:highlight w:val="none"/>
          <w:lang w:val="en-US" w:eastAsia="zh-CN" w:bidi="ar-SA"/>
        </w:rPr>
        <w:t>每年10月组织申报，11月完成认定。</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加大农产品营销推广力度。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参加由省政府、部门以上以及较大影响力协会发文组织的各种评比赛、擂台赛、优质产品评选等活动，获省级（或相当于省级）评比一、二、三等奖（或相当等次荣誉）的，分别给予每个产品1万元、0.8（0.5）万元、0.5（0.3）万元奖补，荣获省级以上十佳农产品称号（或相当等次荣誉）的，给予每个产品1万元的奖励。②对参加各级人民政府或主管部门、较大影响力协会主办的博览会、展销会、品牌推荐会、农商对接会、农产品评鉴会等活动，按市内、省内、省外，每次分别给予0.2万元、0.5万元和0.8万元奖励。参加区内博览会等活动一天时间奖励0.05万元，2天以上（包含2天）奖励0.1万元；参加区外市内博览会等活动2天以内（包含2天）时间奖励0.1万元，2天以上奖励0.2万元；若食宿由主办方提供的，奖励减半。参加省内博览会等活动3天以内（包含3天）奖励0.3万元；3天以上奖励0.5万元。若食宿由主办方提供的，奖励每天500元，最高不超过0.5万元。参加省外博览会等活动3天以内（包含3天）奖励0.5万元；3天以上奖励0.8万元。若食宿由主办方提供的，奖励每天800元，最高不超过0.8万元。布展和撤展时间均计入展会时间。布展限当天或头一天时间。撤展限当天或后一天时间。③支持农业农村部门围绕农民丰收节及处州白莲、丽水枇杷、莲城雾峰等区域公用品牌开展营销推广活动。根据其宣传触达面、农产品带货量、市场影响力等给予一定的营销推广奖励。经前期申报评审纳入年度营销推广计划的，按活动实际经费的50%给予奖励，单个活动奖励资金最高不超过</w:t>
      </w:r>
      <w:r>
        <w:rPr>
          <w:rFonts w:hint="default" w:ascii="仿宋" w:hAnsi="仿宋" w:eastAsia="仿宋" w:cs="仿宋"/>
          <w:snapToGrid w:val="0"/>
          <w:color w:val="000000"/>
          <w:spacing w:val="3"/>
          <w:kern w:val="0"/>
          <w:sz w:val="31"/>
          <w:szCs w:val="31"/>
          <w:highlight w:val="none"/>
          <w:lang w:val="en-US" w:eastAsia="zh-CN" w:bidi="ar-SA"/>
        </w:rPr>
        <w:t>20</w:t>
      </w:r>
      <w:r>
        <w:rPr>
          <w:rFonts w:hint="eastAsia" w:ascii="仿宋" w:hAnsi="仿宋" w:eastAsia="仿宋" w:cs="仿宋"/>
          <w:snapToGrid w:val="0"/>
          <w:color w:val="000000"/>
          <w:spacing w:val="3"/>
          <w:kern w:val="0"/>
          <w:sz w:val="31"/>
          <w:szCs w:val="31"/>
          <w:highlight w:val="none"/>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①参加省</w:t>
      </w:r>
      <w:r>
        <w:rPr>
          <w:rFonts w:hint="default" w:ascii="仿宋" w:hAnsi="仿宋" w:eastAsia="仿宋" w:cs="仿宋"/>
          <w:snapToGrid w:val="0"/>
          <w:color w:val="000000"/>
          <w:spacing w:val="3"/>
          <w:kern w:val="0"/>
          <w:sz w:val="31"/>
          <w:szCs w:val="31"/>
          <w:highlight w:val="none"/>
          <w:lang w:val="en-US" w:eastAsia="zh-CN" w:bidi="ar-SA"/>
        </w:rPr>
        <w:t>级以上人民</w:t>
      </w:r>
      <w:r>
        <w:rPr>
          <w:rFonts w:hint="eastAsia" w:ascii="仿宋" w:hAnsi="仿宋" w:eastAsia="仿宋" w:cs="仿宋"/>
          <w:snapToGrid w:val="0"/>
          <w:color w:val="000000"/>
          <w:spacing w:val="3"/>
          <w:kern w:val="0"/>
          <w:sz w:val="31"/>
          <w:szCs w:val="31"/>
          <w:highlight w:val="none"/>
          <w:lang w:val="en-US" w:eastAsia="zh-CN" w:bidi="ar-SA"/>
        </w:rPr>
        <w:t>政府</w:t>
      </w:r>
      <w:r>
        <w:rPr>
          <w:rFonts w:hint="default" w:ascii="仿宋" w:hAnsi="仿宋" w:eastAsia="仿宋" w:cs="仿宋"/>
          <w:snapToGrid w:val="0"/>
          <w:color w:val="000000"/>
          <w:spacing w:val="3"/>
          <w:kern w:val="0"/>
          <w:sz w:val="31"/>
          <w:szCs w:val="31"/>
          <w:highlight w:val="none"/>
          <w:lang w:val="en-US" w:eastAsia="zh-CN" w:bidi="ar-SA"/>
        </w:rPr>
        <w:t>及</w:t>
      </w:r>
      <w:r>
        <w:rPr>
          <w:rFonts w:hint="eastAsia" w:ascii="仿宋" w:hAnsi="仿宋" w:eastAsia="仿宋" w:cs="仿宋"/>
          <w:snapToGrid w:val="0"/>
          <w:color w:val="000000"/>
          <w:spacing w:val="3"/>
          <w:kern w:val="0"/>
          <w:sz w:val="31"/>
          <w:szCs w:val="31"/>
          <w:highlight w:val="none"/>
          <w:lang w:val="en-US" w:eastAsia="zh-CN" w:bidi="ar-SA"/>
        </w:rPr>
        <w:t>部门、</w:t>
      </w:r>
      <w:r>
        <w:rPr>
          <w:rFonts w:hint="eastAsia" w:ascii="仿宋" w:hAnsi="仿宋" w:eastAsia="仿宋" w:cs="仿宋"/>
          <w:snapToGrid w:val="0"/>
          <w:color w:val="auto"/>
          <w:spacing w:val="3"/>
          <w:kern w:val="0"/>
          <w:sz w:val="31"/>
          <w:szCs w:val="31"/>
          <w:highlight w:val="none"/>
          <w:lang w:val="en-US" w:eastAsia="zh-CN" w:bidi="ar-SA"/>
        </w:rPr>
        <w:t>较大影响力协会</w:t>
      </w:r>
      <w:r>
        <w:rPr>
          <w:rFonts w:hint="eastAsia" w:ascii="仿宋" w:hAnsi="仿宋" w:eastAsia="仿宋" w:cs="仿宋"/>
          <w:snapToGrid w:val="0"/>
          <w:color w:val="000000"/>
          <w:spacing w:val="3"/>
          <w:kern w:val="0"/>
          <w:sz w:val="31"/>
          <w:szCs w:val="31"/>
          <w:highlight w:val="none"/>
          <w:lang w:val="en-US" w:eastAsia="zh-CN" w:bidi="ar-SA"/>
        </w:rPr>
        <w:t>组织的评比赛、擂台赛、优质产品评选等活动获</w:t>
      </w:r>
      <w:r>
        <w:rPr>
          <w:rFonts w:hint="default" w:ascii="仿宋" w:hAnsi="仿宋" w:eastAsia="仿宋" w:cs="仿宋"/>
          <w:snapToGrid w:val="0"/>
          <w:color w:val="000000"/>
          <w:spacing w:val="3"/>
          <w:kern w:val="0"/>
          <w:sz w:val="31"/>
          <w:szCs w:val="31"/>
          <w:highlight w:val="none"/>
          <w:lang w:val="en-US" w:eastAsia="zh-CN" w:bidi="ar-SA"/>
        </w:rPr>
        <w:t>奖主体；申报主体为莲都区</w:t>
      </w:r>
      <w:r>
        <w:rPr>
          <w:rFonts w:hint="eastAsia" w:ascii="仿宋" w:hAnsi="仿宋" w:eastAsia="仿宋" w:cs="仿宋"/>
          <w:snapToGrid w:val="0"/>
          <w:color w:val="000000"/>
          <w:spacing w:val="3"/>
          <w:kern w:val="0"/>
          <w:sz w:val="31"/>
          <w:szCs w:val="31"/>
          <w:highlight w:val="none"/>
          <w:lang w:val="en-US" w:eastAsia="zh-CN" w:bidi="ar-SA"/>
        </w:rPr>
        <w:t>农业企业、农民合作社及家庭农场等农业经营主体</w:t>
      </w:r>
      <w:r>
        <w:rPr>
          <w:rFonts w:hint="default" w:ascii="仿宋" w:hAnsi="仿宋" w:eastAsia="仿宋" w:cs="仿宋"/>
          <w:snapToGrid w:val="0"/>
          <w:color w:val="000000"/>
          <w:spacing w:val="3"/>
          <w:kern w:val="0"/>
          <w:sz w:val="31"/>
          <w:szCs w:val="31"/>
          <w:highlight w:val="none"/>
          <w:lang w:val="en-US" w:eastAsia="zh-CN" w:bidi="ar-SA"/>
        </w:rPr>
        <w:t>(不含南明山街道）。</w:t>
      </w:r>
      <w:r>
        <w:rPr>
          <w:rFonts w:hint="eastAsia" w:ascii="仿宋" w:hAnsi="仿宋" w:eastAsia="仿宋" w:cs="仿宋"/>
          <w:snapToGrid w:val="0"/>
          <w:color w:val="000000"/>
          <w:spacing w:val="3"/>
          <w:kern w:val="0"/>
          <w:sz w:val="31"/>
          <w:szCs w:val="31"/>
          <w:highlight w:val="none"/>
          <w:lang w:val="en-US" w:eastAsia="zh-CN" w:bidi="ar-SA"/>
        </w:rPr>
        <w:t>②对参加</w:t>
      </w:r>
      <w:r>
        <w:rPr>
          <w:rFonts w:hint="default" w:ascii="仿宋" w:hAnsi="仿宋" w:eastAsia="仿宋" w:cs="仿宋"/>
          <w:snapToGrid w:val="0"/>
          <w:color w:val="000000"/>
          <w:spacing w:val="3"/>
          <w:kern w:val="0"/>
          <w:sz w:val="31"/>
          <w:szCs w:val="31"/>
          <w:highlight w:val="none"/>
          <w:lang w:val="en-US" w:eastAsia="zh-CN" w:bidi="ar-SA"/>
        </w:rPr>
        <w:t>县级以上各级</w:t>
      </w:r>
      <w:r>
        <w:rPr>
          <w:rFonts w:hint="eastAsia" w:ascii="仿宋" w:hAnsi="仿宋" w:eastAsia="仿宋" w:cs="仿宋"/>
          <w:snapToGrid w:val="0"/>
          <w:color w:val="000000"/>
          <w:spacing w:val="3"/>
          <w:kern w:val="0"/>
          <w:sz w:val="31"/>
          <w:szCs w:val="31"/>
          <w:highlight w:val="none"/>
          <w:lang w:val="en-US" w:eastAsia="zh-CN" w:bidi="ar-SA"/>
        </w:rPr>
        <w:t>人民政府或主管部门、</w:t>
      </w:r>
      <w:r>
        <w:rPr>
          <w:rFonts w:hint="eastAsia" w:ascii="仿宋" w:hAnsi="仿宋" w:eastAsia="仿宋" w:cs="仿宋"/>
          <w:snapToGrid w:val="0"/>
          <w:color w:val="auto"/>
          <w:spacing w:val="3"/>
          <w:kern w:val="0"/>
          <w:sz w:val="31"/>
          <w:szCs w:val="31"/>
          <w:highlight w:val="none"/>
          <w:lang w:val="en-US" w:eastAsia="zh-CN" w:bidi="ar-SA"/>
        </w:rPr>
        <w:t>较大影响力协会</w:t>
      </w:r>
      <w:r>
        <w:rPr>
          <w:rFonts w:hint="default" w:ascii="仿宋" w:hAnsi="仿宋" w:eastAsia="仿宋" w:cs="仿宋"/>
          <w:snapToGrid w:val="0"/>
          <w:color w:val="000000"/>
          <w:spacing w:val="3"/>
          <w:kern w:val="0"/>
          <w:sz w:val="31"/>
          <w:szCs w:val="31"/>
          <w:highlight w:val="none"/>
          <w:lang w:val="en-US" w:eastAsia="zh-CN" w:bidi="ar-SA"/>
        </w:rPr>
        <w:t>主办的</w:t>
      </w:r>
      <w:r>
        <w:rPr>
          <w:rFonts w:hint="eastAsia" w:ascii="仿宋" w:hAnsi="仿宋" w:eastAsia="仿宋" w:cs="仿宋"/>
          <w:snapToGrid w:val="0"/>
          <w:color w:val="000000"/>
          <w:spacing w:val="3"/>
          <w:kern w:val="0"/>
          <w:sz w:val="31"/>
          <w:szCs w:val="31"/>
          <w:highlight w:val="none"/>
          <w:lang w:val="en-US" w:eastAsia="zh-CN" w:bidi="ar-SA"/>
        </w:rPr>
        <w:t>博览会、展销会、品牌推荐会、农商对接会、农产品评鉴会等活动</w:t>
      </w:r>
      <w:r>
        <w:rPr>
          <w:rFonts w:hint="default" w:ascii="仿宋" w:hAnsi="仿宋" w:eastAsia="仿宋" w:cs="仿宋"/>
          <w:snapToGrid w:val="0"/>
          <w:color w:val="000000"/>
          <w:spacing w:val="3"/>
          <w:kern w:val="0"/>
          <w:sz w:val="31"/>
          <w:szCs w:val="31"/>
          <w:highlight w:val="none"/>
          <w:lang w:val="en-US" w:eastAsia="zh-CN" w:bidi="ar-SA"/>
        </w:rPr>
        <w:t>奖补；</w:t>
      </w:r>
      <w:r>
        <w:rPr>
          <w:rFonts w:hint="eastAsia" w:ascii="仿宋" w:hAnsi="仿宋" w:eastAsia="仿宋" w:cs="仿宋"/>
          <w:snapToGrid w:val="0"/>
          <w:color w:val="000000"/>
          <w:spacing w:val="3"/>
          <w:kern w:val="0"/>
          <w:sz w:val="31"/>
          <w:szCs w:val="31"/>
          <w:highlight w:val="none"/>
          <w:lang w:val="en-US" w:eastAsia="zh-CN" w:bidi="ar-SA"/>
        </w:rPr>
        <w:t>区农业农村局邀请参加博览会等活动的农业企业、农民合作社、家庭农场及个体工商户等经营主体。③莲都区各乡镇（街道）或涉农产业协会发起的围绕五条现代农业产业带及当地特色产业开展的营销推广活动</w:t>
      </w:r>
      <w:r>
        <w:rPr>
          <w:rFonts w:hint="default" w:ascii="仿宋" w:hAnsi="仿宋" w:eastAsia="仿宋" w:cs="仿宋"/>
          <w:snapToGrid w:val="0"/>
          <w:color w:val="000000"/>
          <w:spacing w:val="3"/>
          <w:kern w:val="0"/>
          <w:sz w:val="31"/>
          <w:szCs w:val="31"/>
          <w:highlight w:val="none"/>
          <w:lang w:val="en-US" w:eastAsia="zh-CN" w:bidi="ar-SA"/>
        </w:rPr>
        <w:t>；申报主体</w:t>
      </w:r>
      <w:r>
        <w:rPr>
          <w:rFonts w:hint="eastAsia" w:ascii="仿宋" w:hAnsi="仿宋" w:eastAsia="仿宋" w:cs="仿宋"/>
          <w:snapToGrid w:val="0"/>
          <w:color w:val="000000"/>
          <w:spacing w:val="3"/>
          <w:kern w:val="0"/>
          <w:sz w:val="31"/>
          <w:szCs w:val="31"/>
          <w:highlight w:val="none"/>
          <w:lang w:val="en-US" w:eastAsia="zh-CN" w:bidi="ar-SA"/>
        </w:rPr>
        <w:t>各乡镇（街道）</w:t>
      </w:r>
      <w:r>
        <w:rPr>
          <w:rFonts w:hint="default" w:ascii="仿宋" w:hAnsi="仿宋" w:eastAsia="仿宋" w:cs="仿宋"/>
          <w:snapToGrid w:val="0"/>
          <w:color w:val="000000"/>
          <w:spacing w:val="3"/>
          <w:kern w:val="0"/>
          <w:sz w:val="31"/>
          <w:szCs w:val="31"/>
          <w:highlight w:val="none"/>
          <w:lang w:val="en-US" w:eastAsia="zh-CN" w:bidi="ar-SA"/>
        </w:rPr>
        <w:t>人民政府</w:t>
      </w:r>
      <w:r>
        <w:rPr>
          <w:rFonts w:hint="eastAsia" w:ascii="仿宋" w:hAnsi="仿宋" w:eastAsia="仿宋" w:cs="仿宋"/>
          <w:snapToGrid w:val="0"/>
          <w:color w:val="000000"/>
          <w:spacing w:val="3"/>
          <w:kern w:val="0"/>
          <w:sz w:val="31"/>
          <w:szCs w:val="31"/>
          <w:highlight w:val="none"/>
          <w:lang w:val="en-US" w:eastAsia="zh-CN" w:bidi="ar-SA"/>
        </w:rPr>
        <w:t>、涉农产业协会</w:t>
      </w:r>
      <w:r>
        <w:rPr>
          <w:rFonts w:hint="default" w:ascii="仿宋" w:hAnsi="仿宋" w:eastAsia="仿宋" w:cs="仿宋"/>
          <w:snapToGrid w:val="0"/>
          <w:color w:val="000000"/>
          <w:spacing w:val="3"/>
          <w:kern w:val="0"/>
          <w:sz w:val="31"/>
          <w:szCs w:val="31"/>
          <w:highlight w:val="none"/>
          <w:lang w:val="en-US" w:eastAsia="zh-CN" w:bidi="ar-SA"/>
        </w:rPr>
        <w:t>等主体。</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 w:hAnsi="仿宋" w:eastAsia="仿宋" w:cs="仿宋"/>
          <w:snapToGrid w:val="0"/>
          <w:color w:val="000000"/>
          <w:spacing w:val="3"/>
          <w:kern w:val="0"/>
          <w:sz w:val="31"/>
          <w:szCs w:val="31"/>
          <w:highlight w:val="none"/>
          <w:lang w:val="en-US" w:eastAsia="zh-CN" w:bidi="ar-SA"/>
        </w:rPr>
        <w:t>以</w:t>
      </w:r>
      <w:r>
        <w:rPr>
          <w:rFonts w:hint="eastAsia" w:ascii="仿宋" w:hAnsi="仿宋" w:eastAsia="仿宋" w:cs="仿宋"/>
          <w:snapToGrid w:val="0"/>
          <w:color w:val="000000"/>
          <w:spacing w:val="3"/>
          <w:kern w:val="0"/>
          <w:sz w:val="31"/>
          <w:szCs w:val="31"/>
          <w:highlight w:val="none"/>
          <w:lang w:val="en-US" w:eastAsia="zh-CN" w:bidi="ar-SA"/>
        </w:rPr>
        <w:t>省</w:t>
      </w:r>
      <w:r>
        <w:rPr>
          <w:rFonts w:hint="default" w:ascii="仿宋" w:hAnsi="仿宋" w:eastAsia="仿宋" w:cs="仿宋"/>
          <w:snapToGrid w:val="0"/>
          <w:color w:val="000000"/>
          <w:spacing w:val="3"/>
          <w:kern w:val="0"/>
          <w:sz w:val="31"/>
          <w:szCs w:val="31"/>
          <w:highlight w:val="none"/>
          <w:lang w:val="en-US" w:eastAsia="zh-CN" w:bidi="ar-SA"/>
        </w:rPr>
        <w:t>级以上人民</w:t>
      </w:r>
      <w:r>
        <w:rPr>
          <w:rFonts w:hint="eastAsia" w:ascii="仿宋" w:hAnsi="仿宋" w:eastAsia="仿宋" w:cs="仿宋"/>
          <w:snapToGrid w:val="0"/>
          <w:color w:val="000000"/>
          <w:spacing w:val="3"/>
          <w:kern w:val="0"/>
          <w:sz w:val="31"/>
          <w:szCs w:val="31"/>
          <w:highlight w:val="none"/>
          <w:lang w:val="en-US" w:eastAsia="zh-CN" w:bidi="ar-SA"/>
        </w:rPr>
        <w:t>政府</w:t>
      </w:r>
      <w:r>
        <w:rPr>
          <w:rFonts w:hint="default" w:ascii="仿宋" w:hAnsi="仿宋" w:eastAsia="仿宋" w:cs="仿宋"/>
          <w:snapToGrid w:val="0"/>
          <w:color w:val="000000"/>
          <w:spacing w:val="3"/>
          <w:kern w:val="0"/>
          <w:sz w:val="31"/>
          <w:szCs w:val="31"/>
          <w:highlight w:val="none"/>
          <w:lang w:val="en-US" w:eastAsia="zh-CN" w:bidi="ar-SA"/>
        </w:rPr>
        <w:t>及</w:t>
      </w:r>
      <w:r>
        <w:rPr>
          <w:rFonts w:hint="eastAsia" w:ascii="仿宋" w:hAnsi="仿宋" w:eastAsia="仿宋" w:cs="仿宋"/>
          <w:snapToGrid w:val="0"/>
          <w:color w:val="000000"/>
          <w:spacing w:val="3"/>
          <w:kern w:val="0"/>
          <w:sz w:val="31"/>
          <w:szCs w:val="31"/>
          <w:highlight w:val="none"/>
          <w:lang w:val="en-US" w:eastAsia="zh-CN" w:bidi="ar-SA"/>
        </w:rPr>
        <w:t>部门</w:t>
      </w:r>
      <w:r>
        <w:rPr>
          <w:rFonts w:hint="default" w:ascii="仿宋" w:hAnsi="仿宋" w:eastAsia="仿宋" w:cs="仿宋"/>
          <w:snapToGrid w:val="0"/>
          <w:color w:val="000000"/>
          <w:spacing w:val="3"/>
          <w:kern w:val="0"/>
          <w:sz w:val="31"/>
          <w:szCs w:val="31"/>
          <w:highlight w:val="none"/>
          <w:lang w:val="en-US" w:eastAsia="zh-CN" w:bidi="ar-SA"/>
        </w:rPr>
        <w:t>出具获奖文件为依据。</w:t>
      </w:r>
      <w:r>
        <w:rPr>
          <w:rFonts w:hint="eastAsia" w:ascii="仿宋" w:hAnsi="仿宋" w:eastAsia="仿宋" w:cs="仿宋"/>
          <w:snapToGrid w:val="0"/>
          <w:color w:val="000000"/>
          <w:spacing w:val="3"/>
          <w:kern w:val="0"/>
          <w:sz w:val="31"/>
          <w:szCs w:val="31"/>
          <w:highlight w:val="none"/>
          <w:lang w:val="en-US" w:eastAsia="zh-CN" w:bidi="ar-SA"/>
        </w:rPr>
        <w:t>②</w:t>
      </w:r>
      <w:r>
        <w:rPr>
          <w:rFonts w:hint="default" w:ascii="仿宋" w:hAnsi="仿宋" w:eastAsia="仿宋" w:cs="仿宋"/>
          <w:snapToGrid w:val="0"/>
          <w:color w:val="000000"/>
          <w:spacing w:val="3"/>
          <w:kern w:val="0"/>
          <w:sz w:val="31"/>
          <w:szCs w:val="31"/>
          <w:highlight w:val="none"/>
          <w:lang w:val="en-US" w:eastAsia="zh-CN" w:bidi="ar-SA"/>
        </w:rPr>
        <w:t>县级以上各级</w:t>
      </w:r>
      <w:r>
        <w:rPr>
          <w:rFonts w:hint="eastAsia" w:ascii="仿宋" w:hAnsi="仿宋" w:eastAsia="仿宋" w:cs="仿宋"/>
          <w:snapToGrid w:val="0"/>
          <w:color w:val="000000"/>
          <w:spacing w:val="3"/>
          <w:kern w:val="0"/>
          <w:sz w:val="31"/>
          <w:szCs w:val="31"/>
          <w:highlight w:val="none"/>
          <w:lang w:val="en-US" w:eastAsia="zh-CN" w:bidi="ar-SA"/>
        </w:rPr>
        <w:t>人民政府或主管部门</w:t>
      </w:r>
      <w:r>
        <w:rPr>
          <w:rFonts w:hint="default" w:ascii="仿宋" w:hAnsi="仿宋" w:eastAsia="仿宋" w:cs="仿宋"/>
          <w:snapToGrid w:val="0"/>
          <w:color w:val="000000"/>
          <w:spacing w:val="3"/>
          <w:kern w:val="0"/>
          <w:sz w:val="31"/>
          <w:szCs w:val="31"/>
          <w:highlight w:val="none"/>
          <w:lang w:val="en-US" w:eastAsia="zh-CN" w:bidi="ar-SA"/>
        </w:rPr>
        <w:t>举办活动出具的文件、邀请函等为依据。</w:t>
      </w:r>
      <w:r>
        <w:rPr>
          <w:rFonts w:hint="eastAsia" w:ascii="仿宋" w:hAnsi="仿宋" w:eastAsia="仿宋" w:cs="仿宋"/>
          <w:snapToGrid w:val="0"/>
          <w:color w:val="000000"/>
          <w:spacing w:val="3"/>
          <w:kern w:val="0"/>
          <w:sz w:val="31"/>
          <w:szCs w:val="31"/>
          <w:highlight w:val="none"/>
          <w:lang w:val="en-US" w:eastAsia="zh-CN" w:bidi="ar-SA"/>
        </w:rPr>
        <w:t>③各乡镇（街道）或涉农产业协会向区农业农村局</w:t>
      </w:r>
      <w:r>
        <w:rPr>
          <w:rFonts w:hint="default" w:ascii="仿宋" w:hAnsi="仿宋" w:eastAsia="仿宋" w:cs="仿宋"/>
          <w:snapToGrid w:val="0"/>
          <w:color w:val="000000"/>
          <w:spacing w:val="3"/>
          <w:kern w:val="0"/>
          <w:sz w:val="31"/>
          <w:szCs w:val="31"/>
          <w:highlight w:val="none"/>
          <w:lang w:val="en-US" w:eastAsia="zh-CN" w:bidi="ar-SA"/>
        </w:rPr>
        <w:t>乡村产业发展中心</w:t>
      </w:r>
      <w:r>
        <w:rPr>
          <w:rFonts w:hint="eastAsia" w:ascii="仿宋" w:hAnsi="仿宋" w:eastAsia="仿宋" w:cs="仿宋"/>
          <w:snapToGrid w:val="0"/>
          <w:color w:val="000000"/>
          <w:spacing w:val="3"/>
          <w:kern w:val="0"/>
          <w:sz w:val="31"/>
          <w:szCs w:val="31"/>
          <w:highlight w:val="none"/>
          <w:lang w:val="en-US" w:eastAsia="zh-CN" w:bidi="ar-SA"/>
        </w:rPr>
        <w:t>提交申请，审核通过后，由区农业农村局组织专家</w:t>
      </w:r>
      <w:r>
        <w:rPr>
          <w:rFonts w:hint="default" w:ascii="仿宋" w:hAnsi="仿宋" w:eastAsia="仿宋" w:cs="仿宋"/>
          <w:snapToGrid w:val="0"/>
          <w:color w:val="000000"/>
          <w:spacing w:val="3"/>
          <w:kern w:val="0"/>
          <w:sz w:val="31"/>
          <w:szCs w:val="31"/>
          <w:highlight w:val="none"/>
          <w:lang w:val="en-US" w:eastAsia="zh-CN" w:bidi="ar-SA"/>
        </w:rPr>
        <w:t>对</w:t>
      </w:r>
      <w:r>
        <w:rPr>
          <w:rFonts w:hint="eastAsia" w:ascii="仿宋" w:hAnsi="仿宋" w:eastAsia="仿宋" w:cs="仿宋"/>
          <w:snapToGrid w:val="0"/>
          <w:color w:val="000000"/>
          <w:spacing w:val="3"/>
          <w:kern w:val="0"/>
          <w:sz w:val="31"/>
          <w:szCs w:val="31"/>
          <w:highlight w:val="none"/>
          <w:lang w:val="en-US" w:eastAsia="zh-CN" w:bidi="ar-SA"/>
        </w:rPr>
        <w:t>营销推广活动</w:t>
      </w:r>
      <w:r>
        <w:rPr>
          <w:rFonts w:hint="default" w:ascii="仿宋" w:hAnsi="仿宋" w:eastAsia="仿宋" w:cs="仿宋"/>
          <w:snapToGrid w:val="0"/>
          <w:color w:val="000000"/>
          <w:spacing w:val="3"/>
          <w:kern w:val="0"/>
          <w:sz w:val="31"/>
          <w:szCs w:val="31"/>
          <w:highlight w:val="none"/>
          <w:lang w:val="en-US" w:eastAsia="zh-CN" w:bidi="ar-SA"/>
        </w:rPr>
        <w:t>进行</w:t>
      </w:r>
      <w:r>
        <w:rPr>
          <w:rFonts w:hint="eastAsia" w:ascii="仿宋" w:hAnsi="仿宋" w:eastAsia="仿宋" w:cs="仿宋"/>
          <w:snapToGrid w:val="0"/>
          <w:color w:val="000000"/>
          <w:spacing w:val="3"/>
          <w:kern w:val="0"/>
          <w:sz w:val="31"/>
          <w:szCs w:val="31"/>
          <w:highlight w:val="none"/>
          <w:lang w:val="en-US" w:eastAsia="zh-CN" w:bidi="ar-SA"/>
        </w:rPr>
        <w:t>评审；由举办方（乡镇（街道）或涉农产业协会）提交《营销推广活动奖励资金拨付申请表》（附件3），并提供活动方案、资金使用情况、发票复印件等佐证材料，经乡镇（街道）或主管科室（中心）审核，区农业农村局审批通过后，拨付奖励资金；奖励资金仅限计划年度兑现，活动已开展但未完成或因故未开展的，奖励资金不予兑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pacing w:val="12"/>
          <w:sz w:val="31"/>
          <w:szCs w:val="31"/>
          <w:highlight w:val="none"/>
          <w:lang w:val="en-US"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①-②遵循“谁组织谁负责”原则，由负责组织的</w:t>
      </w:r>
      <w:r>
        <w:rPr>
          <w:rFonts w:hint="default" w:ascii="仿宋" w:hAnsi="仿宋" w:eastAsia="仿宋" w:cs="仿宋"/>
          <w:snapToGrid w:val="0"/>
          <w:color w:val="000000"/>
          <w:spacing w:val="3"/>
          <w:kern w:val="0"/>
          <w:sz w:val="31"/>
          <w:szCs w:val="31"/>
          <w:highlight w:val="none"/>
          <w:lang w:val="en-US" w:eastAsia="zh-CN" w:bidi="ar-SA"/>
        </w:rPr>
        <w:t>业务</w:t>
      </w:r>
      <w:r>
        <w:rPr>
          <w:rFonts w:hint="eastAsia" w:ascii="仿宋" w:hAnsi="仿宋" w:eastAsia="仿宋" w:cs="仿宋"/>
          <w:snapToGrid w:val="0"/>
          <w:color w:val="000000"/>
          <w:spacing w:val="3"/>
          <w:kern w:val="0"/>
          <w:sz w:val="31"/>
          <w:szCs w:val="31"/>
          <w:highlight w:val="none"/>
          <w:lang w:val="en-US" w:eastAsia="zh-CN" w:bidi="ar-SA"/>
        </w:rPr>
        <w:t>科室（中心）</w:t>
      </w:r>
      <w:r>
        <w:rPr>
          <w:rFonts w:hint="default" w:ascii="仿宋" w:hAnsi="仿宋" w:eastAsia="仿宋" w:cs="仿宋"/>
          <w:snapToGrid w:val="0"/>
          <w:color w:val="000000"/>
          <w:spacing w:val="3"/>
          <w:kern w:val="0"/>
          <w:sz w:val="31"/>
          <w:szCs w:val="31"/>
          <w:highlight w:val="none"/>
          <w:lang w:val="en-US" w:eastAsia="zh-CN" w:bidi="ar-SA"/>
        </w:rPr>
        <w:t>负责申报、认定、奖补发放等工作</w:t>
      </w:r>
      <w:r>
        <w:rPr>
          <w:rFonts w:hint="eastAsia" w:ascii="仿宋" w:hAnsi="仿宋" w:eastAsia="仿宋" w:cs="仿宋"/>
          <w:snapToGrid w:val="0"/>
          <w:color w:val="000000"/>
          <w:spacing w:val="3"/>
          <w:kern w:val="0"/>
          <w:sz w:val="31"/>
          <w:szCs w:val="31"/>
          <w:highlight w:val="none"/>
          <w:lang w:val="en-US" w:eastAsia="zh-CN" w:bidi="ar-SA"/>
        </w:rPr>
        <w:t>。③每年10月上报材料，11月完成相关认定。</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十一</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鼓励农业主体做大做强。</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 w:hAnsi="仿宋" w:eastAsia="仿宋" w:cs="仿宋"/>
          <w:snapToGrid w:val="0"/>
          <w:color w:val="000000"/>
          <w:spacing w:val="3"/>
          <w:kern w:val="0"/>
          <w:sz w:val="31"/>
          <w:szCs w:val="31"/>
          <w:highlight w:val="none"/>
          <w:lang w:val="en-US" w:eastAsia="zh-CN" w:bidi="ar-SA"/>
        </w:rPr>
        <w:t>对区级以上农业龙头企业首次“小升规”的，给予20万元的一次性奖励</w:t>
      </w:r>
      <w:r>
        <w:rPr>
          <w:rFonts w:hint="eastAsia" w:ascii="仿宋" w:hAnsi="仿宋" w:eastAsia="仿宋" w:cs="仿宋"/>
          <w:snapToGrid w:val="0"/>
          <w:color w:val="000000"/>
          <w:spacing w:val="3"/>
          <w:kern w:val="0"/>
          <w:sz w:val="31"/>
          <w:szCs w:val="31"/>
          <w:highlight w:val="none"/>
          <w:lang w:val="en-US" w:eastAsia="zh-CN" w:bidi="ar-SA"/>
        </w:rPr>
        <w:t>。②对首次、当年评定为国家、省、市、区级农业龙头企业的，在市级奖励基础上，分别给予50万元、20万元、8万元、1万元奖补；对当年国家、省、市级农业龙头企业监测合格的企业给予1万元奖补。③</w:t>
      </w:r>
      <w:r>
        <w:rPr>
          <w:rFonts w:hint="default" w:ascii="仿宋" w:hAnsi="仿宋" w:eastAsia="仿宋" w:cs="仿宋"/>
          <w:snapToGrid w:val="0"/>
          <w:color w:val="000000"/>
          <w:spacing w:val="3"/>
          <w:kern w:val="0"/>
          <w:sz w:val="31"/>
          <w:szCs w:val="31"/>
          <w:highlight w:val="none"/>
          <w:lang w:val="en-US" w:eastAsia="zh-CN" w:bidi="ar-SA"/>
        </w:rPr>
        <w:t>对首次、当年评定为国家、省、市、区级示范性农民专业合作社</w:t>
      </w:r>
      <w:r>
        <w:rPr>
          <w:rFonts w:hint="default" w:ascii="仿宋" w:hAnsi="仿宋" w:eastAsia="仿宋" w:cs="仿宋"/>
          <w:snapToGrid w:val="0"/>
          <w:color w:val="auto"/>
          <w:spacing w:val="3"/>
          <w:kern w:val="0"/>
          <w:sz w:val="31"/>
          <w:szCs w:val="31"/>
          <w:highlight w:val="none"/>
          <w:lang w:val="en-US" w:eastAsia="zh-CN" w:bidi="ar-SA"/>
        </w:rPr>
        <w:t>（示范性社会化服务组织）</w:t>
      </w:r>
      <w:r>
        <w:rPr>
          <w:rFonts w:hint="default" w:ascii="仿宋" w:hAnsi="仿宋" w:eastAsia="仿宋" w:cs="仿宋"/>
          <w:snapToGrid w:val="0"/>
          <w:color w:val="000000"/>
          <w:spacing w:val="3"/>
          <w:kern w:val="0"/>
          <w:sz w:val="31"/>
          <w:szCs w:val="31"/>
          <w:highlight w:val="none"/>
          <w:lang w:val="en-US" w:eastAsia="zh-CN" w:bidi="ar-SA"/>
        </w:rPr>
        <w:t>，在市级奖励基础上，分别给予8万元、5万元、2万元、0.5万元奖补，参加省级以上（含）示范性农民专业合作社监测合格的再给予0.5万元奖补。</w:t>
      </w:r>
      <w:r>
        <w:rPr>
          <w:rFonts w:hint="eastAsia" w:ascii="仿宋" w:hAnsi="仿宋" w:eastAsia="仿宋" w:cs="仿宋"/>
          <w:snapToGrid w:val="0"/>
          <w:color w:val="000000"/>
          <w:spacing w:val="3"/>
          <w:kern w:val="0"/>
          <w:sz w:val="31"/>
          <w:szCs w:val="31"/>
          <w:highlight w:val="none"/>
          <w:lang w:val="en-US" w:eastAsia="zh-CN" w:bidi="ar-SA"/>
        </w:rPr>
        <w:t>④</w:t>
      </w:r>
      <w:r>
        <w:rPr>
          <w:rFonts w:hint="default" w:ascii="仿宋" w:hAnsi="仿宋" w:eastAsia="仿宋" w:cs="仿宋"/>
          <w:snapToGrid w:val="0"/>
          <w:color w:val="000000"/>
          <w:spacing w:val="3"/>
          <w:kern w:val="0"/>
          <w:sz w:val="31"/>
          <w:szCs w:val="31"/>
          <w:highlight w:val="none"/>
          <w:lang w:val="en-US" w:eastAsia="zh-CN" w:bidi="ar-SA"/>
        </w:rPr>
        <w:t>对首次、当年评定为省、市、区级示范或引领性家庭农场（林场、渔场），在市级奖励基础上，分别给予2万元、1万元、0.5万元奖补，参加省级以上家庭农场监测合格的再给予0.5万元奖补。</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 w:hAnsi="仿宋" w:eastAsia="仿宋" w:cs="仿宋"/>
          <w:snapToGrid w:val="0"/>
          <w:color w:val="000000"/>
          <w:spacing w:val="3"/>
          <w:kern w:val="0"/>
          <w:sz w:val="31"/>
          <w:szCs w:val="31"/>
          <w:highlight w:val="none"/>
          <w:lang w:val="en-US" w:eastAsia="zh-CN" w:bidi="ar-SA"/>
        </w:rPr>
        <w:t>区级</w:t>
      </w:r>
      <w:r>
        <w:rPr>
          <w:rFonts w:hint="eastAsia" w:ascii="仿宋" w:hAnsi="仿宋" w:eastAsia="仿宋" w:cs="仿宋"/>
          <w:snapToGrid w:val="0"/>
          <w:color w:val="000000"/>
          <w:spacing w:val="3"/>
          <w:kern w:val="0"/>
          <w:sz w:val="31"/>
          <w:szCs w:val="31"/>
          <w:highlight w:val="none"/>
          <w:lang w:val="en-US" w:eastAsia="zh-CN" w:bidi="ar-SA"/>
        </w:rPr>
        <w:t>龙头企业申报主体面向</w:t>
      </w:r>
      <w:r>
        <w:rPr>
          <w:rFonts w:hint="default" w:ascii="仿宋" w:hAnsi="仿宋" w:eastAsia="仿宋" w:cs="仿宋"/>
          <w:snapToGrid w:val="0"/>
          <w:color w:val="000000"/>
          <w:spacing w:val="3"/>
          <w:kern w:val="0"/>
          <w:sz w:val="31"/>
          <w:szCs w:val="31"/>
          <w:highlight w:val="none"/>
          <w:lang w:val="en-US" w:eastAsia="zh-CN" w:bidi="ar-SA"/>
        </w:rPr>
        <w:t>依法登记注册在莲都区的从事农业生产、加工或流通的农业企业</w:t>
      </w:r>
      <w:r>
        <w:rPr>
          <w:rFonts w:hint="eastAsia" w:ascii="仿宋" w:hAnsi="仿宋" w:eastAsia="仿宋" w:cs="仿宋"/>
          <w:snapToGrid w:val="0"/>
          <w:color w:val="000000"/>
          <w:spacing w:val="3"/>
          <w:kern w:val="0"/>
          <w:sz w:val="31"/>
          <w:szCs w:val="31"/>
          <w:highlight w:val="none"/>
          <w:lang w:val="en-US" w:eastAsia="zh-CN" w:bidi="ar-SA"/>
        </w:rPr>
        <w:t>②国家、省、市级农业龙头企业</w:t>
      </w:r>
      <w:r>
        <w:rPr>
          <w:rFonts w:hint="default" w:ascii="仿宋" w:hAnsi="仿宋" w:eastAsia="仿宋" w:cs="仿宋"/>
          <w:snapToGrid w:val="0"/>
          <w:color w:val="000000"/>
          <w:spacing w:val="3"/>
          <w:kern w:val="0"/>
          <w:sz w:val="31"/>
          <w:szCs w:val="31"/>
          <w:highlight w:val="none"/>
          <w:lang w:val="en-US" w:eastAsia="zh-CN" w:bidi="ar-SA"/>
        </w:rPr>
        <w:t>申报</w:t>
      </w:r>
      <w:r>
        <w:rPr>
          <w:rFonts w:hint="eastAsia" w:ascii="仿宋" w:hAnsi="仿宋" w:eastAsia="仿宋" w:cs="仿宋"/>
          <w:snapToGrid w:val="0"/>
          <w:color w:val="000000"/>
          <w:spacing w:val="3"/>
          <w:kern w:val="0"/>
          <w:sz w:val="31"/>
          <w:szCs w:val="31"/>
          <w:highlight w:val="none"/>
          <w:lang w:val="en-US" w:eastAsia="zh-CN" w:bidi="ar-SA"/>
        </w:rPr>
        <w:t>、检测按照相应的上级政策</w:t>
      </w:r>
      <w:r>
        <w:rPr>
          <w:rFonts w:hint="default" w:ascii="仿宋" w:hAnsi="仿宋" w:eastAsia="仿宋" w:cs="仿宋"/>
          <w:snapToGrid w:val="0"/>
          <w:color w:val="000000"/>
          <w:spacing w:val="3"/>
          <w:kern w:val="0"/>
          <w:sz w:val="31"/>
          <w:szCs w:val="31"/>
          <w:highlight w:val="none"/>
          <w:lang w:val="en-US" w:eastAsia="zh-CN" w:bidi="ar-SA"/>
        </w:rPr>
        <w:t>文件</w:t>
      </w:r>
      <w:r>
        <w:rPr>
          <w:rFonts w:hint="eastAsia" w:ascii="仿宋" w:hAnsi="仿宋" w:eastAsia="仿宋" w:cs="仿宋"/>
          <w:snapToGrid w:val="0"/>
          <w:color w:val="000000"/>
          <w:spacing w:val="3"/>
          <w:kern w:val="0"/>
          <w:sz w:val="31"/>
          <w:szCs w:val="31"/>
          <w:highlight w:val="none"/>
          <w:lang w:val="en-US" w:eastAsia="zh-CN" w:bidi="ar-SA"/>
        </w:rPr>
        <w:t>执行。③申报区级示范性农民专业合作社需要基础条件较好、运行机制规范、管理规范化、经营品牌化、产品安全化和成员技能化，国家、省、市级示范性农民专业合作社</w:t>
      </w:r>
      <w:r>
        <w:rPr>
          <w:rFonts w:hint="default" w:ascii="仿宋" w:hAnsi="仿宋" w:eastAsia="仿宋" w:cs="仿宋"/>
          <w:snapToGrid w:val="0"/>
          <w:color w:val="auto"/>
          <w:spacing w:val="3"/>
          <w:kern w:val="0"/>
          <w:sz w:val="31"/>
          <w:szCs w:val="31"/>
          <w:highlight w:val="none"/>
          <w:lang w:val="en-US" w:eastAsia="zh-CN" w:bidi="ar-SA"/>
        </w:rPr>
        <w:t>（示范性社会化服务组织）</w:t>
      </w:r>
      <w:r>
        <w:rPr>
          <w:rFonts w:hint="default" w:ascii="仿宋" w:hAnsi="仿宋" w:eastAsia="仿宋" w:cs="仿宋"/>
          <w:snapToGrid w:val="0"/>
          <w:color w:val="000000"/>
          <w:spacing w:val="3"/>
          <w:kern w:val="0"/>
          <w:sz w:val="31"/>
          <w:szCs w:val="31"/>
          <w:highlight w:val="none"/>
          <w:lang w:val="en-US" w:eastAsia="zh-CN" w:bidi="ar-SA"/>
        </w:rPr>
        <w:t>申报</w:t>
      </w:r>
      <w:r>
        <w:rPr>
          <w:rFonts w:hint="eastAsia" w:ascii="仿宋" w:hAnsi="仿宋" w:eastAsia="仿宋" w:cs="仿宋"/>
          <w:snapToGrid w:val="0"/>
          <w:color w:val="000000"/>
          <w:spacing w:val="3"/>
          <w:kern w:val="0"/>
          <w:sz w:val="31"/>
          <w:szCs w:val="31"/>
          <w:highlight w:val="none"/>
          <w:lang w:val="en-US" w:eastAsia="zh-CN" w:bidi="ar-SA"/>
        </w:rPr>
        <w:t>、检测按照相应的上级政策</w:t>
      </w:r>
      <w:r>
        <w:rPr>
          <w:rFonts w:hint="default" w:ascii="仿宋" w:hAnsi="仿宋" w:eastAsia="仿宋" w:cs="仿宋"/>
          <w:snapToGrid w:val="0"/>
          <w:color w:val="000000"/>
          <w:spacing w:val="3"/>
          <w:kern w:val="0"/>
          <w:sz w:val="31"/>
          <w:szCs w:val="31"/>
          <w:highlight w:val="none"/>
          <w:lang w:val="en-US" w:eastAsia="zh-CN" w:bidi="ar-SA"/>
        </w:rPr>
        <w:t>文件</w:t>
      </w:r>
      <w:r>
        <w:rPr>
          <w:rFonts w:hint="eastAsia" w:ascii="仿宋" w:hAnsi="仿宋" w:eastAsia="仿宋" w:cs="仿宋"/>
          <w:snapToGrid w:val="0"/>
          <w:color w:val="000000"/>
          <w:spacing w:val="3"/>
          <w:kern w:val="0"/>
          <w:sz w:val="31"/>
          <w:szCs w:val="31"/>
          <w:highlight w:val="none"/>
          <w:lang w:val="en-US" w:eastAsia="zh-CN" w:bidi="ar-SA"/>
        </w:rPr>
        <w:t>执行。④申报示范性家庭农场主体需满足主体职业化、规模适度化、生产标准化、管理规范化、经营高效化，国家、省、市级示范性家庭农场</w:t>
      </w:r>
      <w:r>
        <w:rPr>
          <w:rFonts w:hint="default" w:ascii="仿宋" w:hAnsi="仿宋" w:eastAsia="仿宋" w:cs="仿宋"/>
          <w:snapToGrid w:val="0"/>
          <w:color w:val="000000"/>
          <w:spacing w:val="3"/>
          <w:kern w:val="0"/>
          <w:sz w:val="31"/>
          <w:szCs w:val="31"/>
          <w:highlight w:val="none"/>
          <w:lang w:val="en-US" w:eastAsia="zh-CN" w:bidi="ar-SA"/>
        </w:rPr>
        <w:t>申报</w:t>
      </w:r>
      <w:r>
        <w:rPr>
          <w:rFonts w:hint="eastAsia" w:ascii="仿宋" w:hAnsi="仿宋" w:eastAsia="仿宋" w:cs="仿宋"/>
          <w:snapToGrid w:val="0"/>
          <w:color w:val="000000"/>
          <w:spacing w:val="3"/>
          <w:kern w:val="0"/>
          <w:sz w:val="31"/>
          <w:szCs w:val="31"/>
          <w:highlight w:val="none"/>
          <w:lang w:val="en-US" w:eastAsia="zh-CN" w:bidi="ar-SA"/>
        </w:rPr>
        <w:t>、检测按照相应的上级政策</w:t>
      </w:r>
      <w:r>
        <w:rPr>
          <w:rFonts w:hint="default" w:ascii="仿宋" w:hAnsi="仿宋" w:eastAsia="仿宋" w:cs="仿宋"/>
          <w:snapToGrid w:val="0"/>
          <w:color w:val="000000"/>
          <w:spacing w:val="3"/>
          <w:kern w:val="0"/>
          <w:sz w:val="31"/>
          <w:szCs w:val="31"/>
          <w:highlight w:val="none"/>
          <w:lang w:val="en-US" w:eastAsia="zh-CN" w:bidi="ar-SA"/>
        </w:rPr>
        <w:t>文件</w:t>
      </w:r>
      <w:r>
        <w:rPr>
          <w:rFonts w:hint="eastAsia" w:ascii="仿宋" w:hAnsi="仿宋" w:eastAsia="仿宋" w:cs="仿宋"/>
          <w:snapToGrid w:val="0"/>
          <w:color w:val="000000"/>
          <w:spacing w:val="3"/>
          <w:kern w:val="0"/>
          <w:sz w:val="31"/>
          <w:szCs w:val="31"/>
          <w:highlight w:val="none"/>
          <w:lang w:val="en-US" w:eastAsia="zh-CN" w:bidi="ar-SA"/>
        </w:rPr>
        <w:t>执行。</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区级农业龙头企业评定由区农业农村局牵头相关部门进行评审，经评审通过后给予认定。②国家、省、市级农业龙头企业评定、检测按照相应的上级政策执行。③区级示范性农民专业合作社评定由区农业农村局牵头相关部门进行评审，经评审通过后给予认定。国家、省、市级示范专业合作社评定，监测按照相应的上级政策执行。④区级示范性家庭农场评定由区农业农村局牵头相关部门进行评审，经评审通过后给予认定。国家、省、市级示范家庭农场评定，监测按照相应的上级政策执行。</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①区级农业龙头企业每年9月进行评定②省、市级按照相应的上级政策执行。③根据上级农业部门的通知及文件，每年7月组织申报评定。④根据上级农业部门通知文件为准</w:t>
      </w:r>
    </w:p>
    <w:p>
      <w:pPr>
        <w:keepNext w:val="0"/>
        <w:keepLines w:val="0"/>
        <w:pageBreakBefore w:val="0"/>
        <w:wordWrap/>
        <w:overflowPunct/>
        <w:topLinePunct w:val="0"/>
        <w:bidi w:val="0"/>
        <w:spacing w:line="560" w:lineRule="exact"/>
        <w:ind w:left="666"/>
        <w:jc w:val="both"/>
        <w:rPr>
          <w:rFonts w:ascii="楷体" w:hAnsi="楷体" w:eastAsia="楷体" w:cs="楷体"/>
          <w:spacing w:val="4"/>
          <w:sz w:val="31"/>
          <w:szCs w:val="31"/>
          <w:highlight w:val="none"/>
        </w:rPr>
      </w:pPr>
      <w:r>
        <w:rPr>
          <w:rFonts w:hint="eastAsia" w:ascii="黑体" w:hAnsi="黑体" w:eastAsia="黑体" w:cs="黑体"/>
          <w:spacing w:val="8"/>
          <w:sz w:val="31"/>
          <w:szCs w:val="31"/>
          <w:highlight w:val="none"/>
          <w:lang w:eastAsia="zh-CN"/>
        </w:rPr>
        <w:t>四、提振乡村发展活力</w:t>
      </w:r>
    </w:p>
    <w:p>
      <w:pPr>
        <w:keepNext w:val="0"/>
        <w:keepLines w:val="0"/>
        <w:pageBreakBefore w:val="0"/>
        <w:wordWrap/>
        <w:overflowPunct/>
        <w:topLinePunct w:val="0"/>
        <w:bidi w:val="0"/>
        <w:spacing w:line="560" w:lineRule="exact"/>
        <w:ind w:left="653"/>
        <w:jc w:val="both"/>
        <w:rPr>
          <w:rFonts w:hint="eastAsia" w:ascii="楷体" w:hAnsi="楷体" w:eastAsia="楷体" w:cs="楷体"/>
          <w:spacing w:val="4"/>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十二</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val="en-US" w:eastAsia="zh-CN"/>
        </w:rPr>
        <w:t>加强</w:t>
      </w:r>
      <w:r>
        <w:rPr>
          <w:rFonts w:hint="default" w:ascii="楷体" w:hAnsi="楷体" w:eastAsia="楷体" w:cs="楷体"/>
          <w:spacing w:val="4"/>
          <w:sz w:val="31"/>
          <w:szCs w:val="31"/>
          <w:highlight w:val="none"/>
          <w:lang w:val="en-US" w:eastAsia="zh-CN"/>
        </w:rPr>
        <w:t>乡村</w:t>
      </w:r>
      <w:r>
        <w:rPr>
          <w:rFonts w:hint="eastAsia" w:ascii="楷体" w:hAnsi="楷体" w:eastAsia="楷体" w:cs="楷体"/>
          <w:spacing w:val="4"/>
          <w:sz w:val="31"/>
          <w:szCs w:val="31"/>
          <w:highlight w:val="none"/>
          <w:lang w:val="en-US" w:eastAsia="zh-CN"/>
        </w:rPr>
        <w:t>经营体系</w:t>
      </w:r>
      <w:r>
        <w:rPr>
          <w:rFonts w:hint="default" w:ascii="楷体" w:hAnsi="楷体" w:eastAsia="楷体" w:cs="楷体"/>
          <w:spacing w:val="4"/>
          <w:sz w:val="31"/>
          <w:szCs w:val="31"/>
          <w:highlight w:val="none"/>
          <w:lang w:val="en-US" w:eastAsia="zh-CN"/>
        </w:rPr>
        <w:t>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对被</w:t>
      </w:r>
      <w:r>
        <w:rPr>
          <w:rFonts w:hint="default" w:ascii="仿宋" w:hAnsi="仿宋" w:eastAsia="仿宋" w:cs="仿宋"/>
          <w:snapToGrid w:val="0"/>
          <w:color w:val="000000"/>
          <w:spacing w:val="3"/>
          <w:kern w:val="0"/>
          <w:sz w:val="31"/>
          <w:szCs w:val="31"/>
          <w:highlight w:val="none"/>
          <w:lang w:val="en-US" w:eastAsia="zh-CN" w:bidi="ar-SA"/>
        </w:rPr>
        <w:t>评定为帮农促富一、二、三等奖的“乡村共富经纪人”，分别给予2万元、1.5万元、1万元的奖励。②对首次、当年创成省级、市级、区级品牌带动式共富工坊和产业赋能式共富工坊的，在市级奖补的基础上，分别再给予5万元、3万元、1万元补助。</w:t>
      </w:r>
      <w:r>
        <w:rPr>
          <w:rFonts w:hint="eastAsia" w:ascii="仿宋" w:hAnsi="仿宋" w:eastAsia="仿宋" w:cs="仿宋"/>
          <w:snapToGrid w:val="0"/>
          <w:color w:val="000000"/>
          <w:spacing w:val="3"/>
          <w:kern w:val="0"/>
          <w:sz w:val="31"/>
          <w:szCs w:val="31"/>
          <w:highlight w:val="none"/>
          <w:lang w:val="en-US" w:eastAsia="zh-CN" w:bidi="ar-SA"/>
        </w:rPr>
        <w:t>③对做出突出贡献的农业农村领域产业协会给予适当运行补助</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运行补助标准为每年每个协会</w:t>
      </w:r>
      <w:r>
        <w:rPr>
          <w:rFonts w:hint="default" w:ascii="仿宋" w:hAnsi="仿宋" w:eastAsia="仿宋" w:cs="仿宋"/>
          <w:snapToGrid w:val="0"/>
          <w:color w:val="000000"/>
          <w:spacing w:val="3"/>
          <w:kern w:val="0"/>
          <w:sz w:val="31"/>
          <w:szCs w:val="31"/>
          <w:highlight w:val="none"/>
          <w:lang w:val="en-US" w:eastAsia="zh-CN" w:bidi="ar-SA"/>
        </w:rPr>
        <w:t>最高不超过5</w:t>
      </w:r>
      <w:r>
        <w:rPr>
          <w:rFonts w:hint="eastAsia" w:ascii="仿宋" w:hAnsi="仿宋" w:eastAsia="仿宋" w:cs="仿宋"/>
          <w:snapToGrid w:val="0"/>
          <w:color w:val="000000"/>
          <w:spacing w:val="3"/>
          <w:kern w:val="0"/>
          <w:sz w:val="31"/>
          <w:szCs w:val="31"/>
          <w:highlight w:val="none"/>
          <w:lang w:val="en-US" w:eastAsia="zh-CN" w:bidi="ar-SA"/>
        </w:rPr>
        <w:t>万元。</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default" w:ascii="仿宋" w:hAnsi="仿宋" w:eastAsia="仿宋" w:cs="仿宋"/>
          <w:snapToGrid w:val="0"/>
          <w:color w:val="FF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default" w:ascii="仿宋" w:hAnsi="仿宋" w:eastAsia="仿宋" w:cs="仿宋"/>
          <w:snapToGrid w:val="0"/>
          <w:color w:val="000000"/>
          <w:spacing w:val="3"/>
          <w:kern w:val="0"/>
          <w:sz w:val="31"/>
          <w:szCs w:val="31"/>
          <w:highlight w:val="none"/>
          <w:lang w:val="en-US" w:eastAsia="zh-CN" w:bidi="ar-SA"/>
        </w:rPr>
        <w:t>①共富经纪人申报主体应对乡村共同富裕工作作出一定贡献，在农村闲置资产资源盘活、农产品品牌带动、农业产业发展、综合农事服务等领域起到示范带动作用。申请主体包括但不限于家庭农场及合作社、强村公司、农业企业、农业科研院所、村集体和个人。②共富工坊面向全区农业企业、农民合作社及家庭农场、农家乐（民宿）等带动农民共同富裕、促进农户增收做出示范带动的主体</w:t>
      </w:r>
      <w:r>
        <w:rPr>
          <w:rFonts w:hint="default" w:ascii="仿宋" w:hAnsi="仿宋" w:eastAsia="仿宋" w:cs="仿宋"/>
          <w:snapToGrid w:val="0"/>
          <w:color w:val="auto"/>
          <w:spacing w:val="3"/>
          <w:kern w:val="0"/>
          <w:sz w:val="31"/>
          <w:szCs w:val="31"/>
          <w:highlight w:val="none"/>
          <w:lang w:val="en-US" w:eastAsia="zh-CN" w:bidi="ar-SA"/>
        </w:rPr>
        <w:t>。</w:t>
      </w:r>
      <w:r>
        <w:rPr>
          <w:rFonts w:hint="eastAsia" w:ascii="仿宋" w:hAnsi="仿宋" w:eastAsia="仿宋" w:cs="仿宋"/>
          <w:snapToGrid w:val="0"/>
          <w:color w:val="auto"/>
          <w:spacing w:val="3"/>
          <w:kern w:val="0"/>
          <w:sz w:val="31"/>
          <w:szCs w:val="31"/>
          <w:highlight w:val="none"/>
          <w:lang w:val="en-US" w:eastAsia="zh-CN" w:bidi="ar-SA"/>
        </w:rPr>
        <w:t>③农业农村领域产业协会运营补助评定由农村经营体制改革服务管理中心牵头相关部门和科室进行综合评定，经评定通过后给予补助。按照综合贡献的程度分别评定为一、二、三等奖，并给予5万元、3万元、1万元的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68" w:firstLineChars="200"/>
        <w:jc w:val="both"/>
        <w:textAlignment w:val="auto"/>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共富经纪人</w:t>
      </w:r>
      <w:r>
        <w:rPr>
          <w:rFonts w:hint="default" w:ascii="仿宋" w:hAnsi="仿宋" w:eastAsia="仿宋" w:cs="仿宋"/>
          <w:snapToGrid w:val="0"/>
          <w:color w:val="000000"/>
          <w:spacing w:val="3"/>
          <w:kern w:val="0"/>
          <w:sz w:val="31"/>
          <w:szCs w:val="31"/>
          <w:highlight w:val="none"/>
          <w:lang w:val="en-US" w:eastAsia="zh-CN" w:bidi="ar-SA"/>
        </w:rPr>
        <w:t>申报主体</w:t>
      </w:r>
      <w:r>
        <w:rPr>
          <w:rFonts w:hint="eastAsia" w:ascii="仿宋" w:hAnsi="仿宋" w:eastAsia="仿宋" w:cs="仿宋"/>
          <w:snapToGrid w:val="0"/>
          <w:color w:val="000000"/>
          <w:spacing w:val="3"/>
          <w:kern w:val="0"/>
          <w:sz w:val="31"/>
          <w:szCs w:val="31"/>
          <w:highlight w:val="none"/>
          <w:lang w:val="en-US" w:eastAsia="zh-CN" w:bidi="ar-SA"/>
        </w:rPr>
        <w:t>向莲都区农业农村局提出申请，提交相关材料，莲都区农业农村局组织</w:t>
      </w:r>
      <w:r>
        <w:rPr>
          <w:rFonts w:hint="default" w:ascii="仿宋" w:hAnsi="仿宋" w:eastAsia="仿宋" w:cs="仿宋"/>
          <w:snapToGrid w:val="0"/>
          <w:color w:val="000000"/>
          <w:spacing w:val="3"/>
          <w:kern w:val="0"/>
          <w:sz w:val="31"/>
          <w:szCs w:val="31"/>
          <w:highlight w:val="none"/>
          <w:lang w:val="en-US" w:eastAsia="zh-CN" w:bidi="ar-SA"/>
        </w:rPr>
        <w:t>专家进行评审，评审认定后给予补助。②区级共富工坊由申报主体向乡镇（街道）提出申请、乡镇（街道）推荐，经区农业农村局组织评审后确定</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000000"/>
          <w:spacing w:val="3"/>
          <w:kern w:val="0"/>
          <w:sz w:val="31"/>
          <w:szCs w:val="31"/>
          <w:highlight w:val="none"/>
          <w:lang w:val="en-US" w:eastAsia="zh-CN" w:bidi="ar-SA"/>
        </w:rPr>
        <w:t>省级、市级共富工坊品牌带动式共富工坊和产业赋能式共富工坊依据上级相关部门认定文件给予奖补。</w:t>
      </w:r>
      <w:r>
        <w:rPr>
          <w:rFonts w:hint="eastAsia" w:ascii="仿宋" w:hAnsi="仿宋" w:eastAsia="仿宋" w:cs="仿宋"/>
          <w:snapToGrid w:val="0"/>
          <w:color w:val="000000"/>
          <w:spacing w:val="3"/>
          <w:kern w:val="0"/>
          <w:sz w:val="31"/>
          <w:szCs w:val="31"/>
          <w:highlight w:val="none"/>
          <w:lang w:val="en-US" w:eastAsia="zh-CN" w:bidi="ar-SA"/>
        </w:rPr>
        <w:t>③农业农村领域产业协会</w:t>
      </w:r>
      <w:r>
        <w:rPr>
          <w:rFonts w:hint="default" w:ascii="仿宋" w:hAnsi="仿宋" w:eastAsia="仿宋" w:cs="仿宋"/>
          <w:snapToGrid w:val="0"/>
          <w:color w:val="000000"/>
          <w:spacing w:val="3"/>
          <w:kern w:val="0"/>
          <w:sz w:val="31"/>
          <w:szCs w:val="31"/>
          <w:highlight w:val="none"/>
          <w:lang w:val="en-US" w:eastAsia="zh-CN" w:bidi="ar-SA"/>
        </w:rPr>
        <w:t>运营补助评定由区农业农村局进行评定，经评定通过后给予补助。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ascii="仿宋" w:hAnsi="仿宋" w:eastAsia="仿宋" w:cs="仿宋"/>
          <w:color w:val="auto"/>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-②</w:t>
      </w:r>
      <w:r>
        <w:rPr>
          <w:rFonts w:hint="default" w:ascii="仿宋" w:hAnsi="仿宋" w:eastAsia="仿宋" w:cs="仿宋"/>
          <w:snapToGrid w:val="0"/>
          <w:color w:val="000000"/>
          <w:spacing w:val="3"/>
          <w:kern w:val="0"/>
          <w:sz w:val="31"/>
          <w:szCs w:val="31"/>
          <w:highlight w:val="none"/>
          <w:lang w:val="en-US" w:eastAsia="zh-CN" w:bidi="ar-SA"/>
        </w:rPr>
        <w:t>每年</w:t>
      </w:r>
      <w:r>
        <w:rPr>
          <w:rFonts w:hint="eastAsia" w:ascii="仿宋" w:hAnsi="仿宋" w:eastAsia="仿宋" w:cs="仿宋"/>
          <w:snapToGrid w:val="0"/>
          <w:color w:val="000000"/>
          <w:spacing w:val="3"/>
          <w:kern w:val="0"/>
          <w:sz w:val="31"/>
          <w:szCs w:val="31"/>
          <w:highlight w:val="none"/>
          <w:lang w:val="en-US" w:eastAsia="zh-CN" w:bidi="ar-SA"/>
        </w:rPr>
        <w:t>10</w:t>
      </w:r>
      <w:r>
        <w:rPr>
          <w:rFonts w:hint="default" w:ascii="仿宋" w:hAnsi="仿宋" w:eastAsia="仿宋" w:cs="仿宋"/>
          <w:snapToGrid w:val="0"/>
          <w:color w:val="000000"/>
          <w:spacing w:val="3"/>
          <w:kern w:val="0"/>
          <w:sz w:val="31"/>
          <w:szCs w:val="31"/>
          <w:highlight w:val="none"/>
          <w:lang w:val="en-US" w:eastAsia="zh-CN" w:bidi="ar-SA"/>
        </w:rPr>
        <w:t>月上报材料，1</w:t>
      </w:r>
      <w:r>
        <w:rPr>
          <w:rFonts w:hint="eastAsia" w:ascii="仿宋" w:hAnsi="仿宋" w:eastAsia="仿宋" w:cs="仿宋"/>
          <w:snapToGrid w:val="0"/>
          <w:color w:val="000000"/>
          <w:spacing w:val="3"/>
          <w:kern w:val="0"/>
          <w:sz w:val="31"/>
          <w:szCs w:val="31"/>
          <w:highlight w:val="none"/>
          <w:lang w:val="en-US" w:eastAsia="zh-CN" w:bidi="ar-SA"/>
        </w:rPr>
        <w:t>1</w:t>
      </w:r>
      <w:r>
        <w:rPr>
          <w:rFonts w:hint="default" w:ascii="仿宋" w:hAnsi="仿宋" w:eastAsia="仿宋" w:cs="仿宋"/>
          <w:snapToGrid w:val="0"/>
          <w:color w:val="000000"/>
          <w:spacing w:val="3"/>
          <w:kern w:val="0"/>
          <w:sz w:val="31"/>
          <w:szCs w:val="31"/>
          <w:highlight w:val="none"/>
          <w:lang w:val="en-US" w:eastAsia="zh-CN" w:bidi="ar-SA"/>
        </w:rPr>
        <w:t>月完成相关认定。</w:t>
      </w:r>
      <w:r>
        <w:rPr>
          <w:rFonts w:hint="eastAsia" w:ascii="仿宋" w:hAnsi="仿宋" w:eastAsia="仿宋" w:cs="仿宋"/>
          <w:snapToGrid w:val="0"/>
          <w:color w:val="auto"/>
          <w:spacing w:val="3"/>
          <w:kern w:val="0"/>
          <w:sz w:val="31"/>
          <w:szCs w:val="31"/>
          <w:highlight w:val="none"/>
          <w:lang w:val="en-US" w:eastAsia="zh-CN" w:bidi="ar-SA"/>
        </w:rPr>
        <w:t>③由农村经营体制改革服务管理中心负责组织申报、认定、奖补发放等工作。</w:t>
      </w:r>
    </w:p>
    <w:p>
      <w:pPr>
        <w:keepNext w:val="0"/>
        <w:keepLines w:val="0"/>
        <w:pageBreakBefore w:val="0"/>
        <w:wordWrap/>
        <w:overflowPunct/>
        <w:topLinePunct w:val="0"/>
        <w:bidi w:val="0"/>
        <w:spacing w:line="560" w:lineRule="exact"/>
        <w:ind w:left="653"/>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十三</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推进乡村运营和品质提升。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对</w:t>
      </w:r>
      <w:r>
        <w:rPr>
          <w:rFonts w:hint="default" w:ascii="仿宋" w:hAnsi="仿宋" w:eastAsia="仿宋" w:cs="仿宋"/>
          <w:snapToGrid w:val="0"/>
          <w:color w:val="000000"/>
          <w:spacing w:val="3"/>
          <w:kern w:val="0"/>
          <w:sz w:val="31"/>
          <w:szCs w:val="31"/>
          <w:highlight w:val="none"/>
          <w:lang w:val="en-US" w:eastAsia="zh-CN" w:bidi="ar-SA"/>
        </w:rPr>
        <w:t>申报国家级、省级、市级竞争类补助资金的项目方案</w:t>
      </w:r>
      <w:r>
        <w:rPr>
          <w:rFonts w:hint="eastAsia" w:ascii="仿宋" w:hAnsi="仿宋" w:eastAsia="仿宋" w:cs="仿宋"/>
          <w:snapToGrid w:val="0"/>
          <w:color w:val="000000"/>
          <w:spacing w:val="3"/>
          <w:kern w:val="0"/>
          <w:sz w:val="31"/>
          <w:szCs w:val="31"/>
          <w:highlight w:val="none"/>
          <w:lang w:val="en-US" w:eastAsia="zh-CN" w:bidi="ar-SA"/>
        </w:rPr>
        <w:t>（规划）</w:t>
      </w:r>
      <w:r>
        <w:rPr>
          <w:rFonts w:hint="default" w:ascii="仿宋" w:hAnsi="仿宋" w:eastAsia="仿宋" w:cs="仿宋"/>
          <w:snapToGrid w:val="0"/>
          <w:color w:val="000000"/>
          <w:spacing w:val="3"/>
          <w:kern w:val="0"/>
          <w:sz w:val="31"/>
          <w:szCs w:val="31"/>
          <w:highlight w:val="none"/>
          <w:lang w:val="en-US" w:eastAsia="zh-CN" w:bidi="ar-SA"/>
        </w:rPr>
        <w:t>，项目方案（规划）、项目方案编制费用通过区农业农村局业务科室初审后，项目申报单位方可继续深化项目实施方案，项目实施方案完成后通过区级部门联合评审后，列入项目库，同时按项目</w:t>
      </w:r>
      <w:r>
        <w:rPr>
          <w:rFonts w:hint="eastAsia" w:ascii="仿宋" w:hAnsi="仿宋" w:eastAsia="仿宋" w:cs="仿宋"/>
          <w:snapToGrid w:val="0"/>
          <w:color w:val="000000"/>
          <w:spacing w:val="3"/>
          <w:kern w:val="0"/>
          <w:sz w:val="31"/>
          <w:szCs w:val="31"/>
          <w:highlight w:val="none"/>
          <w:lang w:val="en-US" w:eastAsia="zh-CN" w:bidi="ar-SA"/>
        </w:rPr>
        <w:t>方案（规划）</w:t>
      </w:r>
      <w:r>
        <w:rPr>
          <w:rFonts w:hint="default" w:ascii="仿宋" w:hAnsi="仿宋" w:eastAsia="仿宋" w:cs="仿宋"/>
          <w:snapToGrid w:val="0"/>
          <w:color w:val="000000"/>
          <w:spacing w:val="3"/>
          <w:kern w:val="0"/>
          <w:sz w:val="31"/>
          <w:szCs w:val="31"/>
          <w:highlight w:val="none"/>
          <w:lang w:val="en-US" w:eastAsia="zh-CN" w:bidi="ar-SA"/>
        </w:rPr>
        <w:t>编制</w:t>
      </w:r>
      <w:r>
        <w:rPr>
          <w:rFonts w:hint="eastAsia" w:ascii="仿宋" w:hAnsi="仿宋" w:eastAsia="仿宋" w:cs="仿宋"/>
          <w:snapToGrid w:val="0"/>
          <w:color w:val="000000"/>
          <w:spacing w:val="3"/>
          <w:kern w:val="0"/>
          <w:sz w:val="31"/>
          <w:szCs w:val="31"/>
          <w:highlight w:val="none"/>
          <w:lang w:val="en-US" w:eastAsia="zh-CN" w:bidi="ar-SA"/>
        </w:rPr>
        <w:t>费用的</w:t>
      </w:r>
      <w:r>
        <w:rPr>
          <w:rFonts w:hint="default" w:ascii="仿宋" w:hAnsi="仿宋" w:eastAsia="仿宋" w:cs="仿宋"/>
          <w:snapToGrid w:val="0"/>
          <w:color w:val="000000"/>
          <w:spacing w:val="3"/>
          <w:kern w:val="0"/>
          <w:sz w:val="31"/>
          <w:szCs w:val="31"/>
          <w:highlight w:val="none"/>
          <w:lang w:val="en-US" w:eastAsia="zh-CN" w:bidi="ar-SA"/>
        </w:rPr>
        <w:t>70</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000000"/>
          <w:spacing w:val="3"/>
          <w:kern w:val="0"/>
          <w:sz w:val="31"/>
          <w:szCs w:val="31"/>
          <w:highlight w:val="none"/>
          <w:lang w:val="en-US" w:eastAsia="zh-CN" w:bidi="ar-SA"/>
        </w:rPr>
        <w:t>进行补助，项目申报国家级、省级、市级竞争类项目并成功争取补助资金的</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000000"/>
          <w:spacing w:val="3"/>
          <w:kern w:val="0"/>
          <w:sz w:val="31"/>
          <w:szCs w:val="31"/>
          <w:highlight w:val="none"/>
          <w:lang w:val="en-US" w:eastAsia="zh-CN" w:bidi="ar-SA"/>
        </w:rPr>
        <w:t>按项目</w:t>
      </w:r>
      <w:r>
        <w:rPr>
          <w:rFonts w:hint="eastAsia" w:ascii="仿宋" w:hAnsi="仿宋" w:eastAsia="仿宋" w:cs="仿宋"/>
          <w:snapToGrid w:val="0"/>
          <w:color w:val="000000"/>
          <w:spacing w:val="3"/>
          <w:kern w:val="0"/>
          <w:sz w:val="31"/>
          <w:szCs w:val="31"/>
          <w:highlight w:val="none"/>
          <w:lang w:val="en-US" w:eastAsia="zh-CN" w:bidi="ar-SA"/>
        </w:rPr>
        <w:t>方案（规划）</w:t>
      </w:r>
      <w:r>
        <w:rPr>
          <w:rFonts w:hint="default" w:ascii="仿宋" w:hAnsi="仿宋" w:eastAsia="仿宋" w:cs="仿宋"/>
          <w:snapToGrid w:val="0"/>
          <w:color w:val="000000"/>
          <w:spacing w:val="3"/>
          <w:kern w:val="0"/>
          <w:sz w:val="31"/>
          <w:szCs w:val="31"/>
          <w:highlight w:val="none"/>
          <w:lang w:val="en-US" w:eastAsia="zh-CN" w:bidi="ar-SA"/>
        </w:rPr>
        <w:t>编制</w:t>
      </w:r>
      <w:r>
        <w:rPr>
          <w:rFonts w:hint="eastAsia" w:ascii="仿宋" w:hAnsi="仿宋" w:eastAsia="仿宋" w:cs="仿宋"/>
          <w:snapToGrid w:val="0"/>
          <w:color w:val="000000"/>
          <w:spacing w:val="3"/>
          <w:kern w:val="0"/>
          <w:sz w:val="31"/>
          <w:szCs w:val="31"/>
          <w:highlight w:val="none"/>
          <w:lang w:val="en-US" w:eastAsia="zh-CN" w:bidi="ar-SA"/>
        </w:rPr>
        <w:t>费用</w:t>
      </w:r>
      <w:r>
        <w:rPr>
          <w:rFonts w:hint="default" w:ascii="仿宋" w:hAnsi="仿宋" w:eastAsia="仿宋" w:cs="仿宋"/>
          <w:snapToGrid w:val="0"/>
          <w:color w:val="000000"/>
          <w:spacing w:val="3"/>
          <w:kern w:val="0"/>
          <w:sz w:val="31"/>
          <w:szCs w:val="31"/>
          <w:highlight w:val="none"/>
          <w:lang w:val="en-US" w:eastAsia="zh-CN" w:bidi="ar-SA"/>
        </w:rPr>
        <w:t>全额进行补助，最高不超过30万元。申报单位自行编制项目方案（规划）的，按争取</w:t>
      </w:r>
      <w:r>
        <w:rPr>
          <w:rFonts w:hint="eastAsia" w:ascii="仿宋" w:hAnsi="仿宋" w:eastAsia="仿宋" w:cs="仿宋"/>
          <w:snapToGrid w:val="0"/>
          <w:color w:val="000000"/>
          <w:spacing w:val="3"/>
          <w:kern w:val="0"/>
          <w:sz w:val="31"/>
          <w:szCs w:val="31"/>
          <w:highlight w:val="none"/>
          <w:lang w:val="en-US" w:eastAsia="zh-CN" w:bidi="ar-SA"/>
        </w:rPr>
        <w:t>补助</w:t>
      </w:r>
      <w:r>
        <w:rPr>
          <w:rFonts w:hint="default" w:ascii="仿宋" w:hAnsi="仿宋" w:eastAsia="仿宋" w:cs="仿宋"/>
          <w:snapToGrid w:val="0"/>
          <w:color w:val="000000"/>
          <w:spacing w:val="3"/>
          <w:kern w:val="0"/>
          <w:sz w:val="31"/>
          <w:szCs w:val="31"/>
          <w:highlight w:val="none"/>
          <w:lang w:val="en-US" w:eastAsia="zh-CN" w:bidi="ar-SA"/>
        </w:rPr>
        <w:t>资金规模给予适当补助</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auto"/>
          <w:spacing w:val="3"/>
          <w:kern w:val="0"/>
          <w:sz w:val="31"/>
          <w:szCs w:val="31"/>
          <w:highlight w:val="none"/>
          <w:lang w:val="en-US" w:eastAsia="zh-CN" w:bidi="ar-SA"/>
        </w:rPr>
        <w:t>争取</w:t>
      </w:r>
      <w:r>
        <w:rPr>
          <w:rFonts w:hint="eastAsia" w:ascii="仿宋" w:hAnsi="仿宋" w:eastAsia="仿宋" w:cs="仿宋"/>
          <w:snapToGrid w:val="0"/>
          <w:color w:val="auto"/>
          <w:spacing w:val="3"/>
          <w:kern w:val="0"/>
          <w:sz w:val="31"/>
          <w:szCs w:val="31"/>
          <w:highlight w:val="none"/>
          <w:lang w:val="en-US" w:eastAsia="zh-CN" w:bidi="ar-SA"/>
        </w:rPr>
        <w:t>资金规模10</w:t>
      </w:r>
      <w:r>
        <w:rPr>
          <w:rFonts w:hint="default" w:ascii="仿宋" w:hAnsi="仿宋" w:eastAsia="仿宋" w:cs="仿宋"/>
          <w:snapToGrid w:val="0"/>
          <w:color w:val="auto"/>
          <w:spacing w:val="3"/>
          <w:kern w:val="0"/>
          <w:sz w:val="31"/>
          <w:szCs w:val="31"/>
          <w:highlight w:val="none"/>
          <w:lang w:val="en-US" w:eastAsia="zh-CN" w:bidi="ar-SA"/>
        </w:rPr>
        <w:t>0</w:t>
      </w:r>
      <w:r>
        <w:rPr>
          <w:rFonts w:hint="eastAsia" w:ascii="仿宋" w:hAnsi="仿宋" w:eastAsia="仿宋" w:cs="仿宋"/>
          <w:snapToGrid w:val="0"/>
          <w:color w:val="auto"/>
          <w:spacing w:val="3"/>
          <w:kern w:val="0"/>
          <w:sz w:val="31"/>
          <w:szCs w:val="31"/>
          <w:highlight w:val="none"/>
          <w:lang w:val="en-US" w:eastAsia="zh-CN" w:bidi="ar-SA"/>
        </w:rPr>
        <w:t>-</w:t>
      </w:r>
      <w:r>
        <w:rPr>
          <w:rFonts w:hint="default" w:ascii="仿宋" w:hAnsi="仿宋" w:eastAsia="仿宋" w:cs="仿宋"/>
          <w:snapToGrid w:val="0"/>
          <w:color w:val="auto"/>
          <w:spacing w:val="3"/>
          <w:kern w:val="0"/>
          <w:sz w:val="31"/>
          <w:szCs w:val="31"/>
          <w:highlight w:val="none"/>
          <w:lang w:val="en-US" w:eastAsia="zh-CN" w:bidi="ar-SA"/>
        </w:rPr>
        <w:t>1000</w:t>
      </w:r>
      <w:r>
        <w:rPr>
          <w:rFonts w:hint="eastAsia" w:ascii="仿宋" w:hAnsi="仿宋" w:eastAsia="仿宋" w:cs="仿宋"/>
          <w:snapToGrid w:val="0"/>
          <w:color w:val="auto"/>
          <w:spacing w:val="3"/>
          <w:kern w:val="0"/>
          <w:sz w:val="31"/>
          <w:szCs w:val="31"/>
          <w:highlight w:val="none"/>
          <w:lang w:val="en-US" w:eastAsia="zh-CN" w:bidi="ar-SA"/>
        </w:rPr>
        <w:t>万元</w:t>
      </w:r>
      <w:r>
        <w:rPr>
          <w:rFonts w:hint="default" w:ascii="仿宋" w:hAnsi="仿宋" w:eastAsia="仿宋" w:cs="仿宋"/>
          <w:snapToGrid w:val="0"/>
          <w:color w:val="auto"/>
          <w:spacing w:val="3"/>
          <w:kern w:val="0"/>
          <w:sz w:val="31"/>
          <w:szCs w:val="31"/>
          <w:highlight w:val="none"/>
          <w:lang w:val="en-US" w:eastAsia="zh-CN" w:bidi="ar-SA"/>
        </w:rPr>
        <w:t>以下</w:t>
      </w:r>
      <w:r>
        <w:rPr>
          <w:rFonts w:hint="eastAsia" w:ascii="仿宋" w:hAnsi="仿宋" w:eastAsia="仿宋" w:cs="仿宋"/>
          <w:snapToGrid w:val="0"/>
          <w:color w:val="auto"/>
          <w:spacing w:val="3"/>
          <w:kern w:val="0"/>
          <w:sz w:val="31"/>
          <w:szCs w:val="31"/>
          <w:highlight w:val="none"/>
          <w:lang w:val="en-US" w:eastAsia="zh-CN" w:bidi="ar-SA"/>
        </w:rPr>
        <w:t>的补助5万元，</w:t>
      </w:r>
      <w:r>
        <w:rPr>
          <w:rFonts w:hint="default" w:ascii="仿宋" w:hAnsi="仿宋" w:eastAsia="仿宋" w:cs="仿宋"/>
          <w:snapToGrid w:val="0"/>
          <w:color w:val="auto"/>
          <w:spacing w:val="3"/>
          <w:kern w:val="0"/>
          <w:sz w:val="31"/>
          <w:szCs w:val="31"/>
          <w:highlight w:val="none"/>
          <w:lang w:val="en-US" w:eastAsia="zh-CN" w:bidi="ar-SA"/>
        </w:rPr>
        <w:t>争取</w:t>
      </w:r>
      <w:r>
        <w:rPr>
          <w:rFonts w:hint="eastAsia" w:ascii="仿宋" w:hAnsi="仿宋" w:eastAsia="仿宋" w:cs="仿宋"/>
          <w:snapToGrid w:val="0"/>
          <w:color w:val="auto"/>
          <w:spacing w:val="3"/>
          <w:kern w:val="0"/>
          <w:sz w:val="31"/>
          <w:szCs w:val="31"/>
          <w:highlight w:val="none"/>
          <w:lang w:val="en-US" w:eastAsia="zh-CN" w:bidi="ar-SA"/>
        </w:rPr>
        <w:t>资金规模</w:t>
      </w:r>
      <w:r>
        <w:rPr>
          <w:rFonts w:hint="default" w:ascii="仿宋" w:hAnsi="仿宋" w:eastAsia="仿宋" w:cs="仿宋"/>
          <w:snapToGrid w:val="0"/>
          <w:color w:val="auto"/>
          <w:spacing w:val="3"/>
          <w:kern w:val="0"/>
          <w:sz w:val="31"/>
          <w:szCs w:val="31"/>
          <w:highlight w:val="none"/>
          <w:lang w:val="en-US" w:eastAsia="zh-CN" w:bidi="ar-SA"/>
        </w:rPr>
        <w:t>1000-</w:t>
      </w:r>
      <w:r>
        <w:rPr>
          <w:rFonts w:hint="eastAsia" w:ascii="仿宋" w:hAnsi="仿宋" w:eastAsia="仿宋" w:cs="仿宋"/>
          <w:snapToGrid w:val="0"/>
          <w:color w:val="auto"/>
          <w:spacing w:val="3"/>
          <w:kern w:val="0"/>
          <w:sz w:val="31"/>
          <w:szCs w:val="31"/>
          <w:highlight w:val="none"/>
          <w:lang w:val="en-US" w:eastAsia="zh-CN" w:bidi="ar-SA"/>
        </w:rPr>
        <w:t>3000万元</w:t>
      </w:r>
      <w:r>
        <w:rPr>
          <w:rFonts w:hint="default" w:ascii="仿宋" w:hAnsi="仿宋" w:eastAsia="仿宋" w:cs="仿宋"/>
          <w:snapToGrid w:val="0"/>
          <w:color w:val="auto"/>
          <w:spacing w:val="3"/>
          <w:kern w:val="0"/>
          <w:sz w:val="31"/>
          <w:szCs w:val="31"/>
          <w:highlight w:val="none"/>
          <w:lang w:val="en-US" w:eastAsia="zh-CN" w:bidi="ar-SA"/>
        </w:rPr>
        <w:t>以下</w:t>
      </w:r>
      <w:r>
        <w:rPr>
          <w:rFonts w:hint="eastAsia" w:ascii="仿宋" w:hAnsi="仿宋" w:eastAsia="仿宋" w:cs="仿宋"/>
          <w:snapToGrid w:val="0"/>
          <w:color w:val="auto"/>
          <w:spacing w:val="3"/>
          <w:kern w:val="0"/>
          <w:sz w:val="31"/>
          <w:szCs w:val="31"/>
          <w:highlight w:val="none"/>
          <w:lang w:val="en-US" w:eastAsia="zh-CN" w:bidi="ar-SA"/>
        </w:rPr>
        <w:t>的补助10万元</w:t>
      </w:r>
      <w:r>
        <w:rPr>
          <w:rFonts w:hint="default" w:ascii="仿宋" w:hAnsi="仿宋" w:eastAsia="仿宋" w:cs="仿宋"/>
          <w:snapToGrid w:val="0"/>
          <w:color w:val="auto"/>
          <w:spacing w:val="3"/>
          <w:kern w:val="0"/>
          <w:sz w:val="31"/>
          <w:szCs w:val="31"/>
          <w:highlight w:val="none"/>
          <w:lang w:val="en-US" w:eastAsia="zh-CN" w:bidi="ar-SA"/>
        </w:rPr>
        <w:t>，争取</w:t>
      </w:r>
      <w:r>
        <w:rPr>
          <w:rFonts w:hint="eastAsia" w:ascii="仿宋" w:hAnsi="仿宋" w:eastAsia="仿宋" w:cs="仿宋"/>
          <w:snapToGrid w:val="0"/>
          <w:color w:val="auto"/>
          <w:spacing w:val="3"/>
          <w:kern w:val="0"/>
          <w:sz w:val="31"/>
          <w:szCs w:val="31"/>
          <w:highlight w:val="none"/>
          <w:lang w:val="en-US" w:eastAsia="zh-CN" w:bidi="ar-SA"/>
        </w:rPr>
        <w:t>资金规模3</w:t>
      </w:r>
      <w:r>
        <w:rPr>
          <w:rFonts w:hint="default" w:ascii="仿宋" w:hAnsi="仿宋" w:eastAsia="仿宋" w:cs="仿宋"/>
          <w:snapToGrid w:val="0"/>
          <w:color w:val="auto"/>
          <w:spacing w:val="3"/>
          <w:kern w:val="0"/>
          <w:sz w:val="31"/>
          <w:szCs w:val="31"/>
          <w:highlight w:val="none"/>
          <w:lang w:val="en-US" w:eastAsia="zh-CN" w:bidi="ar-SA"/>
        </w:rPr>
        <w:t>000-</w:t>
      </w:r>
      <w:r>
        <w:rPr>
          <w:rFonts w:hint="eastAsia" w:ascii="仿宋" w:hAnsi="仿宋" w:eastAsia="仿宋" w:cs="仿宋"/>
          <w:snapToGrid w:val="0"/>
          <w:color w:val="auto"/>
          <w:spacing w:val="3"/>
          <w:kern w:val="0"/>
          <w:sz w:val="31"/>
          <w:szCs w:val="31"/>
          <w:highlight w:val="none"/>
          <w:lang w:val="en-US" w:eastAsia="zh-CN" w:bidi="ar-SA"/>
        </w:rPr>
        <w:t>8000万元</w:t>
      </w:r>
      <w:r>
        <w:rPr>
          <w:rFonts w:hint="default" w:ascii="仿宋" w:hAnsi="仿宋" w:eastAsia="仿宋" w:cs="仿宋"/>
          <w:snapToGrid w:val="0"/>
          <w:color w:val="auto"/>
          <w:spacing w:val="3"/>
          <w:kern w:val="0"/>
          <w:sz w:val="31"/>
          <w:szCs w:val="31"/>
          <w:highlight w:val="none"/>
          <w:lang w:val="en-US" w:eastAsia="zh-CN" w:bidi="ar-SA"/>
        </w:rPr>
        <w:t>以下</w:t>
      </w:r>
      <w:r>
        <w:rPr>
          <w:rFonts w:hint="eastAsia" w:ascii="仿宋" w:hAnsi="仿宋" w:eastAsia="仿宋" w:cs="仿宋"/>
          <w:snapToGrid w:val="0"/>
          <w:color w:val="auto"/>
          <w:spacing w:val="3"/>
          <w:kern w:val="0"/>
          <w:sz w:val="31"/>
          <w:szCs w:val="31"/>
          <w:highlight w:val="none"/>
          <w:lang w:val="en-US" w:eastAsia="zh-CN" w:bidi="ar-SA"/>
        </w:rPr>
        <w:t>的补助20万元</w:t>
      </w:r>
      <w:r>
        <w:rPr>
          <w:rFonts w:hint="default" w:ascii="仿宋" w:hAnsi="仿宋" w:eastAsia="仿宋" w:cs="仿宋"/>
          <w:snapToGrid w:val="0"/>
          <w:color w:val="auto"/>
          <w:spacing w:val="3"/>
          <w:kern w:val="0"/>
          <w:sz w:val="31"/>
          <w:szCs w:val="31"/>
          <w:highlight w:val="none"/>
          <w:lang w:val="en-US" w:eastAsia="zh-CN" w:bidi="ar-SA"/>
        </w:rPr>
        <w:t>，争取</w:t>
      </w:r>
      <w:r>
        <w:rPr>
          <w:rFonts w:hint="eastAsia" w:ascii="仿宋" w:hAnsi="仿宋" w:eastAsia="仿宋" w:cs="仿宋"/>
          <w:snapToGrid w:val="0"/>
          <w:color w:val="auto"/>
          <w:spacing w:val="3"/>
          <w:kern w:val="0"/>
          <w:sz w:val="31"/>
          <w:szCs w:val="31"/>
          <w:highlight w:val="none"/>
          <w:lang w:val="en-US" w:eastAsia="zh-CN" w:bidi="ar-SA"/>
        </w:rPr>
        <w:t>资金8000万元</w:t>
      </w:r>
      <w:r>
        <w:rPr>
          <w:rFonts w:hint="default" w:ascii="仿宋" w:hAnsi="仿宋" w:eastAsia="仿宋" w:cs="仿宋"/>
          <w:snapToGrid w:val="0"/>
          <w:color w:val="auto"/>
          <w:spacing w:val="3"/>
          <w:kern w:val="0"/>
          <w:sz w:val="31"/>
          <w:szCs w:val="31"/>
          <w:highlight w:val="none"/>
          <w:lang w:val="en-US" w:eastAsia="zh-CN" w:bidi="ar-SA"/>
        </w:rPr>
        <w:t>及以上</w:t>
      </w:r>
      <w:r>
        <w:rPr>
          <w:rFonts w:hint="eastAsia" w:ascii="仿宋" w:hAnsi="仿宋" w:eastAsia="仿宋" w:cs="仿宋"/>
          <w:snapToGrid w:val="0"/>
          <w:color w:val="auto"/>
          <w:spacing w:val="3"/>
          <w:kern w:val="0"/>
          <w:sz w:val="31"/>
          <w:szCs w:val="31"/>
          <w:highlight w:val="none"/>
          <w:lang w:val="en-US" w:eastAsia="zh-CN" w:bidi="ar-SA"/>
        </w:rPr>
        <w:t>的</w:t>
      </w:r>
      <w:r>
        <w:rPr>
          <w:rFonts w:hint="default" w:ascii="仿宋" w:hAnsi="仿宋" w:eastAsia="仿宋" w:cs="仿宋"/>
          <w:snapToGrid w:val="0"/>
          <w:color w:val="auto"/>
          <w:spacing w:val="3"/>
          <w:kern w:val="0"/>
          <w:sz w:val="31"/>
          <w:szCs w:val="31"/>
          <w:highlight w:val="none"/>
          <w:lang w:val="en-US" w:eastAsia="zh-CN" w:bidi="ar-SA"/>
        </w:rPr>
        <w:t>按</w:t>
      </w:r>
      <w:r>
        <w:rPr>
          <w:rFonts w:hint="eastAsia" w:ascii="仿宋" w:hAnsi="仿宋" w:eastAsia="仿宋" w:cs="仿宋"/>
          <w:snapToGrid w:val="0"/>
          <w:color w:val="auto"/>
          <w:spacing w:val="3"/>
          <w:kern w:val="0"/>
          <w:sz w:val="31"/>
          <w:szCs w:val="31"/>
          <w:highlight w:val="none"/>
          <w:lang w:val="en-US" w:eastAsia="zh-CN" w:bidi="ar-SA"/>
        </w:rPr>
        <w:t>最高</w:t>
      </w:r>
      <w:r>
        <w:rPr>
          <w:rFonts w:hint="default" w:ascii="仿宋" w:hAnsi="仿宋" w:eastAsia="仿宋" w:cs="仿宋"/>
          <w:snapToGrid w:val="0"/>
          <w:color w:val="auto"/>
          <w:spacing w:val="3"/>
          <w:kern w:val="0"/>
          <w:sz w:val="31"/>
          <w:szCs w:val="31"/>
          <w:highlight w:val="none"/>
          <w:lang w:val="en-US" w:eastAsia="zh-CN" w:bidi="ar-SA"/>
        </w:rPr>
        <w:t>标准30万元进行补助。</w:t>
      </w:r>
      <w:r>
        <w:rPr>
          <w:rFonts w:hint="eastAsia" w:ascii="仿宋" w:hAnsi="仿宋" w:eastAsia="仿宋" w:cs="仿宋"/>
          <w:snapToGrid w:val="0"/>
          <w:color w:val="000000"/>
          <w:spacing w:val="3"/>
          <w:kern w:val="0"/>
          <w:sz w:val="31"/>
          <w:szCs w:val="31"/>
          <w:highlight w:val="none"/>
          <w:lang w:val="en-US" w:eastAsia="zh-CN" w:bidi="ar-SA"/>
        </w:rPr>
        <w:t>②对MCN机构、供应链主体在享受莲都区相关总部政策的同时，再按销售额给予梯度奖励，年销售100万元-1000万元部分给予销售额1%的奖励，1001万元-5000万元部分给予销售额1.5%的奖励，超过5001万元部分给予销售额2%的奖励。最高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textAlignment w:val="auto"/>
        <w:rPr>
          <w:rFonts w:hint="eastAsia" w:asciiTheme="minorEastAsia" w:hAnsiTheme="minorEastAsia" w:eastAsiaTheme="minorEastAsia" w:cstheme="minorEastAsia"/>
          <w:b w:val="0"/>
          <w:i w:val="0"/>
          <w:color w:val="auto"/>
          <w:kern w:val="2"/>
          <w:sz w:val="32"/>
          <w:szCs w:val="32"/>
          <w:highlight w:val="none"/>
          <w:u w:val="none"/>
          <w:lang w:val="en-US" w:eastAsia="zh-CN" w:bidi="ar"/>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申报主体为</w:t>
      </w:r>
      <w:r>
        <w:rPr>
          <w:rFonts w:hint="default" w:ascii="仿宋" w:hAnsi="仿宋" w:eastAsia="仿宋" w:cs="仿宋"/>
          <w:snapToGrid w:val="0"/>
          <w:color w:val="000000"/>
          <w:spacing w:val="3"/>
          <w:kern w:val="0"/>
          <w:sz w:val="31"/>
          <w:szCs w:val="31"/>
          <w:highlight w:val="none"/>
          <w:lang w:val="en-US" w:eastAsia="zh-CN" w:bidi="ar-SA"/>
        </w:rPr>
        <w:t>村集体、农业经营主体、</w:t>
      </w:r>
      <w:r>
        <w:rPr>
          <w:rFonts w:hint="eastAsia" w:ascii="仿宋" w:hAnsi="仿宋" w:eastAsia="仿宋" w:cs="仿宋"/>
          <w:snapToGrid w:val="0"/>
          <w:color w:val="000000"/>
          <w:spacing w:val="3"/>
          <w:kern w:val="0"/>
          <w:sz w:val="31"/>
          <w:szCs w:val="31"/>
          <w:highlight w:val="none"/>
          <w:lang w:val="en-US" w:eastAsia="zh-CN" w:bidi="ar-SA"/>
        </w:rPr>
        <w:t>各级强村公司。②</w:t>
      </w:r>
      <w:r>
        <w:rPr>
          <w:rFonts w:hint="default" w:ascii="仿宋" w:hAnsi="仿宋" w:eastAsia="仿宋" w:cs="仿宋"/>
          <w:snapToGrid w:val="0"/>
          <w:color w:val="auto"/>
          <w:spacing w:val="3"/>
          <w:kern w:val="0"/>
          <w:sz w:val="31"/>
          <w:szCs w:val="31"/>
          <w:highlight w:val="none"/>
          <w:lang w:val="en-US" w:eastAsia="zh-CN" w:bidi="ar-SA"/>
        </w:rPr>
        <w:t>主体条件</w:t>
      </w:r>
      <w:r>
        <w:rPr>
          <w:rFonts w:hint="eastAsia" w:ascii="仿宋" w:hAnsi="仿宋" w:eastAsia="仿宋" w:cs="仿宋"/>
          <w:snapToGrid w:val="0"/>
          <w:color w:val="auto"/>
          <w:spacing w:val="3"/>
          <w:kern w:val="0"/>
          <w:sz w:val="31"/>
          <w:szCs w:val="31"/>
          <w:highlight w:val="none"/>
          <w:lang w:val="en-US" w:eastAsia="zh-CN" w:bidi="ar-SA"/>
        </w:rPr>
        <w:t>为MCN机构、供应链</w:t>
      </w:r>
      <w:r>
        <w:rPr>
          <w:rFonts w:hint="default" w:ascii="仿宋" w:hAnsi="仿宋" w:eastAsia="仿宋" w:cs="仿宋"/>
          <w:snapToGrid w:val="0"/>
          <w:color w:val="auto"/>
          <w:spacing w:val="3"/>
          <w:kern w:val="0"/>
          <w:sz w:val="31"/>
          <w:szCs w:val="31"/>
          <w:highlight w:val="none"/>
          <w:lang w:val="en-US" w:eastAsia="zh-CN" w:bidi="ar-SA"/>
        </w:rPr>
        <w:t>公司、涉农企业（包括</w:t>
      </w:r>
      <w:r>
        <w:rPr>
          <w:rFonts w:hint="eastAsia" w:ascii="仿宋" w:hAnsi="仿宋" w:eastAsia="仿宋" w:cs="仿宋"/>
          <w:snapToGrid w:val="0"/>
          <w:color w:val="auto"/>
          <w:spacing w:val="3"/>
          <w:kern w:val="0"/>
          <w:sz w:val="31"/>
          <w:szCs w:val="31"/>
          <w:highlight w:val="none"/>
          <w:lang w:val="en-US" w:eastAsia="zh-CN" w:bidi="ar-SA"/>
        </w:rPr>
        <w:t>农业企业、农民合作社及家庭农场</w:t>
      </w:r>
      <w:r>
        <w:rPr>
          <w:rFonts w:hint="default" w:ascii="仿宋" w:hAnsi="仿宋" w:eastAsia="仿宋" w:cs="仿宋"/>
          <w:snapToGrid w:val="0"/>
          <w:color w:val="auto"/>
          <w:spacing w:val="3"/>
          <w:kern w:val="0"/>
          <w:sz w:val="31"/>
          <w:szCs w:val="31"/>
          <w:highlight w:val="none"/>
          <w:lang w:val="en-US" w:eastAsia="zh-CN" w:bidi="ar-SA"/>
        </w:rPr>
        <w:t>）等</w:t>
      </w:r>
      <w:r>
        <w:rPr>
          <w:rFonts w:hint="eastAsia" w:ascii="仿宋" w:hAnsi="仿宋" w:eastAsia="仿宋" w:cs="仿宋"/>
          <w:snapToGrid w:val="0"/>
          <w:color w:val="auto"/>
          <w:spacing w:val="3"/>
          <w:kern w:val="0"/>
          <w:sz w:val="31"/>
          <w:szCs w:val="31"/>
          <w:highlight w:val="none"/>
          <w:lang w:val="en-US" w:eastAsia="zh-CN" w:bidi="ar-SA"/>
        </w:rPr>
        <w:t>主体</w:t>
      </w:r>
      <w:r>
        <w:rPr>
          <w:rFonts w:hint="default" w:ascii="仿宋" w:hAnsi="仿宋" w:eastAsia="仿宋" w:cs="仿宋"/>
          <w:snapToGrid w:val="0"/>
          <w:color w:val="auto"/>
          <w:spacing w:val="3"/>
          <w:kern w:val="0"/>
          <w:sz w:val="31"/>
          <w:szCs w:val="31"/>
          <w:highlight w:val="none"/>
          <w:lang w:val="en-US" w:eastAsia="zh-CN" w:bidi="ar-SA"/>
        </w:rPr>
        <w:t>注册地及</w:t>
      </w:r>
      <w:r>
        <w:rPr>
          <w:rFonts w:hint="eastAsia" w:ascii="仿宋" w:hAnsi="仿宋" w:eastAsia="仿宋" w:cs="仿宋"/>
          <w:snapToGrid w:val="0"/>
          <w:color w:val="auto"/>
          <w:spacing w:val="3"/>
          <w:kern w:val="0"/>
          <w:sz w:val="31"/>
          <w:szCs w:val="31"/>
          <w:highlight w:val="none"/>
          <w:lang w:val="en-US" w:eastAsia="zh-CN" w:bidi="ar-SA"/>
        </w:rPr>
        <w:t>纳税在莲都区</w:t>
      </w:r>
      <w:r>
        <w:rPr>
          <w:rFonts w:hint="default" w:ascii="仿宋" w:hAnsi="仿宋" w:eastAsia="仿宋" w:cs="仿宋"/>
          <w:snapToGrid w:val="0"/>
          <w:color w:val="auto"/>
          <w:spacing w:val="3"/>
          <w:kern w:val="0"/>
          <w:sz w:val="31"/>
          <w:szCs w:val="31"/>
          <w:highlight w:val="none"/>
          <w:lang w:val="en-US" w:eastAsia="zh-CN" w:bidi="ar-SA"/>
        </w:rPr>
        <w:t>（不含南明山街道）</w:t>
      </w:r>
      <w:r>
        <w:rPr>
          <w:rFonts w:hint="eastAsia" w:ascii="仿宋" w:hAnsi="仿宋" w:eastAsia="仿宋" w:cs="仿宋"/>
          <w:snapToGrid w:val="0"/>
          <w:color w:val="auto"/>
          <w:spacing w:val="3"/>
          <w:kern w:val="0"/>
          <w:sz w:val="31"/>
          <w:szCs w:val="31"/>
          <w:highlight w:val="none"/>
          <w:lang w:val="en-US" w:eastAsia="zh-CN" w:bidi="ar-SA"/>
        </w:rPr>
        <w:t>的</w:t>
      </w:r>
      <w:r>
        <w:rPr>
          <w:rFonts w:hint="default" w:ascii="仿宋" w:hAnsi="仿宋" w:eastAsia="仿宋" w:cs="仿宋"/>
          <w:snapToGrid w:val="0"/>
          <w:color w:val="auto"/>
          <w:spacing w:val="3"/>
          <w:kern w:val="0"/>
          <w:sz w:val="31"/>
          <w:szCs w:val="31"/>
          <w:highlight w:val="none"/>
          <w:lang w:val="en-US" w:eastAsia="zh-CN" w:bidi="ar-SA"/>
        </w:rPr>
        <w:t>；平台条件</w:t>
      </w:r>
      <w:r>
        <w:rPr>
          <w:rFonts w:hint="eastAsia" w:ascii="仿宋" w:hAnsi="仿宋" w:eastAsia="仿宋" w:cs="仿宋"/>
          <w:snapToGrid w:val="0"/>
          <w:color w:val="auto"/>
          <w:spacing w:val="3"/>
          <w:kern w:val="0"/>
          <w:sz w:val="31"/>
          <w:szCs w:val="31"/>
          <w:highlight w:val="none"/>
          <w:lang w:val="en-US" w:eastAsia="zh-CN" w:bidi="ar-SA"/>
        </w:rPr>
        <w:t>为直播带货平台为</w:t>
      </w:r>
      <w:r>
        <w:rPr>
          <w:rFonts w:hint="default" w:ascii="仿宋" w:hAnsi="仿宋" w:eastAsia="仿宋" w:cs="仿宋"/>
          <w:snapToGrid w:val="0"/>
          <w:color w:val="auto"/>
          <w:spacing w:val="3"/>
          <w:kern w:val="0"/>
          <w:sz w:val="31"/>
          <w:szCs w:val="31"/>
          <w:highlight w:val="none"/>
          <w:lang w:val="en-US" w:eastAsia="zh-CN" w:bidi="ar-SA"/>
        </w:rPr>
        <w:t>抖音、微信、淘宝等网络</w:t>
      </w:r>
      <w:r>
        <w:rPr>
          <w:rFonts w:hint="eastAsia" w:ascii="仿宋" w:hAnsi="仿宋" w:eastAsia="仿宋" w:cs="仿宋"/>
          <w:snapToGrid w:val="0"/>
          <w:color w:val="auto"/>
          <w:spacing w:val="3"/>
          <w:kern w:val="0"/>
          <w:sz w:val="31"/>
          <w:szCs w:val="31"/>
          <w:highlight w:val="none"/>
          <w:lang w:val="en-US" w:eastAsia="zh-CN" w:bidi="ar-SA"/>
        </w:rPr>
        <w:t>主流平台</w:t>
      </w:r>
      <w:r>
        <w:rPr>
          <w:rFonts w:hint="default" w:ascii="仿宋" w:hAnsi="仿宋" w:eastAsia="仿宋" w:cs="仿宋"/>
          <w:snapToGrid w:val="0"/>
          <w:color w:val="auto"/>
          <w:spacing w:val="3"/>
          <w:kern w:val="0"/>
          <w:sz w:val="31"/>
          <w:szCs w:val="31"/>
          <w:highlight w:val="none"/>
          <w:lang w:val="en-US" w:eastAsia="zh-CN" w:bidi="ar-SA"/>
        </w:rPr>
        <w:t>；产品条件</w:t>
      </w:r>
      <w:r>
        <w:rPr>
          <w:rFonts w:hint="eastAsia" w:ascii="仿宋" w:hAnsi="仿宋" w:eastAsia="仿宋" w:cs="仿宋"/>
          <w:snapToGrid w:val="0"/>
          <w:color w:val="auto"/>
          <w:spacing w:val="3"/>
          <w:kern w:val="0"/>
          <w:sz w:val="31"/>
          <w:szCs w:val="31"/>
          <w:highlight w:val="none"/>
          <w:lang w:val="en-US" w:eastAsia="zh-CN" w:bidi="ar-SA"/>
        </w:rPr>
        <w:t>为</w:t>
      </w:r>
      <w:r>
        <w:rPr>
          <w:rFonts w:hint="default" w:ascii="仿宋" w:hAnsi="仿宋" w:eastAsia="仿宋" w:cs="仿宋"/>
          <w:snapToGrid w:val="0"/>
          <w:color w:val="auto"/>
          <w:spacing w:val="3"/>
          <w:kern w:val="0"/>
          <w:sz w:val="31"/>
          <w:szCs w:val="31"/>
          <w:highlight w:val="none"/>
          <w:lang w:val="en-US" w:eastAsia="zh-CN" w:bidi="ar-SA"/>
        </w:rPr>
        <w:t>直播</w:t>
      </w:r>
      <w:r>
        <w:rPr>
          <w:rFonts w:hint="eastAsia" w:ascii="仿宋" w:hAnsi="仿宋" w:eastAsia="仿宋" w:cs="仿宋"/>
          <w:snapToGrid w:val="0"/>
          <w:color w:val="auto"/>
          <w:spacing w:val="3"/>
          <w:kern w:val="0"/>
          <w:sz w:val="31"/>
          <w:szCs w:val="31"/>
          <w:highlight w:val="none"/>
          <w:lang w:val="en-US" w:eastAsia="zh-CN" w:bidi="ar-SA"/>
        </w:rPr>
        <w:t>带货产品为销售交易数据和税收均在莲都区的</w:t>
      </w:r>
      <w:r>
        <w:rPr>
          <w:rFonts w:hint="default" w:ascii="仿宋" w:hAnsi="仿宋" w:eastAsia="仿宋" w:cs="仿宋"/>
          <w:snapToGrid w:val="0"/>
          <w:color w:val="auto"/>
          <w:spacing w:val="3"/>
          <w:kern w:val="0"/>
          <w:sz w:val="31"/>
          <w:szCs w:val="31"/>
          <w:highlight w:val="none"/>
          <w:lang w:val="en-US" w:eastAsia="zh-CN" w:bidi="ar-SA"/>
        </w:rPr>
        <w:t>初级、初级加工农产品等</w:t>
      </w:r>
      <w:r>
        <w:rPr>
          <w:rFonts w:hint="eastAsia" w:ascii="仿宋" w:hAnsi="仿宋" w:eastAsia="仿宋" w:cs="仿宋"/>
          <w:snapToGrid w:val="0"/>
          <w:color w:val="auto"/>
          <w:spacing w:val="3"/>
          <w:kern w:val="0"/>
          <w:sz w:val="31"/>
          <w:szCs w:val="31"/>
          <w:highlight w:val="none"/>
          <w:lang w:val="en-US" w:eastAsia="zh-CN" w:bidi="ar-SA"/>
        </w:rPr>
        <w:t>；</w:t>
      </w:r>
      <w:r>
        <w:rPr>
          <w:rFonts w:hint="default" w:ascii="仿宋" w:hAnsi="仿宋" w:eastAsia="仿宋" w:cs="仿宋"/>
          <w:snapToGrid w:val="0"/>
          <w:color w:val="auto"/>
          <w:spacing w:val="3"/>
          <w:kern w:val="0"/>
          <w:sz w:val="31"/>
          <w:szCs w:val="31"/>
          <w:highlight w:val="none"/>
          <w:lang w:val="en-US" w:eastAsia="zh-CN" w:bidi="ar-SA"/>
        </w:rPr>
        <w:t>材料条件</w:t>
      </w:r>
      <w:r>
        <w:rPr>
          <w:rFonts w:hint="eastAsia" w:ascii="仿宋" w:hAnsi="仿宋" w:eastAsia="仿宋" w:cs="仿宋"/>
          <w:snapToGrid w:val="0"/>
          <w:color w:val="auto"/>
          <w:spacing w:val="3"/>
          <w:kern w:val="0"/>
          <w:sz w:val="31"/>
          <w:szCs w:val="31"/>
          <w:highlight w:val="none"/>
          <w:lang w:val="en-US" w:eastAsia="zh-CN" w:bidi="ar-SA"/>
        </w:rPr>
        <w:t>为直播带货端主体需提交申报表（附件4）、主体营业执照及相关资质证件复印件/身份证复印件、纳税证明、主体承诺书（附件5）、带货产品</w:t>
      </w:r>
      <w:r>
        <w:rPr>
          <w:rFonts w:hint="default" w:ascii="仿宋" w:hAnsi="仿宋" w:eastAsia="仿宋" w:cs="仿宋"/>
          <w:snapToGrid w:val="0"/>
          <w:color w:val="auto"/>
          <w:spacing w:val="3"/>
          <w:kern w:val="0"/>
          <w:sz w:val="31"/>
          <w:szCs w:val="31"/>
          <w:highlight w:val="none"/>
          <w:lang w:val="en-US" w:eastAsia="zh-CN" w:bidi="ar-SA"/>
        </w:rPr>
        <w:t>合同</w:t>
      </w:r>
      <w:r>
        <w:rPr>
          <w:rFonts w:hint="eastAsia" w:ascii="仿宋" w:hAnsi="仿宋" w:eastAsia="仿宋" w:cs="仿宋"/>
          <w:snapToGrid w:val="0"/>
          <w:color w:val="auto"/>
          <w:spacing w:val="3"/>
          <w:kern w:val="0"/>
          <w:sz w:val="31"/>
          <w:szCs w:val="31"/>
          <w:highlight w:val="none"/>
          <w:lang w:val="en-US" w:eastAsia="zh-CN" w:bidi="ar-SA"/>
        </w:rPr>
        <w:t>，包括全年销售明细、合同、发票、网上销售平台后台台账等（销售金额原则上以发票金额为认定标准，因销售渠道特殊性，可根据网上销售平</w:t>
      </w:r>
      <w:bookmarkStart w:id="0" w:name="_GoBack"/>
      <w:r>
        <w:rPr>
          <w:rFonts w:hint="eastAsia" w:ascii="仿宋" w:hAnsi="仿宋" w:eastAsia="仿宋" w:cs="仿宋"/>
          <w:snapToGrid w:val="0"/>
          <w:color w:val="auto"/>
          <w:spacing w:val="3"/>
          <w:kern w:val="0"/>
          <w:sz w:val="31"/>
          <w:szCs w:val="31"/>
          <w:highlight w:val="none"/>
          <w:lang w:val="en-US" w:eastAsia="zh-CN" w:bidi="ar-SA"/>
        </w:rPr>
        <w:t>台</w:t>
      </w:r>
      <w:bookmarkEnd w:id="0"/>
      <w:r>
        <w:rPr>
          <w:rFonts w:hint="eastAsia" w:ascii="仿宋" w:hAnsi="仿宋" w:eastAsia="仿宋" w:cs="仿宋"/>
          <w:snapToGrid w:val="0"/>
          <w:color w:val="auto"/>
          <w:spacing w:val="3"/>
          <w:kern w:val="0"/>
          <w:sz w:val="31"/>
          <w:szCs w:val="31"/>
          <w:highlight w:val="none"/>
          <w:lang w:val="en-US" w:eastAsia="zh-CN" w:bidi="ar-SA"/>
        </w:rPr>
        <w:t>后台导出的数据台账为认定标准）</w:t>
      </w:r>
      <w:r>
        <w:rPr>
          <w:rFonts w:hint="default" w:ascii="仿宋" w:hAnsi="仿宋" w:eastAsia="仿宋" w:cs="仿宋"/>
          <w:snapToGrid w:val="0"/>
          <w:color w:val="auto"/>
          <w:spacing w:val="3"/>
          <w:kern w:val="0"/>
          <w:sz w:val="31"/>
          <w:szCs w:val="31"/>
          <w:highlight w:val="none"/>
          <w:lang w:val="en-US" w:eastAsia="zh-CN" w:bidi="ar-SA"/>
        </w:rPr>
        <w:t>，</w:t>
      </w:r>
      <w:r>
        <w:rPr>
          <w:rFonts w:hint="eastAsia" w:ascii="仿宋" w:hAnsi="仿宋" w:eastAsia="仿宋" w:cs="仿宋"/>
          <w:snapToGrid w:val="0"/>
          <w:color w:val="auto"/>
          <w:spacing w:val="3"/>
          <w:kern w:val="0"/>
          <w:sz w:val="31"/>
          <w:szCs w:val="31"/>
          <w:highlight w:val="none"/>
          <w:lang w:val="en-US" w:eastAsia="zh-CN" w:bidi="ar-SA"/>
        </w:rPr>
        <w:t>其他佐证材料视主体具体情况出具</w:t>
      </w:r>
      <w:r>
        <w:rPr>
          <w:rFonts w:hint="default" w:ascii="仿宋" w:hAnsi="仿宋" w:eastAsia="仿宋" w:cs="仿宋"/>
          <w:snapToGrid w:val="0"/>
          <w:color w:val="auto"/>
          <w:spacing w:val="3"/>
          <w:kern w:val="0"/>
          <w:sz w:val="31"/>
          <w:szCs w:val="31"/>
          <w:highlight w:val="none"/>
          <w:lang w:val="en-US" w:eastAsia="zh-CN" w:bidi="ar-SA"/>
        </w:rPr>
        <w:t>；</w:t>
      </w:r>
      <w:r>
        <w:rPr>
          <w:rFonts w:hint="eastAsia" w:ascii="仿宋" w:hAnsi="仿宋" w:eastAsia="仿宋" w:cs="仿宋"/>
          <w:snapToGrid w:val="0"/>
          <w:color w:val="auto"/>
          <w:spacing w:val="3"/>
          <w:kern w:val="0"/>
          <w:sz w:val="31"/>
          <w:szCs w:val="31"/>
          <w:highlight w:val="none"/>
          <w:lang w:val="en-US" w:eastAsia="zh-CN" w:bidi="ar-SA"/>
        </w:rPr>
        <w:t>主体需对申报材料的完整性、真实性与准确性负责，均须加盖主体公章，并装订成册，一式两份。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ascii="仿宋" w:hAnsi="仿宋" w:eastAsia="仿宋" w:cs="仿宋"/>
          <w:spacing w:val="6"/>
          <w:sz w:val="31"/>
          <w:szCs w:val="31"/>
          <w:highlight w:val="none"/>
          <w14:textOutline w14:w="5793" w14:cap="sq" w14:cmpd="sng">
            <w14:solidFill>
              <w14:srgbClr w14:val="000000"/>
            </w14:solidFill>
            <w14:prstDash w14:val="solid"/>
            <w14:bevel/>
          </w14:textOutline>
        </w:rPr>
      </w:pPr>
      <w:r>
        <w:rPr>
          <w:rFonts w:hint="default" w:ascii="仿宋" w:hAnsi="仿宋" w:eastAsia="仿宋" w:cs="仿宋"/>
          <w:snapToGrid w:val="0"/>
          <w:color w:val="000000"/>
          <w:spacing w:val="3"/>
          <w:kern w:val="0"/>
          <w:sz w:val="31"/>
          <w:szCs w:val="31"/>
          <w:highlight w:val="none"/>
          <w:lang w:val="en-US" w:eastAsia="zh-CN" w:bidi="ar-SA"/>
        </w:rPr>
        <w:t>材料条件</w:t>
      </w:r>
      <w:r>
        <w:rPr>
          <w:rFonts w:hint="eastAsia" w:ascii="仿宋" w:hAnsi="仿宋" w:eastAsia="仿宋" w:cs="仿宋"/>
          <w:snapToGrid w:val="0"/>
          <w:color w:val="000000"/>
          <w:spacing w:val="3"/>
          <w:kern w:val="0"/>
          <w:sz w:val="31"/>
          <w:szCs w:val="31"/>
          <w:highlight w:val="none"/>
          <w:lang w:val="en-US" w:eastAsia="zh-CN" w:bidi="ar-SA"/>
        </w:rPr>
        <w:t>为直播带货端主体需提交申报表（附件1）、主体营业执照及相关资质证件复印件/身份证复印件、纳税证明、主体承诺书（附件2）、带货产品</w:t>
      </w:r>
      <w:r>
        <w:rPr>
          <w:rFonts w:hint="default" w:ascii="仿宋" w:hAnsi="仿宋" w:eastAsia="仿宋" w:cs="仿宋"/>
          <w:snapToGrid w:val="0"/>
          <w:color w:val="000000"/>
          <w:spacing w:val="3"/>
          <w:kern w:val="0"/>
          <w:sz w:val="31"/>
          <w:szCs w:val="31"/>
          <w:highlight w:val="none"/>
          <w:lang w:val="en-US" w:eastAsia="zh-CN" w:bidi="ar-SA"/>
        </w:rPr>
        <w:t>合同</w:t>
      </w:r>
      <w:r>
        <w:rPr>
          <w:rFonts w:hint="eastAsia" w:ascii="仿宋" w:hAnsi="仿宋" w:eastAsia="仿宋" w:cs="仿宋"/>
          <w:snapToGrid w:val="0"/>
          <w:color w:val="000000"/>
          <w:spacing w:val="3"/>
          <w:kern w:val="0"/>
          <w:sz w:val="31"/>
          <w:szCs w:val="31"/>
          <w:highlight w:val="none"/>
          <w:lang w:val="en-US" w:eastAsia="zh-CN" w:bidi="ar-SA"/>
        </w:rPr>
        <w:t>，包括全年销售明细、合同、发票、网上销售平台后台台账等（销售金额原则上以发票金额为认定标准，因销售渠道特殊性，可根据网上销售平台后台导出的数据台账为认定标准）</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其他佐证材料视主体具体情况出具</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主体需对申报材料的完整性、真实性与准确性负责，均须加盖主体公章，并装订成册，一式两份。</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①由区农业农村局</w:t>
      </w:r>
      <w:r>
        <w:rPr>
          <w:rFonts w:hint="default" w:ascii="仿宋" w:hAnsi="仿宋" w:eastAsia="仿宋" w:cs="仿宋"/>
          <w:snapToGrid w:val="0"/>
          <w:color w:val="000000"/>
          <w:spacing w:val="3"/>
          <w:kern w:val="0"/>
          <w:sz w:val="31"/>
          <w:szCs w:val="31"/>
          <w:highlight w:val="none"/>
          <w:lang w:val="en-US" w:eastAsia="zh-CN" w:bidi="ar-SA"/>
        </w:rPr>
        <w:t>牵头各部门</w:t>
      </w:r>
      <w:r>
        <w:rPr>
          <w:rFonts w:hint="eastAsia" w:ascii="仿宋" w:hAnsi="仿宋" w:eastAsia="仿宋" w:cs="仿宋"/>
          <w:snapToGrid w:val="0"/>
          <w:color w:val="000000"/>
          <w:spacing w:val="3"/>
          <w:kern w:val="0"/>
          <w:sz w:val="31"/>
          <w:szCs w:val="31"/>
          <w:highlight w:val="none"/>
          <w:lang w:val="en-US" w:eastAsia="zh-CN" w:bidi="ar-SA"/>
        </w:rPr>
        <w:t>对</w:t>
      </w:r>
      <w:r>
        <w:rPr>
          <w:rFonts w:hint="default" w:ascii="仿宋" w:hAnsi="仿宋" w:eastAsia="仿宋" w:cs="仿宋"/>
          <w:snapToGrid w:val="0"/>
          <w:color w:val="000000"/>
          <w:spacing w:val="3"/>
          <w:kern w:val="0"/>
          <w:sz w:val="31"/>
          <w:szCs w:val="31"/>
          <w:highlight w:val="none"/>
          <w:lang w:val="en-US" w:eastAsia="zh-CN" w:bidi="ar-SA"/>
        </w:rPr>
        <w:t>项目申报方案（规划）进行评审，评审</w:t>
      </w:r>
      <w:r>
        <w:rPr>
          <w:rFonts w:hint="eastAsia" w:ascii="仿宋" w:hAnsi="仿宋" w:eastAsia="仿宋" w:cs="仿宋"/>
          <w:snapToGrid w:val="0"/>
          <w:color w:val="000000"/>
          <w:spacing w:val="3"/>
          <w:kern w:val="0"/>
          <w:sz w:val="31"/>
          <w:szCs w:val="31"/>
          <w:highlight w:val="none"/>
          <w:lang w:val="en-US" w:eastAsia="zh-CN" w:bidi="ar-SA"/>
        </w:rPr>
        <w:t>通过后</w:t>
      </w:r>
      <w:r>
        <w:rPr>
          <w:rFonts w:hint="default" w:ascii="仿宋" w:hAnsi="仿宋" w:eastAsia="仿宋" w:cs="仿宋"/>
          <w:snapToGrid w:val="0"/>
          <w:color w:val="000000"/>
          <w:spacing w:val="3"/>
          <w:kern w:val="0"/>
          <w:sz w:val="31"/>
          <w:szCs w:val="31"/>
          <w:highlight w:val="none"/>
          <w:lang w:val="en-US" w:eastAsia="zh-CN" w:bidi="ar-SA"/>
        </w:rPr>
        <w:t>按标准进行补助</w:t>
      </w:r>
      <w:r>
        <w:rPr>
          <w:rFonts w:hint="eastAsia" w:ascii="仿宋" w:hAnsi="仿宋" w:eastAsia="仿宋" w:cs="仿宋"/>
          <w:snapToGrid w:val="0"/>
          <w:color w:val="000000"/>
          <w:spacing w:val="3"/>
          <w:kern w:val="0"/>
          <w:sz w:val="31"/>
          <w:szCs w:val="31"/>
          <w:highlight w:val="none"/>
          <w:lang w:val="en-US" w:eastAsia="zh-CN" w:bidi="ar-SA"/>
        </w:rPr>
        <w:t>。②</w:t>
      </w:r>
      <w:r>
        <w:rPr>
          <w:rFonts w:hint="default" w:ascii="仿宋" w:hAnsi="仿宋" w:eastAsia="仿宋" w:cs="仿宋"/>
          <w:snapToGrid w:val="0"/>
          <w:color w:val="000000"/>
          <w:spacing w:val="3"/>
          <w:kern w:val="0"/>
          <w:sz w:val="31"/>
          <w:szCs w:val="31"/>
          <w:highlight w:val="none"/>
          <w:lang w:val="en-US" w:eastAsia="zh-CN" w:bidi="ar-SA"/>
        </w:rPr>
        <w:t>由区农业农村局牵头具有相应资质第三方中介进行预审核出具审核报告，并组织相关部门对材料进行评审，评审认定后给予补助，评审认定后给予补助。</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①每年10月底前上报材料，11月</w:t>
      </w:r>
      <w:r>
        <w:rPr>
          <w:rFonts w:hint="default" w:ascii="仿宋" w:hAnsi="仿宋" w:eastAsia="仿宋" w:cs="仿宋"/>
          <w:snapToGrid w:val="0"/>
          <w:color w:val="000000"/>
          <w:spacing w:val="3"/>
          <w:kern w:val="0"/>
          <w:sz w:val="31"/>
          <w:szCs w:val="31"/>
          <w:highlight w:val="none"/>
          <w:lang w:val="en-US" w:eastAsia="zh-CN" w:bidi="ar-SA"/>
        </w:rPr>
        <w:t>底</w:t>
      </w:r>
      <w:r>
        <w:rPr>
          <w:rFonts w:hint="eastAsia" w:ascii="仿宋" w:hAnsi="仿宋" w:eastAsia="仿宋" w:cs="仿宋"/>
          <w:snapToGrid w:val="0"/>
          <w:color w:val="000000"/>
          <w:spacing w:val="3"/>
          <w:kern w:val="0"/>
          <w:sz w:val="31"/>
          <w:szCs w:val="31"/>
          <w:highlight w:val="none"/>
          <w:lang w:val="en-US" w:eastAsia="zh-CN" w:bidi="ar-SA"/>
        </w:rPr>
        <w:t>前完成</w:t>
      </w:r>
      <w:r>
        <w:rPr>
          <w:rFonts w:hint="default" w:ascii="仿宋" w:hAnsi="仿宋" w:eastAsia="仿宋" w:cs="仿宋"/>
          <w:snapToGrid w:val="0"/>
          <w:color w:val="000000"/>
          <w:spacing w:val="3"/>
          <w:kern w:val="0"/>
          <w:sz w:val="31"/>
          <w:szCs w:val="31"/>
          <w:highlight w:val="none"/>
          <w:lang w:val="en-US" w:eastAsia="zh-CN" w:bidi="ar-SA"/>
        </w:rPr>
        <w:t>评审</w:t>
      </w:r>
      <w:r>
        <w:rPr>
          <w:rFonts w:hint="eastAsia" w:ascii="仿宋" w:hAnsi="仿宋" w:eastAsia="仿宋" w:cs="仿宋"/>
          <w:snapToGrid w:val="0"/>
          <w:color w:val="000000"/>
          <w:spacing w:val="3"/>
          <w:kern w:val="0"/>
          <w:sz w:val="31"/>
          <w:szCs w:val="31"/>
          <w:highlight w:val="none"/>
          <w:lang w:val="en-US" w:eastAsia="zh-CN" w:bidi="ar-SA"/>
        </w:rPr>
        <w:t>。②每年3月组织材料上报和认定工作，认定上一年度奖补主体。</w:t>
      </w:r>
    </w:p>
    <w:p>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十四</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发展农家乐（民宿）产业。</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color w:val="auto"/>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到莲都区内（不含南明山街道）新投资建设且单一主体投资额在2000万元（含）以上，整体连片开发10栋以上，形成业态丰富配套完善的民宿村落，给予投资额10%的补助，最高不超过300万元。已享受市级同类政策不重复享受。②对运营公司到莲都区内（不含南明山街道）整村运营一年以上，且每年运营公司为村集体经营性增收20万元以上的，每年给予运营公司新增村集体经营性收入20%的奖励。已享受市级同类政策不重复享受。③对新评为省白金宿、金宿、银宿的莲都区内（不含南明山街道）民宿，分别一次性奖励5万元、3万元、2万元，对新评为国家丙级、国家乙级、国家甲级旅游民宿或其他同等级的莲都区内（不含南明山街道）民宿，分别给予5万元、3万元、2万元的一次性奖励，对评定升级的，给予补足差额奖励；对新评为省级非遗民宿、文化主题民宿的莲都区内（不含南明山街道）民宿，给予1万元一次性奖励。</w:t>
      </w:r>
      <w:r>
        <w:rPr>
          <w:rFonts w:hint="default" w:ascii="仿宋" w:hAnsi="仿宋" w:eastAsia="仿宋" w:cs="仿宋"/>
          <w:snapToGrid w:val="0"/>
          <w:color w:val="000000"/>
          <w:spacing w:val="3"/>
          <w:kern w:val="0"/>
          <w:sz w:val="31"/>
          <w:szCs w:val="31"/>
          <w:highlight w:val="none"/>
          <w:lang w:val="en-US" w:eastAsia="zh-CN" w:bidi="ar-SA"/>
        </w:rPr>
        <w:t>新评为省五星级农家乐的，给予每家</w:t>
      </w:r>
      <w:r>
        <w:rPr>
          <w:rFonts w:hint="eastAsia" w:ascii="仿宋" w:hAnsi="仿宋" w:eastAsia="仿宋" w:cs="仿宋"/>
          <w:snapToGrid w:val="0"/>
          <w:color w:val="000000"/>
          <w:spacing w:val="3"/>
          <w:kern w:val="0"/>
          <w:sz w:val="31"/>
          <w:szCs w:val="31"/>
          <w:highlight w:val="none"/>
          <w:lang w:val="en-US" w:eastAsia="zh-CN" w:bidi="ar-SA"/>
        </w:rPr>
        <w:t>5</w:t>
      </w:r>
      <w:r>
        <w:rPr>
          <w:rFonts w:hint="default" w:ascii="仿宋" w:hAnsi="仿宋" w:eastAsia="仿宋" w:cs="仿宋"/>
          <w:snapToGrid w:val="0"/>
          <w:color w:val="000000"/>
          <w:spacing w:val="3"/>
          <w:kern w:val="0"/>
          <w:sz w:val="31"/>
          <w:szCs w:val="31"/>
          <w:highlight w:val="none"/>
          <w:lang w:val="en-US" w:eastAsia="zh-CN" w:bidi="ar-SA"/>
        </w:rPr>
        <w:t>万元奖补。</w:t>
      </w:r>
      <w:r>
        <w:rPr>
          <w:rFonts w:hint="eastAsia" w:ascii="仿宋" w:hAnsi="仿宋" w:eastAsia="仿宋" w:cs="仿宋"/>
          <w:snapToGrid w:val="0"/>
          <w:color w:val="000000"/>
          <w:spacing w:val="3"/>
          <w:kern w:val="0"/>
          <w:sz w:val="31"/>
          <w:szCs w:val="31"/>
          <w:highlight w:val="none"/>
          <w:lang w:val="en-US" w:eastAsia="zh-CN" w:bidi="ar-SA"/>
        </w:rPr>
        <w:t>④</w:t>
      </w:r>
      <w:r>
        <w:rPr>
          <w:rFonts w:hint="eastAsia" w:ascii="仿宋" w:hAnsi="仿宋" w:eastAsia="仿宋" w:cs="仿宋"/>
          <w:snapToGrid w:val="0"/>
          <w:color w:val="auto"/>
          <w:spacing w:val="3"/>
          <w:kern w:val="0"/>
          <w:sz w:val="31"/>
          <w:szCs w:val="31"/>
          <w:highlight w:val="none"/>
          <w:lang w:val="en-US" w:eastAsia="zh-CN" w:bidi="ar-SA"/>
        </w:rPr>
        <w:t>支持投保民宿公众责任险。</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_GB2312" w:hAnsi="仿宋_GB2312" w:eastAsia="仿宋_GB2312" w:cs="仿宋_GB2312"/>
          <w:sz w:val="32"/>
          <w:szCs w:val="32"/>
          <w:highlight w:val="none"/>
          <w:lang w:val="en-US" w:eastAsia="zh-CN"/>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①-②</w:t>
      </w:r>
      <w:r>
        <w:rPr>
          <w:rFonts w:hint="eastAsia" w:ascii="仿宋_GB2312" w:hAnsi="仿宋_GB2312" w:eastAsia="仿宋_GB2312" w:cs="仿宋_GB2312"/>
          <w:sz w:val="32"/>
          <w:szCs w:val="32"/>
          <w:highlight w:val="none"/>
          <w:lang w:val="en-US" w:eastAsia="zh-CN"/>
        </w:rPr>
        <w:t>申报主体面向从事文旅行业的社会资本企业、社会团体、民办非企业单位等</w:t>
      </w:r>
      <w:r>
        <w:rPr>
          <w:rFonts w:hint="eastAsia" w:ascii="仿宋" w:hAnsi="仿宋" w:eastAsia="仿宋" w:cs="仿宋"/>
          <w:snapToGrid w:val="0"/>
          <w:color w:val="000000"/>
          <w:spacing w:val="3"/>
          <w:kern w:val="0"/>
          <w:sz w:val="31"/>
          <w:szCs w:val="31"/>
          <w:highlight w:val="none"/>
          <w:lang w:val="en-US" w:eastAsia="zh-CN" w:bidi="ar-SA"/>
        </w:rPr>
        <w:t>。③申报主体面向全区民宿，要求正常经营，且具备各类相关证照并在有限期内；未发生重大安全责任事故；不存在违法违规经营情况。</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②由莲都区文化和广电旅游体育局对申报材料初核，再组织莲都区农业农村局等有关部门审核，对符合标准的企业给予补助；企业需要提供《乡村旅游整体开发运营政策奖励申报表》（附件4）、纳税付款凭证、企业营业执照、施工验收报告（申报奖励①提供）、村集体经营性增收证明材料（申报奖励②提供）、其它证明材料。③</w:t>
      </w:r>
      <w:r>
        <w:rPr>
          <w:rFonts w:hint="eastAsia" w:ascii="仿宋" w:hAnsi="仿宋" w:eastAsia="仿宋" w:cs="仿宋"/>
          <w:bCs w:val="0"/>
          <w:snapToGrid w:val="0"/>
          <w:color w:val="000000"/>
          <w:spacing w:val="3"/>
          <w:kern w:val="0"/>
          <w:sz w:val="31"/>
          <w:szCs w:val="31"/>
          <w:highlight w:val="none"/>
          <w:lang w:val="en-US" w:eastAsia="zh-CN" w:bidi="ar-SA"/>
        </w:rPr>
        <w:t>经上级文化广电和旅游部门评定并发文后给予补助。申报对象需提供《莲都区旅游等级民宿政策奖励申报表》（附件5），省、市、区行业主管部门或其授权组织下发的评定批文复印件；营业执照、纳税证明等。</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bCs w:val="0"/>
          <w:snapToGrid w:val="0"/>
          <w:color w:val="000000"/>
          <w:spacing w:val="3"/>
          <w:kern w:val="0"/>
          <w:sz w:val="31"/>
          <w:szCs w:val="31"/>
          <w:highlight w:val="none"/>
          <w:lang w:val="en-US" w:eastAsia="zh-CN" w:bidi="ar-SA"/>
        </w:rPr>
        <w:t>每年10月上报材料，11月完成相关认定。</w:t>
      </w:r>
    </w:p>
    <w:p>
      <w:pPr>
        <w:keepNext w:val="0"/>
        <w:keepLines w:val="0"/>
        <w:pageBreakBefore w:val="0"/>
        <w:wordWrap/>
        <w:overflowPunct/>
        <w:topLinePunct w:val="0"/>
        <w:bidi w:val="0"/>
        <w:spacing w:line="560" w:lineRule="exact"/>
        <w:ind w:left="666"/>
        <w:rPr>
          <w:rFonts w:ascii="楷体" w:hAnsi="楷体" w:eastAsia="楷体" w:cs="楷体"/>
          <w:spacing w:val="4"/>
          <w:sz w:val="31"/>
          <w:szCs w:val="31"/>
          <w:highlight w:val="none"/>
        </w:rPr>
      </w:pPr>
      <w:r>
        <w:rPr>
          <w:rFonts w:hint="eastAsia" w:ascii="黑体" w:hAnsi="黑体" w:eastAsia="黑体" w:cs="黑体"/>
          <w:spacing w:val="8"/>
          <w:sz w:val="31"/>
          <w:szCs w:val="31"/>
          <w:highlight w:val="none"/>
          <w:lang w:eastAsia="zh-CN"/>
        </w:rPr>
        <w:t>五、支持农民创业创新</w:t>
      </w:r>
    </w:p>
    <w:p>
      <w:pPr>
        <w:keepNext w:val="0"/>
        <w:keepLines w:val="0"/>
        <w:pageBreakBefore w:val="0"/>
        <w:wordWrap/>
        <w:overflowPunct/>
        <w:topLinePunct w:val="0"/>
        <w:bidi w:val="0"/>
        <w:spacing w:line="560" w:lineRule="exact"/>
        <w:ind w:left="653"/>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十五</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鼓励培育新农人。</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加快培养生产经营型、专业技能型、社会服务型等新农人，对新通过农业经理人、评茶师、农业数字化技术员等农业系列职业资格认定和农民技术职称评定的，给予每人0.5万元奖补。对在莲都区组织的超市经理人、民宿经理人、农业科技带头人、乡村工匠、乡村网红（带货达人）、非遗传承人、农三师等十佳评选活动中的获评人员给予每人0.5万元奖励。（责任科室：人事科）</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申报主体面向在莲都区注册的农业企业主体（农业企业、农民专业合作社、家庭农场、民宿）或在莲都区范围内从事农业种养生产及农产品销售相关人员；民宿经理人要求正常经营，且具备各类相关证照并在有限期内；申报主体未发生重大安全责任事故；不存在违法违规经营情况。</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认定农业经理人、评茶师、农业数字化技术员由莲都区人力资源和社会保障局负责对申报材料进行审核和</w:t>
      </w:r>
      <w:r>
        <w:rPr>
          <w:rFonts w:hint="default" w:ascii="仿宋" w:hAnsi="仿宋" w:eastAsia="仿宋" w:cs="仿宋"/>
          <w:snapToGrid w:val="0"/>
          <w:color w:val="000000"/>
          <w:spacing w:val="3"/>
          <w:kern w:val="0"/>
          <w:sz w:val="31"/>
          <w:szCs w:val="31"/>
          <w:highlight w:val="none"/>
          <w:lang w:val="en-US" w:eastAsia="zh-CN" w:bidi="ar-SA"/>
        </w:rPr>
        <w:t>组织</w:t>
      </w:r>
      <w:r>
        <w:rPr>
          <w:rFonts w:hint="eastAsia" w:ascii="仿宋" w:hAnsi="仿宋" w:eastAsia="仿宋" w:cs="仿宋"/>
          <w:snapToGrid w:val="0"/>
          <w:color w:val="000000"/>
          <w:spacing w:val="3"/>
          <w:kern w:val="0"/>
          <w:sz w:val="31"/>
          <w:szCs w:val="31"/>
          <w:highlight w:val="none"/>
          <w:lang w:val="en-US" w:eastAsia="zh-CN" w:bidi="ar-SA"/>
        </w:rPr>
        <w:t>认定；</w:t>
      </w:r>
      <w:r>
        <w:rPr>
          <w:rFonts w:hint="default" w:ascii="仿宋" w:hAnsi="仿宋" w:eastAsia="仿宋" w:cs="仿宋"/>
          <w:snapToGrid w:val="0"/>
          <w:color w:val="000000"/>
          <w:spacing w:val="3"/>
          <w:kern w:val="0"/>
          <w:sz w:val="31"/>
          <w:szCs w:val="31"/>
          <w:highlight w:val="none"/>
          <w:lang w:val="en-US" w:eastAsia="zh-CN" w:bidi="ar-SA"/>
        </w:rPr>
        <w:t>农业经理人</w:t>
      </w:r>
      <w:r>
        <w:rPr>
          <w:rFonts w:hint="eastAsia" w:ascii="仿宋" w:hAnsi="仿宋" w:eastAsia="仿宋" w:cs="仿宋"/>
          <w:snapToGrid w:val="0"/>
          <w:color w:val="000000"/>
          <w:spacing w:val="3"/>
          <w:kern w:val="0"/>
          <w:sz w:val="31"/>
          <w:szCs w:val="31"/>
          <w:highlight w:val="none"/>
          <w:lang w:val="en-US" w:eastAsia="zh-CN" w:bidi="ar-SA"/>
        </w:rPr>
        <w:t>、评茶师</w:t>
      </w:r>
      <w:r>
        <w:rPr>
          <w:rFonts w:hint="default" w:ascii="仿宋" w:hAnsi="仿宋" w:eastAsia="仿宋" w:cs="仿宋"/>
          <w:snapToGrid w:val="0"/>
          <w:color w:val="000000"/>
          <w:spacing w:val="3"/>
          <w:kern w:val="0"/>
          <w:sz w:val="31"/>
          <w:szCs w:val="31"/>
          <w:highlight w:val="none"/>
          <w:lang w:val="en-US" w:eastAsia="zh-CN" w:bidi="ar-SA"/>
        </w:rPr>
        <w:t>根据获得的职业技能等级，按照一级5000元，二级4000元，三级3000元，四级2000元，五级1000元标准给予补助。</w:t>
      </w:r>
      <w:r>
        <w:rPr>
          <w:rFonts w:hint="eastAsia" w:ascii="仿宋" w:hAnsi="仿宋" w:eastAsia="仿宋" w:cs="仿宋"/>
          <w:snapToGrid w:val="0"/>
          <w:color w:val="000000"/>
          <w:spacing w:val="3"/>
          <w:kern w:val="0"/>
          <w:sz w:val="31"/>
          <w:szCs w:val="31"/>
          <w:highlight w:val="none"/>
          <w:lang w:val="en-US" w:eastAsia="zh-CN" w:bidi="ar-SA"/>
        </w:rPr>
        <w:t>农民技术职称由莲都区科协负责对申报材料进行审核并组织莲都区农民职称评审专家委员会专家组进行认定，农民技术人员职称分为农民技术员、农民助理技师、农民技师、农民高级技师四个等级。对取得相应农民职称人员按照农民技术员2000元、农民助理技师3000元、农民技师4000元、农民高级技师5000元标准，由莲都区农业农村局给予获评人员补助。莲都区组织评选的超市经理人、民宿经理人、农业科技带头人、乡村工匠、乡村网红（带货达人）、非遗传承人、丽水“农三师”等十佳评选由莲都区农业农村局相关业务科室负责申报人材料审核和组织评定，由莲都区农业农村局发文给予“十佳”人员奖励补助。</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每年6-10月上报材料，11月完成认定。</w:t>
      </w:r>
    </w:p>
    <w:p>
      <w:pPr>
        <w:keepNext w:val="0"/>
        <w:keepLines w:val="0"/>
        <w:pageBreakBefore w:val="0"/>
        <w:wordWrap/>
        <w:overflowPunct/>
        <w:topLinePunct w:val="0"/>
        <w:bidi w:val="0"/>
        <w:spacing w:line="560" w:lineRule="exact"/>
        <w:ind w:left="653"/>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十六</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鼓励“两进两回”。</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参照《浙江省农业厅等3部门关于做好大学毕业生从事现代农业相关政策衔接落实工作的通知》（浙农计发〔2018〕11号）和关于印发《养老、家政服务和现代农业企业创业就业补贴实施细则》（试行）的通知（丽人社〔2019〕174号）文件规定，我省对经济欠发达县（市、区）和其他县（市、区）从事农业生产经营的大学毕业生每人每年分别补助1万元、0.5万元，连续补助3年。2018年起财政补助标准统一调整为每人每年补助1万元，连续补助3年，由市、县（市、 区）财政承担。原已享受大学生从事现代农业补助且尚未满三年的，从2018年开始，按新标准进行补助，时间不重新计算。大学毕业生从事现代农业补助和浙委办发〔2017〕46号文件规定的初次创办现代农业企业的创业补贴、到现代农业企业就业的就业补贴不重复享受。</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ascii="仿宋" w:hAnsi="仿宋" w:eastAsia="仿宋" w:cs="仿宋"/>
          <w:spacing w:val="6"/>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补助对象为全日制普通高校专科以上学历、年龄 35 周岁以下，且符合以下条件之一的大学毕业生：在省内专职从事种植业、养殖业达到一定规模（含家庭农场、具体由县级政府规定），承包土地期限在5年以上并签订规范化承包（流转）合同的；牵头兴办农民专业合作社，担任理事长，并被县级以上主管部门认定为规范化农民专业合作社的；在经主管部门评定的县级以上规范化农民专业合作社 工作，签订劳动合同且合同期在一年以上，办理相应社会保险，年基本报酬不少于 2 万元的。</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申报主体填报《浙江省大学毕业生从事现代农业省级财政补助申报表》（附件 6）并报送至区农业农村局。区农业农村局会同财政、人力社保部门开展部署；区农业农村局对申报信息进行初审，汇总《大学毕业 生从事现代农业财政补助情况汇总表》（附件7），提出初审意见，会区财政局、人力社保局开展联审；联审结果经公示无异议后，由市或区财政拨付补助资金。</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ascii="仿宋" w:hAnsi="仿宋" w:eastAsia="仿宋" w:cs="仿宋"/>
          <w:spacing w:val="1"/>
          <w:sz w:val="31"/>
          <w:szCs w:val="31"/>
          <w:highlight w:val="none"/>
        </w:rPr>
        <w:t>每年</w:t>
      </w:r>
      <w:r>
        <w:rPr>
          <w:rFonts w:ascii="仿宋" w:hAnsi="仿宋" w:eastAsia="仿宋" w:cs="仿宋"/>
          <w:spacing w:val="-36"/>
          <w:sz w:val="31"/>
          <w:szCs w:val="31"/>
          <w:highlight w:val="none"/>
        </w:rPr>
        <w:t xml:space="preserve"> </w:t>
      </w:r>
      <w:r>
        <w:rPr>
          <w:rFonts w:hint="eastAsia" w:ascii="仿宋" w:hAnsi="仿宋" w:eastAsia="仿宋" w:cs="仿宋"/>
          <w:spacing w:val="-36"/>
          <w:sz w:val="31"/>
          <w:szCs w:val="31"/>
          <w:highlight w:val="none"/>
          <w:lang w:val="en-US" w:eastAsia="zh-CN"/>
        </w:rPr>
        <w:t xml:space="preserve">1 </w:t>
      </w:r>
      <w:r>
        <w:rPr>
          <w:rFonts w:ascii="仿宋" w:hAnsi="仿宋" w:eastAsia="仿宋" w:cs="仿宋"/>
          <w:spacing w:val="1"/>
          <w:sz w:val="31"/>
          <w:szCs w:val="31"/>
          <w:highlight w:val="none"/>
        </w:rPr>
        <w:t>月开展申报工作。</w:t>
      </w:r>
    </w:p>
    <w:p>
      <w:pPr>
        <w:keepNext w:val="0"/>
        <w:keepLines w:val="0"/>
        <w:pageBreakBefore w:val="0"/>
        <w:wordWrap/>
        <w:overflowPunct/>
        <w:topLinePunct w:val="0"/>
        <w:bidi w:val="0"/>
        <w:spacing w:line="560" w:lineRule="exact"/>
        <w:ind w:left="653"/>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十七</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鼓励低收入农户增收。</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直接吸纳在册低收入农户、低边户就业，并签订1年及以上劳动合同的经营主体，给予每人每年</w:t>
      </w:r>
      <w:r>
        <w:rPr>
          <w:rFonts w:hint="default" w:ascii="仿宋" w:hAnsi="仿宋" w:eastAsia="仿宋" w:cs="仿宋"/>
          <w:snapToGrid w:val="0"/>
          <w:color w:val="000000"/>
          <w:spacing w:val="3"/>
          <w:kern w:val="0"/>
          <w:sz w:val="31"/>
          <w:szCs w:val="31"/>
          <w:highlight w:val="none"/>
          <w:lang w:val="en-US" w:eastAsia="zh-CN" w:bidi="ar-SA"/>
        </w:rPr>
        <w:t>1000</w:t>
      </w:r>
      <w:r>
        <w:rPr>
          <w:rFonts w:hint="eastAsia" w:ascii="仿宋" w:hAnsi="仿宋" w:eastAsia="仿宋" w:cs="仿宋"/>
          <w:snapToGrid w:val="0"/>
          <w:color w:val="000000"/>
          <w:spacing w:val="3"/>
          <w:kern w:val="0"/>
          <w:sz w:val="31"/>
          <w:szCs w:val="31"/>
          <w:highlight w:val="none"/>
          <w:lang w:val="en-US" w:eastAsia="zh-CN" w:bidi="ar-SA"/>
        </w:rPr>
        <w:t>元的奖补（一类）。对临时雇佣低收入农户、低边户当年临时用工累计超</w:t>
      </w:r>
      <w:r>
        <w:rPr>
          <w:rFonts w:hint="default" w:ascii="仿宋" w:hAnsi="仿宋" w:eastAsia="仿宋" w:cs="仿宋"/>
          <w:snapToGrid w:val="0"/>
          <w:color w:val="000000"/>
          <w:spacing w:val="3"/>
          <w:kern w:val="0"/>
          <w:sz w:val="31"/>
          <w:szCs w:val="31"/>
          <w:highlight w:val="none"/>
          <w:lang w:val="en-US" w:eastAsia="zh-CN" w:bidi="ar-SA"/>
        </w:rPr>
        <w:t xml:space="preserve">60 </w:t>
      </w:r>
      <w:r>
        <w:rPr>
          <w:rFonts w:hint="eastAsia" w:ascii="仿宋" w:hAnsi="仿宋" w:eastAsia="仿宋" w:cs="仿宋"/>
          <w:snapToGrid w:val="0"/>
          <w:color w:val="000000"/>
          <w:spacing w:val="3"/>
          <w:kern w:val="0"/>
          <w:sz w:val="31"/>
          <w:szCs w:val="31"/>
          <w:highlight w:val="none"/>
          <w:lang w:val="en-US" w:eastAsia="zh-CN" w:bidi="ar-SA"/>
        </w:rPr>
        <w:t>天的经营主体，每雇佣一人给予</w:t>
      </w:r>
      <w:r>
        <w:rPr>
          <w:rFonts w:hint="default" w:ascii="仿宋" w:hAnsi="仿宋" w:eastAsia="仿宋" w:cs="仿宋"/>
          <w:snapToGrid w:val="0"/>
          <w:color w:val="000000"/>
          <w:spacing w:val="3"/>
          <w:kern w:val="0"/>
          <w:sz w:val="31"/>
          <w:szCs w:val="31"/>
          <w:highlight w:val="none"/>
          <w:lang w:val="en-US" w:eastAsia="zh-CN" w:bidi="ar-SA"/>
        </w:rPr>
        <w:t>500</w:t>
      </w:r>
      <w:r>
        <w:rPr>
          <w:rFonts w:hint="eastAsia" w:ascii="仿宋" w:hAnsi="仿宋" w:eastAsia="仿宋" w:cs="仿宋"/>
          <w:snapToGrid w:val="0"/>
          <w:color w:val="000000"/>
          <w:spacing w:val="3"/>
          <w:kern w:val="0"/>
          <w:sz w:val="31"/>
          <w:szCs w:val="31"/>
          <w:highlight w:val="none"/>
          <w:lang w:val="en-US" w:eastAsia="zh-CN" w:bidi="ar-SA"/>
        </w:rPr>
        <w:t xml:space="preserve">元奖补（二类）。对帮带低收入农户发展产业实现增收的，按低收入农户实际获得净收入的 </w:t>
      </w:r>
      <w:r>
        <w:rPr>
          <w:rFonts w:hint="default" w:ascii="仿宋" w:hAnsi="仿宋" w:eastAsia="仿宋" w:cs="仿宋"/>
          <w:snapToGrid w:val="0"/>
          <w:color w:val="000000"/>
          <w:spacing w:val="3"/>
          <w:kern w:val="0"/>
          <w:sz w:val="31"/>
          <w:szCs w:val="31"/>
          <w:highlight w:val="none"/>
          <w:lang w:val="en-US" w:eastAsia="zh-CN" w:bidi="ar-SA"/>
        </w:rPr>
        <w:t>20%</w:t>
      </w:r>
      <w:r>
        <w:rPr>
          <w:rFonts w:hint="eastAsia" w:ascii="仿宋" w:hAnsi="仿宋" w:eastAsia="仿宋" w:cs="仿宋"/>
          <w:snapToGrid w:val="0"/>
          <w:color w:val="000000"/>
          <w:spacing w:val="3"/>
          <w:kern w:val="0"/>
          <w:sz w:val="31"/>
          <w:szCs w:val="31"/>
          <w:highlight w:val="none"/>
          <w:lang w:val="en-US" w:eastAsia="zh-CN" w:bidi="ar-SA"/>
        </w:rPr>
        <w:t>对帮带主体或个人给予奖补，每个低收入家庭的帮带主体或个人最高奖补不超过</w:t>
      </w:r>
      <w:r>
        <w:rPr>
          <w:rFonts w:hint="default" w:ascii="仿宋" w:hAnsi="仿宋" w:eastAsia="仿宋" w:cs="仿宋"/>
          <w:snapToGrid w:val="0"/>
          <w:color w:val="000000"/>
          <w:spacing w:val="3"/>
          <w:kern w:val="0"/>
          <w:sz w:val="31"/>
          <w:szCs w:val="31"/>
          <w:highlight w:val="none"/>
          <w:lang w:val="en-US" w:eastAsia="zh-CN" w:bidi="ar-SA"/>
        </w:rPr>
        <w:t>2000</w:t>
      </w:r>
      <w:r>
        <w:rPr>
          <w:rFonts w:hint="eastAsia" w:ascii="仿宋" w:hAnsi="仿宋" w:eastAsia="仿宋" w:cs="仿宋"/>
          <w:snapToGrid w:val="0"/>
          <w:color w:val="000000"/>
          <w:spacing w:val="3"/>
          <w:kern w:val="0"/>
          <w:sz w:val="31"/>
          <w:szCs w:val="31"/>
          <w:highlight w:val="none"/>
          <w:lang w:val="en-US" w:eastAsia="zh-CN" w:bidi="ar-SA"/>
        </w:rPr>
        <w:t>元（三类）。</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ascii="仿宋" w:hAnsi="仿宋" w:eastAsia="仿宋" w:cs="仿宋"/>
          <w:spacing w:val="6"/>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ascii="仿宋_GB2312" w:hAnsi="仿宋_GB2312" w:eastAsia="仿宋_GB2312" w:cs="仿宋_GB2312"/>
          <w:color w:val="000000"/>
          <w:kern w:val="0"/>
          <w:sz w:val="31"/>
          <w:szCs w:val="31"/>
          <w:highlight w:val="none"/>
          <w:lang w:val="en-US" w:eastAsia="zh-CN" w:bidi="ar"/>
        </w:rPr>
        <w:t>同政策条款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68" w:firstLineChars="200"/>
        <w:jc w:val="left"/>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经营主体包括低收入农户、低边户所在村级集体经济组织和乡镇（街道）范围内的农民专业合作社、家庭农场、农业企业、 家庭工业、农家乐、农村电商等经济实体。</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一类：经营主体与低收入农户、低边户签订合同并缴 纳社保时，低收入农户、低边户应为系统在册人员。经营主体需与在册低收入农户、低边户签订一年及以上劳动合同。</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二类：经营主体与低收入农户、低边户发生临时雇佣关系时，低收入农户、低边户应为系统在册人员；经营主体与低收入农户、低边户发生临时雇佣关系时，低收入农户、低边户为非系统在册人员，则用工时长不计入补助时长；当年临时用工累计超</w:t>
      </w:r>
      <w:r>
        <w:rPr>
          <w:rFonts w:hint="default" w:ascii="仿宋" w:hAnsi="仿宋" w:eastAsia="仿宋" w:cs="仿宋"/>
          <w:snapToGrid w:val="0"/>
          <w:color w:val="000000"/>
          <w:spacing w:val="3"/>
          <w:kern w:val="0"/>
          <w:sz w:val="31"/>
          <w:szCs w:val="31"/>
          <w:highlight w:val="none"/>
          <w:lang w:val="en-US" w:eastAsia="zh-CN" w:bidi="ar-SA"/>
        </w:rPr>
        <w:t>60</w:t>
      </w:r>
      <w:r>
        <w:rPr>
          <w:rFonts w:hint="eastAsia" w:ascii="仿宋" w:hAnsi="仿宋" w:eastAsia="仿宋" w:cs="仿宋"/>
          <w:snapToGrid w:val="0"/>
          <w:color w:val="000000"/>
          <w:spacing w:val="3"/>
          <w:kern w:val="0"/>
          <w:sz w:val="31"/>
          <w:szCs w:val="31"/>
          <w:highlight w:val="none"/>
          <w:lang w:val="en-US" w:eastAsia="zh-CN" w:bidi="ar-SA"/>
        </w:rPr>
        <w:t>天。经营主体发生临时雇佣关系时，需编制用工清单、工资结算单等凭据。</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32" w:firstLineChars="200"/>
        <w:jc w:val="left"/>
        <w:textAlignment w:val="baseline"/>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3"/>
          <w:kern w:val="0"/>
          <w:sz w:val="31"/>
          <w:szCs w:val="31"/>
          <w:highlight w:val="none"/>
          <w:lang w:val="en-US" w:eastAsia="zh-CN" w:bidi="ar-SA"/>
        </w:rPr>
        <w:t>三类：帮带主体和个人提供低收入农户从帮带产业中获得的净收入证明（工资单，费用或成本单据）等。</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黑体" w:hAnsi="黑体" w:eastAsia="黑体" w:cs="黑体"/>
          <w:spacing w:val="8"/>
          <w:sz w:val="31"/>
          <w:szCs w:val="31"/>
          <w:highlight w:val="none"/>
          <w:lang w:eastAsia="zh-CN"/>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每年12月将相关佐证材料报送至莲都区农业农村局，次年1月完成审查认定。</w:t>
      </w:r>
    </w:p>
    <w:p>
      <w:pPr>
        <w:keepNext w:val="0"/>
        <w:keepLines w:val="0"/>
        <w:pageBreakBefore w:val="0"/>
        <w:wordWrap/>
        <w:overflowPunct/>
        <w:topLinePunct w:val="0"/>
        <w:bidi w:val="0"/>
        <w:spacing w:line="560" w:lineRule="exact"/>
        <w:ind w:left="666"/>
        <w:rPr>
          <w:rFonts w:ascii="楷体" w:hAnsi="楷体" w:eastAsia="楷体" w:cs="楷体"/>
          <w:spacing w:val="4"/>
          <w:sz w:val="31"/>
          <w:szCs w:val="31"/>
          <w:highlight w:val="none"/>
        </w:rPr>
      </w:pPr>
      <w:r>
        <w:rPr>
          <w:rFonts w:hint="eastAsia" w:ascii="黑体" w:hAnsi="黑体" w:eastAsia="黑体" w:cs="黑体"/>
          <w:spacing w:val="8"/>
          <w:sz w:val="31"/>
          <w:szCs w:val="31"/>
          <w:highlight w:val="none"/>
          <w:lang w:eastAsia="zh-CN"/>
        </w:rPr>
        <w:t>六、推动超市产业提能升级</w:t>
      </w:r>
    </w:p>
    <w:p>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（十八）升级服务链。</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：支持莲都商会设立驻外超市协会，协会服务会员数200人以上和服务会员数200人以下，分别给予5万元和3万元的运营奖补。（其中20%的补助资金根据协会实际服务成效确定）</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：申报对象由工商联发文成立的驻外超市协会。申报对象对照标准向莲都区农业农村局（区超市办）提出申请，提交相关材料。</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申报对象向区农业农村局（区超市办）提交驻外超市协会基本情况、会员明细、日常工作开展情况、年度工作报告等相关佐证材料；具体标准如下：①由莲都商会设立的驻外超市协会，工商联发文的文件等资质材料；②协会职责：配合区农业农村局（区超市办）等政府部门完成培训、考察调研等活动；为域外莲都超市人提供政府有关优惠政策、金融产品等咨询、代办服务；③开展各种超市专业培训，组织开展超市经营管理类经验交流活动，并为会员提供经营、决策、管理等咨询服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经区农业农村局（区超市办）组织专家认定后，报区农业农村局班子会议审议通过，公示无异议后，发文拨付。</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（十九）升级供应链。</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鼓励莲都山超（指莲都籍居民开办的超市，下同）经营主体提升经营理念，拓宽发展渠道。①对经营主体扩大经营规模加盟国内国际知名联盟组织的，给予每家每年加盟费30%补助，连补三年；②鼓励莲都山超加盟国际连锁、全国连锁、知名品牌连锁及总部设在莲都的自有品牌连锁，对当年新加盟的莲都山超主体分别给予5万元、3万元、1万元、1万元的加盟补助；③对进入知名品牌采购体系的莲都产品SKU，给予每个1万元的一次性奖励；④支持莲都山超创造条件规模化发展，建设配送服务中心，且年集中采购规模超过20亿元的，给予50万元的一次性奖励，其持续运营期间给予每年10万元的运营补助；对年联合采购规模超2亿规模的采购主体给予每年5万元的运营补助；⑤创新生态产品入超模式，鼓励通过小吃档口、山货专柜等方式进入超市，根据品牌形象、铺设网点及年销售额给予最高不超过5%的销售奖励。</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①-⑤申报对象为符合条件的域内外采购、配送主体及莲都山超经营主体。申报对象对照标准向莲都区农业农村局（区超市办）提出申请，提交相关材料。</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①加盟主体向区农业农村局（区超市办）提交申报表（附件1），并提供营业执照、品牌加盟协议、户籍证明等证明材料；②加盟主体向区农业农村局（区超市办）提交申报表（附件1），并提交主体营业执照、加盟协议、户籍证明等佐证材料；根据品牌连锁等级划分给予对应补助；③进入知名品牌采购体系的莲都产品SKU，由相关主体向区农业农村局（区超市办）提交申报表（附件8），并提供营业执照、采购供货等证明材料；④莲都籍股份占比30%以上，且配送30%以上莲都籍超市，满足上述标准的配送主体提交申报表（附件8），并提供营业执照、进销存票据、采购主体打款凭证、服务网点明细等证明材料；⑤生态产品需是莲都本地农特产品，符合生态产品入超模式的经营主体向区农业农村局（区超市办）提交申报表（附件1），并提供营业执照、进销存票据、入超照片等证明材料；①-⑤经区农业农村局（区超市办）组织专家认定后，报区农业农村局班子会议审议通过，公示无异议后，发文拨付。</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（二十）升级资金链。</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①</w:t>
      </w:r>
      <w:r>
        <w:rPr>
          <w:rFonts w:hint="eastAsia" w:ascii="仿宋" w:hAnsi="仿宋" w:eastAsia="仿宋" w:cs="仿宋"/>
          <w:b w:val="0"/>
          <w:bCs/>
          <w:color w:val="000000"/>
          <w:kern w:val="2"/>
          <w:sz w:val="32"/>
          <w:szCs w:val="32"/>
          <w:highlight w:val="none"/>
          <w:u w:val="none"/>
          <w:lang w:val="en-US" w:eastAsia="zh-CN" w:bidi="ar"/>
        </w:rPr>
        <w:t>根据金融工具创新、金融授信额度、利率优惠幅度、融资投放额度等指标进行综合考评（附件9），给予单个金融机构最高不超过20万元的奖励。（根据综合考评分数取前三名，第一名奖励20万元；第二名奖励1</w:t>
      </w:r>
      <w:r>
        <w:rPr>
          <w:rFonts w:hint="eastAsia" w:ascii="仿宋" w:hAnsi="仿宋" w:eastAsia="仿宋" w:cs="仿宋"/>
          <w:b w:val="0"/>
          <w:bCs/>
          <w:color w:val="000000"/>
          <w:kern w:val="2"/>
          <w:sz w:val="32"/>
          <w:szCs w:val="32"/>
          <w:highlight w:val="none"/>
          <w:u w:val="none"/>
          <w:lang w:val="en" w:eastAsia="zh-CN" w:bidi="ar"/>
        </w:rPr>
        <w:t>2</w:t>
      </w:r>
      <w:r>
        <w:rPr>
          <w:rFonts w:hint="eastAsia" w:ascii="仿宋" w:hAnsi="仿宋" w:eastAsia="仿宋" w:cs="仿宋"/>
          <w:b w:val="0"/>
          <w:bCs/>
          <w:color w:val="000000"/>
          <w:kern w:val="2"/>
          <w:sz w:val="32"/>
          <w:szCs w:val="32"/>
          <w:highlight w:val="none"/>
          <w:u w:val="none"/>
          <w:lang w:val="en-US" w:eastAsia="zh-CN" w:bidi="ar"/>
        </w:rPr>
        <w:t>万元，第三名奖励</w:t>
      </w:r>
      <w:r>
        <w:rPr>
          <w:rFonts w:hint="eastAsia" w:ascii="仿宋" w:hAnsi="仿宋" w:eastAsia="仿宋" w:cs="仿宋"/>
          <w:b w:val="0"/>
          <w:bCs/>
          <w:color w:val="000000"/>
          <w:kern w:val="2"/>
          <w:sz w:val="32"/>
          <w:szCs w:val="32"/>
          <w:highlight w:val="none"/>
          <w:u w:val="none"/>
          <w:lang w:val="en" w:eastAsia="zh-CN" w:bidi="ar"/>
        </w:rPr>
        <w:t>8</w:t>
      </w:r>
      <w:r>
        <w:rPr>
          <w:rFonts w:hint="eastAsia" w:ascii="仿宋" w:hAnsi="仿宋" w:eastAsia="仿宋" w:cs="仿宋"/>
          <w:b w:val="0"/>
          <w:bCs/>
          <w:color w:val="000000"/>
          <w:kern w:val="2"/>
          <w:sz w:val="32"/>
          <w:szCs w:val="32"/>
          <w:highlight w:val="none"/>
          <w:u w:val="none"/>
          <w:lang w:val="en-US" w:eastAsia="zh-CN" w:bidi="ar"/>
        </w:rPr>
        <w:t>万元，60分以下不享受排名奖励）；</w:t>
      </w:r>
      <w:r>
        <w:rPr>
          <w:rFonts w:hint="eastAsia" w:ascii="仿宋" w:hAnsi="仿宋" w:eastAsia="仿宋" w:cs="仿宋"/>
          <w:b w:val="0"/>
          <w:bCs/>
          <w:color w:val="auto"/>
          <w:kern w:val="2"/>
          <w:sz w:val="32"/>
          <w:szCs w:val="32"/>
          <w:highlight w:val="none"/>
          <w:u w:val="none"/>
          <w:lang w:val="en-US" w:eastAsia="zh-CN" w:bidi="ar"/>
        </w:rPr>
        <w:t>②莲都山超开办在莲金融机构收单结算卡且绑定收单结算系统满一年的，给予每家1000元的补贴，并根据其日均存款余额给予梯度奖励，日均达到10万元奖励1000元，达到20万元奖励3000元，达到50万元的奖励1万元，100万元以上的奖励3万元，鼓励在莲金融机构另行出台优惠政策，引导山超主体开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①申报对象为符合条件的在莲金融机构，向莲都区农业农村局（区超市办）提交评分表（附件9）及评分表上涉及到的其他相关佐证材料；②申报对象为符合条件的经营主体向莲都区农业农村局（区超市办）提交申请表（附件10）及日均存款余额等证明材料。</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val="0"/>
          <w:bCs/>
          <w:color w:val="auto"/>
          <w:kern w:val="2"/>
          <w:sz w:val="32"/>
          <w:szCs w:val="32"/>
          <w:highlight w:val="none"/>
          <w:u w:val="none"/>
          <w:lang w:val="en-US" w:eastAsia="zh-CN" w:bidi="ar"/>
        </w:rPr>
        <w:t>①申报对象为符合条件的在莲金融机构，对照标准向莲都区农业农村局（区超市办）提交评分表（附件9）及评分表上涉及到的其他相关佐证材料，区农业农村局（区超市办）联合相关部门组织认定；②申报对象为符合条件的经营主体向莲都区农业农村局（区超市办）提交申请表（附件10），还需提交莲都山超开办在莲金融机构收单结算卡且绑定收单结算系统满一年的相关证明及日均存款余额证明（随机抽取银行流水）等银行提供的佐证材料；①-②经经区农业农村局（区超市办）组织专家认定后，报区农业农村局班子会议审议通过，公示无异议后，发文拨付。</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（二十一）升级数据链。</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①鼓励依托知名联盟组织数字化系统构建莲都山超大脑，对莲都超市经营主体向知名联盟组织开放数据接口开展数据协同的给予每家2000元的一次性补助；②鼓励在莲都区经营的生产企业、对超供货商、供应链主体开放数据接口，对入超年销售额超1000万元的主体按照每1000万元1万元的标准给予奖励（最高奖励不超过20万元）；③对</w:t>
      </w:r>
      <w:r>
        <w:rPr>
          <w:rFonts w:hint="eastAsia" w:ascii="仿宋" w:hAnsi="仿宋" w:eastAsia="仿宋" w:cs="仿宋"/>
          <w:b w:val="0"/>
          <w:bCs/>
          <w:color w:val="auto"/>
          <w:kern w:val="2"/>
          <w:sz w:val="32"/>
          <w:szCs w:val="32"/>
          <w:highlight w:val="none"/>
          <w:u w:val="none"/>
          <w:lang w:eastAsia="zh-CN" w:bidi="ar"/>
        </w:rPr>
        <w:t>开放数据且</w:t>
      </w:r>
      <w:r>
        <w:rPr>
          <w:rFonts w:hint="eastAsia" w:ascii="仿宋" w:hAnsi="仿宋" w:eastAsia="仿宋" w:cs="仿宋"/>
          <w:b w:val="0"/>
          <w:bCs/>
          <w:color w:val="auto"/>
          <w:kern w:val="2"/>
          <w:sz w:val="32"/>
          <w:szCs w:val="32"/>
          <w:highlight w:val="none"/>
          <w:u w:val="none"/>
          <w:lang w:val="en-US" w:eastAsia="zh-CN" w:bidi="ar"/>
        </w:rPr>
        <w:t>加盟店超50家的超市连锁品牌总部迁入或新注册在莲都的，给予20万元的一次性奖励。</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：①-③申报对象为符合上述标准和条件的超市经营主体和供货商、供应链主体。申报对象对照标准向莲都区农业农村局（区超市办）提交申请表（附件11），并提交相关材料。</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①申报对象向区农业农村局（区超市办）提交申请表（附件11），并提交营业执照、户籍证明、开展数据协同等证明材料；②申报对象向区农业农村局（区超市办）提交申请表（附件11），并提交营业执照、开展数据协同、进销存票据等证明材料；③申报对象向区农业农村局（区超市办）提交申请表（附件11），营业执照、</w:t>
      </w:r>
      <w:r>
        <w:rPr>
          <w:rFonts w:hint="eastAsia" w:ascii="仿宋" w:hAnsi="仿宋" w:eastAsia="仿宋" w:cs="仿宋"/>
          <w:b w:val="0"/>
          <w:bCs/>
          <w:color w:val="auto"/>
          <w:kern w:val="2"/>
          <w:sz w:val="32"/>
          <w:szCs w:val="32"/>
          <w:highlight w:val="none"/>
          <w:u w:val="none"/>
          <w:lang w:eastAsia="zh-CN" w:bidi="ar"/>
        </w:rPr>
        <w:t>开放数据且</w:t>
      </w:r>
      <w:r>
        <w:rPr>
          <w:rFonts w:hint="eastAsia" w:ascii="仿宋" w:hAnsi="仿宋" w:eastAsia="仿宋" w:cs="仿宋"/>
          <w:b w:val="0"/>
          <w:bCs/>
          <w:color w:val="auto"/>
          <w:kern w:val="2"/>
          <w:sz w:val="32"/>
          <w:szCs w:val="32"/>
          <w:highlight w:val="none"/>
          <w:u w:val="none"/>
          <w:lang w:val="en-US" w:eastAsia="zh-CN" w:bidi="ar"/>
        </w:rPr>
        <w:t>加盟店超50家的证明材料；①-③经区农业农村局（区超市办）组织专家认定后，报区农业农村局班子会议审议通过，公示无异议后，发文拨付。</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（二十二）升级创新链。</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①鼓励超市产业创新发展，支持在莲都区经营的企业开发贴合超市消费场景的产品,支持企业研发并在超市投放自动贩卖等智能终端，对投放量超100台的主体，给予每台1000元的入超补助,单一主体最高限补100万；②鼓励超市门店经营形态、经营模式创新，且创新模式具备可推广的并被评为创新案例（原则上每年评选不超过10个），对被评为“超市十佳创新案例”的，给予每家2万元的一次性奖励。</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①申报对象为符合上述标准的经营主体向莲都区农业农村局（区超市办）提交申请表（附件12），并提交相关佐证材料；②申报对象为符合上述标准的超市主体向莲都区农业农村局（区超市办）提交申请表（附件13），并提交相关佐证材料。</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①申报对象向区农业农村局（区超市办）提交申请表（附件5），并提交在超市投放自动贩卖等智能终端证明和投放点超100台的相关照片或合同等证明材料（对投放量超100台的主体资格审查，区农业农村局（区超市办）组织相关部门进行视频或实地点位抽查）；②评选“超市十佳创新案例”的超市主体，向区农业农村局（区超市办）提交评选申报表（附件13）及相关照片等佐证材料（“超市十佳创新案例”，区农业农村局（区超市办）组织相关部门进行视频或实地点位抽查）；①-②经区农业农村局（区超市办）组织专家认定后，报区农业农村局班子会议审议通过，公示无异议后，发文拨付。</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ascii="黑体" w:hAnsi="黑体" w:eastAsia="黑体" w:cs="黑体"/>
          <w:spacing w:val="-4"/>
          <w:sz w:val="31"/>
          <w:szCs w:val="31"/>
        </w:rPr>
      </w:pPr>
    </w:p>
    <w:p>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ascii="黑体" w:hAnsi="黑体" w:eastAsia="黑体" w:cs="黑体"/>
          <w:spacing w:val="-4"/>
          <w:sz w:val="31"/>
          <w:szCs w:val="31"/>
        </w:rPr>
      </w:pPr>
    </w:p>
    <w:p>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ascii="黑体" w:hAnsi="黑体" w:eastAsia="黑体" w:cs="黑体"/>
          <w:spacing w:val="-4"/>
          <w:sz w:val="31"/>
          <w:szCs w:val="31"/>
        </w:rPr>
      </w:pPr>
    </w:p>
    <w:p>
      <w:pPr>
        <w:rPr>
          <w:rFonts w:ascii="黑体" w:hAnsi="黑体" w:eastAsia="黑体" w:cs="黑体"/>
          <w:spacing w:val="-4"/>
          <w:sz w:val="31"/>
          <w:szCs w:val="31"/>
        </w:rPr>
      </w:pPr>
      <w:r>
        <w:rPr>
          <w:rFonts w:ascii="黑体" w:hAnsi="黑体" w:eastAsia="黑体" w:cs="黑体"/>
          <w:spacing w:val="-4"/>
          <w:sz w:val="31"/>
          <w:szCs w:val="31"/>
        </w:rPr>
        <w:br w:type="page"/>
      </w:r>
    </w:p>
    <w:p>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ascii="黑体" w:hAnsi="黑体" w:eastAsia="黑体" w:cs="黑体"/>
          <w:spacing w:val="-4"/>
          <w:sz w:val="31"/>
          <w:szCs w:val="31"/>
        </w:rPr>
      </w:pPr>
    </w:p>
    <w:p>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hint="eastAsia" w:ascii="Times New Roman" w:hAnsi="Times New Roman" w:eastAsia="黑体" w:cs="Times New Roman"/>
          <w:sz w:val="31"/>
          <w:szCs w:val="31"/>
          <w:lang w:eastAsia="zh-CN"/>
        </w:rPr>
      </w:pPr>
      <w:r>
        <w:rPr>
          <w:rFonts w:ascii="黑体" w:hAnsi="黑体" w:eastAsia="黑体" w:cs="黑体"/>
          <w:spacing w:val="-4"/>
          <w:sz w:val="31"/>
          <w:szCs w:val="31"/>
        </w:rPr>
        <w:t>附件</w:t>
      </w:r>
      <w:r>
        <w:rPr>
          <w:rFonts w:ascii="黑体" w:hAnsi="黑体" w:eastAsia="黑体" w:cs="黑体"/>
          <w:spacing w:val="-69"/>
          <w:sz w:val="31"/>
          <w:szCs w:val="31"/>
        </w:rPr>
        <w:t xml:space="preserve"> </w:t>
      </w:r>
      <w:r>
        <w:rPr>
          <w:rFonts w:hint="eastAsia" w:ascii="Times New Roman" w:hAnsi="Times New Roman" w:eastAsia="宋体" w:cs="Times New Roman"/>
          <w:spacing w:val="-4"/>
          <w:sz w:val="31"/>
          <w:szCs w:val="31"/>
          <w:lang w:val="en-US" w:eastAsia="zh-CN"/>
        </w:rPr>
        <w:t>1</w:t>
      </w:r>
    </w:p>
    <w:p>
      <w:pPr>
        <w:spacing w:before="327" w:line="604" w:lineRule="exact"/>
        <w:ind w:left="2473"/>
        <w:rPr>
          <w:rFonts w:ascii="宋体" w:hAnsi="宋体" w:eastAsia="宋体" w:cs="宋体"/>
          <w:sz w:val="43"/>
          <w:szCs w:val="43"/>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主体奖补资金申报表</w:t>
      </w:r>
    </w:p>
    <w:p>
      <w:pPr>
        <w:spacing w:line="216" w:lineRule="exact"/>
      </w:pPr>
    </w:p>
    <w:tbl>
      <w:tblPr>
        <w:tblStyle w:val="14"/>
        <w:tblW w:w="8526" w:type="dxa"/>
        <w:tblInd w:w="1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8"/>
        <w:gridCol w:w="2434"/>
        <w:gridCol w:w="2392"/>
        <w:gridCol w:w="18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28" w:type="dxa"/>
            <w:vAlign w:val="top"/>
          </w:tcPr>
          <w:p>
            <w:pPr>
              <w:pStyle w:val="13"/>
              <w:spacing w:before="245" w:line="219" w:lineRule="auto"/>
              <w:ind w:left="472"/>
            </w:pPr>
            <w:r>
              <w:rPr>
                <w:spacing w:val="-11"/>
              </w:rPr>
              <w:t>申报主体</w:t>
            </w:r>
          </w:p>
        </w:tc>
        <w:tc>
          <w:tcPr>
            <w:tcW w:w="669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28" w:type="dxa"/>
            <w:vAlign w:val="top"/>
          </w:tcPr>
          <w:p>
            <w:pPr>
              <w:pStyle w:val="13"/>
              <w:spacing w:before="227" w:line="220" w:lineRule="auto"/>
              <w:ind w:left="443"/>
            </w:pPr>
            <w:r>
              <w:rPr>
                <w:spacing w:val="-3"/>
              </w:rPr>
              <w:t>经营地址</w:t>
            </w:r>
          </w:p>
        </w:tc>
        <w:tc>
          <w:tcPr>
            <w:tcW w:w="669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828" w:type="dxa"/>
            <w:vAlign w:val="top"/>
          </w:tcPr>
          <w:p>
            <w:pPr>
              <w:pStyle w:val="13"/>
              <w:spacing w:before="212" w:line="210" w:lineRule="auto"/>
              <w:ind w:left="562"/>
            </w:pPr>
            <w:r>
              <w:rPr>
                <w:spacing w:val="-4"/>
              </w:rPr>
              <w:t>联系人</w:t>
            </w:r>
          </w:p>
        </w:tc>
        <w:tc>
          <w:tcPr>
            <w:tcW w:w="2434" w:type="dxa"/>
            <w:vAlign w:val="top"/>
          </w:tcPr>
          <w:p>
            <w:pPr>
              <w:rPr>
                <w:rFonts w:ascii="Arial"/>
                <w:sz w:val="21"/>
              </w:rPr>
            </w:pPr>
          </w:p>
        </w:tc>
        <w:tc>
          <w:tcPr>
            <w:tcW w:w="2392" w:type="dxa"/>
            <w:vAlign w:val="top"/>
          </w:tcPr>
          <w:p>
            <w:pPr>
              <w:pStyle w:val="13"/>
              <w:spacing w:before="212" w:line="210" w:lineRule="auto"/>
              <w:ind w:left="725"/>
            </w:pPr>
            <w:r>
              <w:rPr>
                <w:spacing w:val="-3"/>
              </w:rPr>
              <w:t>联系方式</w:t>
            </w:r>
          </w:p>
        </w:tc>
        <w:tc>
          <w:tcPr>
            <w:tcW w:w="18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28" w:type="dxa"/>
            <w:vAlign w:val="top"/>
          </w:tcPr>
          <w:p>
            <w:pPr>
              <w:pStyle w:val="13"/>
              <w:spacing w:before="211" w:line="219" w:lineRule="auto"/>
              <w:ind w:left="322"/>
            </w:pPr>
            <w:r>
              <w:rPr>
                <w:spacing w:val="-3"/>
              </w:rPr>
              <w:t>法定代表人</w:t>
            </w:r>
          </w:p>
        </w:tc>
        <w:tc>
          <w:tcPr>
            <w:tcW w:w="2434" w:type="dxa"/>
            <w:vAlign w:val="top"/>
          </w:tcPr>
          <w:p>
            <w:pPr>
              <w:rPr>
                <w:rFonts w:ascii="Arial"/>
                <w:sz w:val="21"/>
              </w:rPr>
            </w:pPr>
          </w:p>
        </w:tc>
        <w:tc>
          <w:tcPr>
            <w:tcW w:w="2392" w:type="dxa"/>
            <w:vAlign w:val="top"/>
          </w:tcPr>
          <w:p>
            <w:pPr>
              <w:pStyle w:val="13"/>
              <w:spacing w:before="211" w:line="221" w:lineRule="auto"/>
              <w:ind w:left="725"/>
            </w:pPr>
            <w:r>
              <w:rPr>
                <w:spacing w:val="-3"/>
              </w:rPr>
              <w:t>联系方式</w:t>
            </w:r>
          </w:p>
        </w:tc>
        <w:tc>
          <w:tcPr>
            <w:tcW w:w="18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28" w:type="dxa"/>
            <w:vAlign w:val="top"/>
          </w:tcPr>
          <w:p>
            <w:pPr>
              <w:spacing w:line="291" w:lineRule="auto"/>
              <w:rPr>
                <w:rFonts w:ascii="Arial"/>
                <w:sz w:val="21"/>
              </w:rPr>
            </w:pPr>
          </w:p>
          <w:p>
            <w:pPr>
              <w:pStyle w:val="13"/>
              <w:spacing w:before="78" w:line="219" w:lineRule="auto"/>
              <w:ind w:left="472"/>
            </w:pPr>
            <w:r>
              <w:rPr>
                <w:spacing w:val="-11"/>
              </w:rPr>
              <w:t>申报周期</w:t>
            </w:r>
          </w:p>
        </w:tc>
        <w:tc>
          <w:tcPr>
            <w:tcW w:w="2434" w:type="dxa"/>
            <w:vAlign w:val="top"/>
          </w:tcPr>
          <w:p>
            <w:pPr>
              <w:spacing w:line="291" w:lineRule="auto"/>
              <w:rPr>
                <w:rFonts w:ascii="Arial"/>
                <w:sz w:val="21"/>
              </w:rPr>
            </w:pPr>
          </w:p>
          <w:p>
            <w:pPr>
              <w:pStyle w:val="13"/>
              <w:tabs>
                <w:tab w:val="left" w:pos="1391"/>
              </w:tabs>
              <w:spacing w:before="78" w:line="219" w:lineRule="auto"/>
              <w:ind w:left="551"/>
            </w:pPr>
            <w:r>
              <w:rPr>
                <w:u w:val="single" w:color="auto"/>
              </w:rPr>
              <w:tab/>
            </w:r>
            <w:r>
              <w:rPr>
                <w:spacing w:val="-108"/>
              </w:rPr>
              <w:t xml:space="preserve"> </w:t>
            </w:r>
            <w:r>
              <w:rPr>
                <w:spacing w:val="-6"/>
              </w:rPr>
              <w:t>年度</w:t>
            </w:r>
          </w:p>
        </w:tc>
        <w:tc>
          <w:tcPr>
            <w:tcW w:w="2392" w:type="dxa"/>
            <w:vAlign w:val="top"/>
          </w:tcPr>
          <w:p>
            <w:pPr>
              <w:spacing w:line="291" w:lineRule="auto"/>
              <w:rPr>
                <w:rFonts w:ascii="Arial"/>
                <w:sz w:val="21"/>
              </w:rPr>
            </w:pPr>
          </w:p>
          <w:p>
            <w:pPr>
              <w:pStyle w:val="13"/>
              <w:spacing w:before="78" w:line="219" w:lineRule="auto"/>
              <w:ind w:left="726"/>
            </w:pPr>
            <w:r>
              <w:rPr>
                <w:spacing w:val="-3"/>
              </w:rPr>
              <w:t>填报时间</w:t>
            </w:r>
          </w:p>
        </w:tc>
        <w:tc>
          <w:tcPr>
            <w:tcW w:w="18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4" w:hRule="atLeast"/>
        </w:trPr>
        <w:tc>
          <w:tcPr>
            <w:tcW w:w="1828"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13"/>
              <w:spacing w:before="78" w:line="520" w:lineRule="exact"/>
              <w:ind w:left="417"/>
            </w:pPr>
            <w:r>
              <w:rPr>
                <w:spacing w:val="-4"/>
                <w:position w:val="21"/>
              </w:rPr>
              <w:t>乡镇</w:t>
            </w:r>
            <w:r>
              <w:rPr>
                <w:rFonts w:ascii="Times New Roman" w:hAnsi="Times New Roman" w:eastAsia="Times New Roman" w:cs="Times New Roman"/>
                <w:spacing w:val="-4"/>
                <w:position w:val="21"/>
              </w:rPr>
              <w:t>/</w:t>
            </w:r>
            <w:r>
              <w:rPr>
                <w:spacing w:val="-4"/>
                <w:position w:val="21"/>
              </w:rPr>
              <w:t>街道</w:t>
            </w:r>
          </w:p>
          <w:p>
            <w:pPr>
              <w:pStyle w:val="13"/>
              <w:spacing w:line="219" w:lineRule="auto"/>
              <w:ind w:left="440"/>
            </w:pPr>
            <w:r>
              <w:rPr>
                <w:spacing w:val="-3"/>
              </w:rPr>
              <w:t>初审意见</w:t>
            </w:r>
          </w:p>
        </w:tc>
        <w:tc>
          <w:tcPr>
            <w:tcW w:w="6698" w:type="dxa"/>
            <w:gridSpan w:val="3"/>
            <w:vAlign w:val="top"/>
          </w:tcPr>
          <w:p>
            <w:pPr>
              <w:pStyle w:val="13"/>
              <w:spacing w:before="213" w:line="219" w:lineRule="auto"/>
              <w:ind w:left="112"/>
            </w:pPr>
            <w:r>
              <w:rPr>
                <w:spacing w:val="-2"/>
              </w:rPr>
              <w:t>初审意见：</w:t>
            </w:r>
          </w:p>
          <w:p>
            <w:pPr>
              <w:spacing w:line="336" w:lineRule="auto"/>
              <w:rPr>
                <w:rFonts w:ascii="Arial"/>
                <w:sz w:val="21"/>
              </w:rPr>
            </w:pPr>
          </w:p>
          <w:p>
            <w:pPr>
              <w:spacing w:line="336" w:lineRule="auto"/>
              <w:rPr>
                <w:rFonts w:ascii="Arial"/>
                <w:sz w:val="21"/>
              </w:rPr>
            </w:pPr>
          </w:p>
          <w:p>
            <w:pPr>
              <w:pStyle w:val="13"/>
              <w:spacing w:before="78" w:line="219" w:lineRule="auto"/>
              <w:ind w:left="2156"/>
            </w:pPr>
            <w:r>
              <w:rPr>
                <w:spacing w:val="-1"/>
              </w:rPr>
              <w:t>法定代表（或授权代表）签字：</w:t>
            </w:r>
          </w:p>
          <w:p>
            <w:pPr>
              <w:pStyle w:val="13"/>
              <w:spacing w:before="235" w:line="521" w:lineRule="exact"/>
              <w:ind w:left="5157"/>
            </w:pPr>
            <w:r>
              <w:rPr>
                <w:spacing w:val="-2"/>
                <w:position w:val="21"/>
              </w:rPr>
              <w:t>单位（盖章）</w:t>
            </w:r>
          </w:p>
          <w:p>
            <w:pPr>
              <w:pStyle w:val="13"/>
              <w:spacing w:line="192" w:lineRule="auto"/>
              <w:ind w:left="5396"/>
            </w:pPr>
            <w:r>
              <w:rPr>
                <w:spacing w:val="-9"/>
              </w:rPr>
              <w:t>年</w:t>
            </w:r>
            <w:r>
              <w:rPr>
                <w:spacing w:val="7"/>
              </w:rPr>
              <w:t xml:space="preserve">  </w:t>
            </w:r>
            <w:r>
              <w:rPr>
                <w:spacing w:val="-9"/>
              </w:rPr>
              <w:t>月</w:t>
            </w:r>
            <w:r>
              <w:rPr>
                <w:spacing w:val="26"/>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1828"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13"/>
              <w:spacing w:before="78" w:line="521" w:lineRule="exact"/>
              <w:ind w:left="201"/>
            </w:pPr>
            <w:r>
              <w:rPr>
                <w:spacing w:val="-2"/>
                <w:position w:val="21"/>
              </w:rPr>
              <w:t>第三方机构审</w:t>
            </w:r>
          </w:p>
          <w:p>
            <w:pPr>
              <w:pStyle w:val="13"/>
              <w:spacing w:line="219" w:lineRule="auto"/>
              <w:ind w:left="564"/>
            </w:pPr>
            <w:r>
              <w:rPr>
                <w:spacing w:val="-5"/>
              </w:rPr>
              <w:t>核意见</w:t>
            </w:r>
          </w:p>
        </w:tc>
        <w:tc>
          <w:tcPr>
            <w:tcW w:w="6698" w:type="dxa"/>
            <w:gridSpan w:val="3"/>
            <w:vAlign w:val="top"/>
          </w:tcPr>
          <w:p>
            <w:pPr>
              <w:pStyle w:val="13"/>
              <w:spacing w:before="215" w:line="219" w:lineRule="auto"/>
              <w:ind w:left="125"/>
            </w:pPr>
            <w:r>
              <w:rPr>
                <w:spacing w:val="-5"/>
              </w:rPr>
              <w:t>审核意见：</w:t>
            </w:r>
          </w:p>
          <w:p>
            <w:pPr>
              <w:spacing w:line="336" w:lineRule="auto"/>
              <w:rPr>
                <w:rFonts w:ascii="Arial"/>
                <w:sz w:val="21"/>
              </w:rPr>
            </w:pPr>
          </w:p>
          <w:p>
            <w:pPr>
              <w:spacing w:line="336" w:lineRule="auto"/>
              <w:rPr>
                <w:rFonts w:ascii="Arial"/>
                <w:sz w:val="21"/>
              </w:rPr>
            </w:pPr>
          </w:p>
          <w:p>
            <w:pPr>
              <w:pStyle w:val="13"/>
              <w:spacing w:before="78" w:line="219" w:lineRule="auto"/>
              <w:ind w:left="2156"/>
            </w:pPr>
            <w:r>
              <w:rPr>
                <w:spacing w:val="-1"/>
              </w:rPr>
              <w:t>法定代表（或授权代表）签字：</w:t>
            </w:r>
          </w:p>
          <w:p>
            <w:pPr>
              <w:pStyle w:val="13"/>
              <w:spacing w:before="235" w:line="519" w:lineRule="exact"/>
              <w:ind w:left="5157"/>
            </w:pPr>
            <w:r>
              <w:rPr>
                <w:spacing w:val="-2"/>
                <w:position w:val="21"/>
              </w:rPr>
              <w:t>单位（盖章）</w:t>
            </w:r>
          </w:p>
          <w:p>
            <w:pPr>
              <w:pStyle w:val="13"/>
              <w:spacing w:before="1" w:line="185" w:lineRule="auto"/>
              <w:ind w:left="5396"/>
            </w:pPr>
            <w:r>
              <w:rPr>
                <w:spacing w:val="-9"/>
              </w:rPr>
              <w:t>年</w:t>
            </w:r>
            <w:r>
              <w:rPr>
                <w:spacing w:val="7"/>
              </w:rPr>
              <w:t xml:space="preserve">  </w:t>
            </w:r>
            <w:r>
              <w:rPr>
                <w:spacing w:val="-9"/>
              </w:rPr>
              <w:t>月</w:t>
            </w:r>
            <w:r>
              <w:rPr>
                <w:spacing w:val="26"/>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4" w:hRule="atLeast"/>
        </w:trPr>
        <w:tc>
          <w:tcPr>
            <w:tcW w:w="1828"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13"/>
              <w:spacing w:before="78" w:line="521" w:lineRule="exact"/>
              <w:ind w:left="218"/>
            </w:pPr>
            <w:r>
              <w:rPr>
                <w:spacing w:val="-5"/>
                <w:position w:val="21"/>
              </w:rPr>
              <w:t>区农业农村局</w:t>
            </w:r>
          </w:p>
          <w:p>
            <w:pPr>
              <w:pStyle w:val="13"/>
              <w:spacing w:line="219" w:lineRule="auto"/>
              <w:ind w:left="453"/>
            </w:pPr>
            <w:r>
              <w:rPr>
                <w:spacing w:val="-6"/>
              </w:rPr>
              <w:t>审核意见</w:t>
            </w:r>
          </w:p>
        </w:tc>
        <w:tc>
          <w:tcPr>
            <w:tcW w:w="6698" w:type="dxa"/>
            <w:gridSpan w:val="3"/>
            <w:vAlign w:val="top"/>
          </w:tcPr>
          <w:p>
            <w:pPr>
              <w:pStyle w:val="13"/>
              <w:spacing w:before="214" w:line="219" w:lineRule="auto"/>
              <w:ind w:left="125"/>
            </w:pPr>
            <w:r>
              <w:rPr>
                <w:spacing w:val="-5"/>
              </w:rPr>
              <w:t>审核意见：</w:t>
            </w:r>
          </w:p>
          <w:p>
            <w:pPr>
              <w:spacing w:line="337" w:lineRule="auto"/>
              <w:rPr>
                <w:rFonts w:ascii="Arial"/>
                <w:sz w:val="21"/>
              </w:rPr>
            </w:pPr>
          </w:p>
          <w:p>
            <w:pPr>
              <w:spacing w:line="337" w:lineRule="auto"/>
              <w:rPr>
                <w:rFonts w:ascii="Arial"/>
                <w:sz w:val="21"/>
              </w:rPr>
            </w:pPr>
          </w:p>
          <w:p>
            <w:pPr>
              <w:pStyle w:val="13"/>
              <w:spacing w:before="78" w:line="219" w:lineRule="auto"/>
              <w:ind w:left="2156"/>
            </w:pPr>
            <w:r>
              <w:rPr>
                <w:spacing w:val="-1"/>
              </w:rPr>
              <w:t>法定代表（或授权代表）签字：</w:t>
            </w:r>
          </w:p>
          <w:p>
            <w:pPr>
              <w:pStyle w:val="13"/>
              <w:spacing w:before="233" w:line="521" w:lineRule="exact"/>
              <w:ind w:left="5157"/>
            </w:pPr>
            <w:r>
              <w:rPr>
                <w:spacing w:val="-2"/>
                <w:position w:val="21"/>
              </w:rPr>
              <w:t>单位（盖章）</w:t>
            </w:r>
          </w:p>
          <w:p>
            <w:pPr>
              <w:pStyle w:val="13"/>
              <w:spacing w:line="188" w:lineRule="auto"/>
              <w:ind w:left="5396"/>
            </w:pPr>
            <w:r>
              <w:rPr>
                <w:spacing w:val="-9"/>
              </w:rPr>
              <w:t>年</w:t>
            </w:r>
            <w:r>
              <w:rPr>
                <w:spacing w:val="7"/>
              </w:rPr>
              <w:t xml:space="preserve">  </w:t>
            </w:r>
            <w:r>
              <w:rPr>
                <w:spacing w:val="-9"/>
              </w:rPr>
              <w:t>月</w:t>
            </w:r>
            <w:r>
              <w:rPr>
                <w:spacing w:val="26"/>
              </w:rPr>
              <w:t xml:space="preserve">  </w:t>
            </w:r>
            <w:r>
              <w:rPr>
                <w:spacing w:val="-9"/>
              </w:rPr>
              <w:t>日</w:t>
            </w:r>
          </w:p>
        </w:tc>
      </w:tr>
    </w:tbl>
    <w:p>
      <w:pPr>
        <w:pStyle w:val="2"/>
      </w:pPr>
    </w:p>
    <w:p>
      <w:pPr>
        <w:sectPr>
          <w:footerReference r:id="rId5" w:type="default"/>
          <w:pgSz w:w="11906" w:h="16839"/>
          <w:pgMar w:top="1431" w:right="1687" w:bottom="1218" w:left="1503" w:header="0" w:footer="1056" w:gutter="0"/>
          <w:pgNumType w:fmt="decimal"/>
          <w:cols w:space="720" w:num="1"/>
        </w:sectPr>
      </w:pPr>
    </w:p>
    <w:p>
      <w:pPr>
        <w:spacing w:before="101" w:line="230" w:lineRule="auto"/>
        <w:rPr>
          <w:rFonts w:hint="eastAsia" w:ascii="黑体" w:hAnsi="黑体" w:eastAsia="黑体" w:cs="黑体"/>
          <w:spacing w:val="-4"/>
          <w:sz w:val="31"/>
          <w:szCs w:val="31"/>
          <w:lang w:val="en-US" w:eastAsia="zh-CN"/>
        </w:rPr>
      </w:pPr>
      <w:r>
        <w:rPr>
          <w:rFonts w:hint="eastAsia" w:ascii="黑体" w:hAnsi="黑体" w:eastAsia="黑体" w:cs="黑体"/>
          <w:spacing w:val="-4"/>
          <w:sz w:val="31"/>
          <w:szCs w:val="31"/>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主体承诺书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本单位（全称）</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u w:val="none"/>
          <w:lang w:val="en-US" w:eastAsia="zh-CN"/>
        </w:rPr>
        <w:t xml:space="preserve"> </w:t>
      </w:r>
      <w:r>
        <w:rPr>
          <w:rFonts w:hint="eastAsia" w:asciiTheme="minorEastAsia" w:hAnsiTheme="minorEastAsia" w:eastAsiaTheme="minorEastAsia" w:cstheme="minorEastAsia"/>
          <w:sz w:val="32"/>
          <w:szCs w:val="32"/>
          <w:lang w:val="en-US" w:eastAsia="zh-CN"/>
        </w:rPr>
        <w:t>，统一社会信用代码为</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lang w:val="en-US" w:eastAsia="zh-CN"/>
        </w:rPr>
        <w:t>。法定代表人身份证为</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。现郑重承诺如下：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1.对所提供的资料合法性、真实性、准确性和有效性负责。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2.严格遵守国家有关的法律法规，依法开展经营活动。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3.依法经营，无重大涉税违法行为。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4.本单位及法人近3年内无不良信用记录。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5.接受农产品质量安全监管，积极配合各级农业农村部门的农产品质量安全抽检；严格遵守行业规范，3年内无重大食品安全事故。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6.执行肥药定额施用制度，不过量施用化肥和化学农药；不违规使用（或经营）国家明确规定的禁限（停）用药物；不销售、使用丽水市禁限用农药品种。（本条仅针对</w:t>
      </w:r>
      <w:r>
        <w:rPr>
          <w:rFonts w:hint="eastAsia" w:asciiTheme="minorEastAsia" w:hAnsiTheme="minorEastAsia" w:cstheme="minorEastAsia"/>
          <w:sz w:val="32"/>
          <w:szCs w:val="32"/>
          <w:lang w:val="en-US" w:eastAsia="zh-CN"/>
        </w:rPr>
        <w:t>直播</w:t>
      </w:r>
      <w:r>
        <w:rPr>
          <w:rFonts w:hint="eastAsia" w:asciiTheme="minorEastAsia" w:hAnsiTheme="minorEastAsia" w:eastAsiaTheme="minorEastAsia" w:cstheme="minorEastAsia"/>
          <w:sz w:val="32"/>
          <w:szCs w:val="32"/>
          <w:lang w:val="en-US" w:eastAsia="zh-CN"/>
        </w:rPr>
        <w:t>带货主体）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法定代表人（或授权代表）签字：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承诺单位（盖章）：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年    月    </w:t>
      </w:r>
      <w:r>
        <w:rPr>
          <w:rFonts w:hint="eastAsia" w:asciiTheme="minorEastAsia" w:hAnsiTheme="minorEastAsia" w:eastAsiaTheme="minorEastAsia" w:cstheme="minorEastAsia"/>
          <w:sz w:val="32"/>
          <w:szCs w:val="32"/>
          <w:lang w:val="en-US" w:eastAsia="zh-CN"/>
        </w:rPr>
        <w:t>日</w:t>
      </w:r>
    </w:p>
    <w:p>
      <w:pPr>
        <w:rPr>
          <w:rFonts w:hint="eastAsia" w:ascii="黑体" w:hAnsi="黑体" w:eastAsia="黑体" w:cs="黑体"/>
          <w:sz w:val="32"/>
          <w:szCs w:val="32"/>
          <w:shd w:val="clear" w:color="auto" w:fill="auto"/>
          <w:lang w:eastAsia="zh-CN"/>
        </w:rPr>
      </w:pPr>
    </w:p>
    <w:p>
      <w:pPr>
        <w:rPr>
          <w:rFonts w:hint="eastAsia" w:ascii="黑体" w:hAnsi="黑体" w:eastAsia="黑体" w:cs="黑体"/>
          <w:sz w:val="32"/>
          <w:szCs w:val="32"/>
          <w:shd w:val="clear" w:color="auto" w:fill="auto"/>
          <w:lang w:eastAsia="zh-CN"/>
        </w:rPr>
      </w:pPr>
    </w:p>
    <w:p>
      <w:pPr>
        <w:rPr>
          <w:rFonts w:hint="eastAsia" w:ascii="黑体" w:hAnsi="黑体" w:eastAsia="黑体" w:cs="黑体"/>
          <w:sz w:val="32"/>
          <w:szCs w:val="32"/>
          <w:shd w:val="clear" w:color="auto" w:fill="auto"/>
          <w:lang w:eastAsia="zh-CN"/>
        </w:rPr>
      </w:pPr>
    </w:p>
    <w:p>
      <w:pPr>
        <w:rPr>
          <w:rFonts w:hint="eastAsia" w:ascii="黑体" w:hAnsi="黑体" w:eastAsia="黑体" w:cs="黑体"/>
          <w:sz w:val="32"/>
          <w:szCs w:val="32"/>
          <w:shd w:val="clear" w:color="auto" w:fill="auto"/>
          <w:lang w:eastAsia="zh-CN"/>
        </w:rPr>
      </w:pPr>
    </w:p>
    <w:p>
      <w:pPr>
        <w:spacing w:before="101" w:line="230" w:lineRule="auto"/>
        <w:rPr>
          <w:rFonts w:hint="eastAsia" w:ascii="黑体" w:hAnsi="黑体" w:eastAsia="黑体" w:cs="黑体"/>
          <w:sz w:val="31"/>
          <w:szCs w:val="31"/>
          <w:lang w:eastAsia="zh-CN"/>
        </w:rPr>
      </w:pPr>
      <w:r>
        <w:rPr>
          <w:rFonts w:ascii="黑体" w:hAnsi="黑体" w:eastAsia="黑体" w:cs="黑体"/>
          <w:spacing w:val="-4"/>
          <w:sz w:val="31"/>
          <w:szCs w:val="31"/>
        </w:rPr>
        <w:t>附件</w:t>
      </w:r>
      <w:r>
        <w:rPr>
          <w:rFonts w:hint="eastAsia" w:ascii="黑体" w:hAnsi="黑体" w:eastAsia="黑体" w:cs="黑体"/>
          <w:spacing w:val="-60"/>
          <w:sz w:val="31"/>
          <w:szCs w:val="31"/>
          <w:lang w:val="en-US" w:eastAsia="zh-CN"/>
        </w:rPr>
        <w:t>3</w:t>
      </w:r>
    </w:p>
    <w:p>
      <w:pPr>
        <w:pStyle w:val="2"/>
        <w:spacing w:line="463" w:lineRule="auto"/>
      </w:pPr>
    </w:p>
    <w:p>
      <w:pPr>
        <w:spacing w:before="139" w:line="604" w:lineRule="exact"/>
        <w:ind w:left="1155"/>
        <w:rPr>
          <w:rFonts w:ascii="宋体" w:hAnsi="宋体" w:eastAsia="宋体" w:cs="宋体"/>
          <w:sz w:val="43"/>
          <w:szCs w:val="43"/>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营销推广活动奖励资金拨付申请表</w:t>
      </w:r>
    </w:p>
    <w:p>
      <w:pPr>
        <w:spacing w:before="1"/>
      </w:pPr>
    </w:p>
    <w:p>
      <w:pPr>
        <w:spacing w:before="1"/>
      </w:pPr>
    </w:p>
    <w:tbl>
      <w:tblPr>
        <w:tblStyle w:val="14"/>
        <w:tblW w:w="8618"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7"/>
        <w:gridCol w:w="2765"/>
        <w:gridCol w:w="1777"/>
        <w:gridCol w:w="20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2027" w:type="dxa"/>
            <w:vAlign w:val="top"/>
          </w:tcPr>
          <w:p>
            <w:pPr>
              <w:spacing w:line="260" w:lineRule="auto"/>
              <w:rPr>
                <w:rFonts w:ascii="Arial"/>
                <w:sz w:val="21"/>
              </w:rPr>
            </w:pPr>
          </w:p>
          <w:p>
            <w:pPr>
              <w:pStyle w:val="13"/>
              <w:spacing w:before="78" w:line="220" w:lineRule="auto"/>
              <w:ind w:left="543"/>
            </w:pPr>
            <w:r>
              <w:rPr>
                <w:spacing w:val="-4"/>
              </w:rPr>
              <w:t>活动名称</w:t>
            </w:r>
          </w:p>
        </w:tc>
        <w:tc>
          <w:tcPr>
            <w:tcW w:w="659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trPr>
        <w:tc>
          <w:tcPr>
            <w:tcW w:w="2027" w:type="dxa"/>
            <w:vAlign w:val="top"/>
          </w:tcPr>
          <w:p>
            <w:pPr>
              <w:pStyle w:val="13"/>
              <w:spacing w:before="248" w:line="219" w:lineRule="auto"/>
              <w:ind w:left="539"/>
            </w:pPr>
            <w:r>
              <w:rPr>
                <w:spacing w:val="-3"/>
              </w:rPr>
              <w:t>举办时间</w:t>
            </w:r>
          </w:p>
        </w:tc>
        <w:tc>
          <w:tcPr>
            <w:tcW w:w="2765" w:type="dxa"/>
            <w:vAlign w:val="top"/>
          </w:tcPr>
          <w:p>
            <w:pPr>
              <w:rPr>
                <w:rFonts w:ascii="Arial"/>
                <w:sz w:val="21"/>
              </w:rPr>
            </w:pPr>
          </w:p>
        </w:tc>
        <w:tc>
          <w:tcPr>
            <w:tcW w:w="1777" w:type="dxa"/>
            <w:vAlign w:val="top"/>
          </w:tcPr>
          <w:p>
            <w:pPr>
              <w:pStyle w:val="13"/>
              <w:spacing w:before="248" w:line="219" w:lineRule="auto"/>
              <w:ind w:left="415"/>
            </w:pPr>
            <w:r>
              <w:rPr>
                <w:spacing w:val="-3"/>
              </w:rPr>
              <w:t>举办地点</w:t>
            </w:r>
          </w:p>
        </w:tc>
        <w:tc>
          <w:tcPr>
            <w:tcW w:w="20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027" w:type="dxa"/>
            <w:vAlign w:val="top"/>
          </w:tcPr>
          <w:p>
            <w:pPr>
              <w:pStyle w:val="13"/>
              <w:spacing w:before="247" w:line="219" w:lineRule="auto"/>
              <w:jc w:val="right"/>
            </w:pPr>
            <w:r>
              <w:rPr>
                <w:spacing w:val="-5"/>
              </w:rPr>
              <w:t>单位名称（盖章）</w:t>
            </w:r>
          </w:p>
        </w:tc>
        <w:tc>
          <w:tcPr>
            <w:tcW w:w="659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trPr>
        <w:tc>
          <w:tcPr>
            <w:tcW w:w="2027" w:type="dxa"/>
            <w:vAlign w:val="top"/>
          </w:tcPr>
          <w:p>
            <w:pPr>
              <w:pStyle w:val="13"/>
              <w:spacing w:before="248" w:line="216" w:lineRule="auto"/>
              <w:ind w:left="669"/>
            </w:pPr>
            <w:r>
              <w:rPr>
                <w:spacing w:val="-7"/>
              </w:rPr>
              <w:t>负责人</w:t>
            </w:r>
          </w:p>
        </w:tc>
        <w:tc>
          <w:tcPr>
            <w:tcW w:w="2765" w:type="dxa"/>
            <w:vAlign w:val="top"/>
          </w:tcPr>
          <w:p>
            <w:pPr>
              <w:rPr>
                <w:rFonts w:ascii="Arial"/>
                <w:sz w:val="21"/>
              </w:rPr>
            </w:pPr>
          </w:p>
        </w:tc>
        <w:tc>
          <w:tcPr>
            <w:tcW w:w="1777" w:type="dxa"/>
            <w:vAlign w:val="top"/>
          </w:tcPr>
          <w:p>
            <w:pPr>
              <w:pStyle w:val="13"/>
              <w:spacing w:before="248" w:line="221" w:lineRule="auto"/>
              <w:ind w:left="416"/>
            </w:pPr>
            <w:r>
              <w:rPr>
                <w:spacing w:val="-3"/>
              </w:rPr>
              <w:t>联系电话</w:t>
            </w:r>
          </w:p>
        </w:tc>
        <w:tc>
          <w:tcPr>
            <w:tcW w:w="20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027" w:type="dxa"/>
            <w:vAlign w:val="top"/>
          </w:tcPr>
          <w:p>
            <w:pPr>
              <w:spacing w:line="296" w:lineRule="auto"/>
              <w:rPr>
                <w:rFonts w:ascii="Arial"/>
                <w:sz w:val="21"/>
              </w:rPr>
            </w:pPr>
          </w:p>
          <w:p>
            <w:pPr>
              <w:pStyle w:val="13"/>
              <w:spacing w:before="78" w:line="218" w:lineRule="auto"/>
              <w:ind w:left="183"/>
            </w:pPr>
            <w:r>
              <w:rPr>
                <w:spacing w:val="-2"/>
              </w:rPr>
              <w:t>活动总额（元）</w:t>
            </w:r>
          </w:p>
        </w:tc>
        <w:tc>
          <w:tcPr>
            <w:tcW w:w="2765" w:type="dxa"/>
            <w:vAlign w:val="top"/>
          </w:tcPr>
          <w:p>
            <w:pPr>
              <w:rPr>
                <w:rFonts w:ascii="Arial"/>
                <w:sz w:val="21"/>
              </w:rPr>
            </w:pPr>
          </w:p>
        </w:tc>
        <w:tc>
          <w:tcPr>
            <w:tcW w:w="1777" w:type="dxa"/>
            <w:vAlign w:val="top"/>
          </w:tcPr>
          <w:p>
            <w:pPr>
              <w:spacing w:line="296" w:lineRule="auto"/>
              <w:rPr>
                <w:rFonts w:ascii="Arial"/>
                <w:sz w:val="21"/>
              </w:rPr>
            </w:pPr>
          </w:p>
          <w:p>
            <w:pPr>
              <w:pStyle w:val="13"/>
              <w:spacing w:before="78" w:line="218" w:lineRule="auto"/>
              <w:jc w:val="right"/>
            </w:pPr>
            <w:r>
              <w:rPr>
                <w:spacing w:val="-9"/>
              </w:rPr>
              <w:t>申报金额（元）</w:t>
            </w:r>
          </w:p>
        </w:tc>
        <w:tc>
          <w:tcPr>
            <w:tcW w:w="2049" w:type="dxa"/>
            <w:vAlign w:val="top"/>
          </w:tcPr>
          <w:p>
            <w:pPr>
              <w:spacing w:line="296" w:lineRule="auto"/>
              <w:rPr>
                <w:rFonts w:ascii="Arial"/>
                <w:sz w:val="21"/>
              </w:rPr>
            </w:pPr>
          </w:p>
          <w:p>
            <w:pPr>
              <w:pStyle w:val="13"/>
              <w:spacing w:before="78" w:line="220" w:lineRule="auto"/>
              <w:ind w:left="563"/>
            </w:pPr>
            <w:r>
              <w:rPr>
                <w:spacing w:val="-6"/>
              </w:rPr>
              <w:t>（大写）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2" w:hRule="atLeast"/>
        </w:trPr>
        <w:tc>
          <w:tcPr>
            <w:tcW w:w="2027" w:type="dxa"/>
            <w:vAlign w:val="top"/>
          </w:tcPr>
          <w:p>
            <w:pPr>
              <w:spacing w:line="295" w:lineRule="auto"/>
              <w:rPr>
                <w:rFonts w:ascii="Arial"/>
                <w:sz w:val="21"/>
              </w:rPr>
            </w:pPr>
          </w:p>
          <w:p>
            <w:pPr>
              <w:pStyle w:val="13"/>
              <w:spacing w:before="78" w:line="220" w:lineRule="auto"/>
              <w:ind w:left="660"/>
            </w:pPr>
            <w:r>
              <w:rPr>
                <w:spacing w:val="-4"/>
              </w:rPr>
              <w:t>开户行</w:t>
            </w:r>
          </w:p>
        </w:tc>
        <w:tc>
          <w:tcPr>
            <w:tcW w:w="2765" w:type="dxa"/>
            <w:vAlign w:val="top"/>
          </w:tcPr>
          <w:p>
            <w:pPr>
              <w:rPr>
                <w:rFonts w:ascii="Arial"/>
                <w:sz w:val="21"/>
              </w:rPr>
            </w:pPr>
          </w:p>
        </w:tc>
        <w:tc>
          <w:tcPr>
            <w:tcW w:w="1777" w:type="dxa"/>
            <w:vAlign w:val="top"/>
          </w:tcPr>
          <w:p>
            <w:pPr>
              <w:spacing w:line="295" w:lineRule="auto"/>
              <w:rPr>
                <w:rFonts w:ascii="Arial"/>
                <w:sz w:val="21"/>
              </w:rPr>
            </w:pPr>
          </w:p>
          <w:p>
            <w:pPr>
              <w:pStyle w:val="13"/>
              <w:spacing w:before="78" w:line="220" w:lineRule="auto"/>
              <w:ind w:left="416"/>
            </w:pPr>
            <w:r>
              <w:rPr>
                <w:spacing w:val="-3"/>
              </w:rPr>
              <w:t>开户账号</w:t>
            </w:r>
          </w:p>
        </w:tc>
        <w:tc>
          <w:tcPr>
            <w:tcW w:w="20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027" w:type="dxa"/>
            <w:vAlign w:val="top"/>
          </w:tcPr>
          <w:p>
            <w:pPr>
              <w:spacing w:line="298" w:lineRule="auto"/>
              <w:rPr>
                <w:rFonts w:ascii="Arial"/>
                <w:sz w:val="21"/>
              </w:rPr>
            </w:pPr>
          </w:p>
          <w:p>
            <w:pPr>
              <w:pStyle w:val="13"/>
              <w:spacing w:before="78" w:line="219" w:lineRule="auto"/>
              <w:ind w:left="419"/>
            </w:pPr>
            <w:r>
              <w:rPr>
                <w:spacing w:val="-2"/>
              </w:rPr>
              <w:t>补助文件号</w:t>
            </w:r>
          </w:p>
        </w:tc>
        <w:tc>
          <w:tcPr>
            <w:tcW w:w="659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5" w:hRule="atLeast"/>
        </w:trPr>
        <w:tc>
          <w:tcPr>
            <w:tcW w:w="2027" w:type="dxa"/>
            <w:textDirection w:val="tbRlV"/>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3"/>
              <w:spacing w:before="80" w:line="202" w:lineRule="auto"/>
              <w:ind w:left="1399"/>
            </w:pPr>
            <w:r>
              <w:rPr>
                <w:spacing w:val="-1"/>
                <w:position w:val="1"/>
              </w:rPr>
              <w:t>内</w:t>
            </w:r>
            <w:r>
              <w:rPr>
                <w:spacing w:val="31"/>
                <w:position w:val="1"/>
              </w:rPr>
              <w:t xml:space="preserve">  </w:t>
            </w:r>
            <w:r>
              <w:rPr>
                <w:spacing w:val="-1"/>
              </w:rPr>
              <w:t>容</w:t>
            </w:r>
            <w:r>
              <w:rPr>
                <w:spacing w:val="30"/>
              </w:rPr>
              <w:t xml:space="preserve">  </w:t>
            </w:r>
            <w:r>
              <w:rPr>
                <w:spacing w:val="-1"/>
              </w:rPr>
              <w:t>及</w:t>
            </w:r>
            <w:r>
              <w:rPr>
                <w:spacing w:val="30"/>
              </w:rPr>
              <w:t xml:space="preserve">  </w:t>
            </w:r>
            <w:r>
              <w:rPr>
                <w:spacing w:val="-1"/>
              </w:rPr>
              <w:t>成</w:t>
            </w:r>
            <w:r>
              <w:rPr>
                <w:spacing w:val="31"/>
              </w:rPr>
              <w:t xml:space="preserve">  </w:t>
            </w:r>
            <w:r>
              <w:rPr>
                <w:spacing w:val="-1"/>
              </w:rPr>
              <w:t>效</w:t>
            </w:r>
          </w:p>
        </w:tc>
        <w:tc>
          <w:tcPr>
            <w:tcW w:w="6591" w:type="dxa"/>
            <w:gridSpan w:val="3"/>
            <w:vAlign w:val="top"/>
          </w:tcPr>
          <w:p>
            <w:pPr>
              <w:rPr>
                <w:rFonts w:ascii="Arial"/>
                <w:sz w:val="21"/>
              </w:rPr>
            </w:pPr>
          </w:p>
        </w:tc>
      </w:tr>
    </w:tbl>
    <w:p>
      <w:pPr>
        <w:pStyle w:val="2"/>
      </w:pPr>
    </w:p>
    <w:p>
      <w:pPr>
        <w:sectPr>
          <w:footerReference r:id="rId6" w:type="default"/>
          <w:pgSz w:w="11906" w:h="16839"/>
          <w:pgMar w:top="1431" w:right="1641" w:bottom="1293" w:left="1503" w:header="0" w:footer="1014" w:gutter="0"/>
          <w:pgNumType w:fmt="decimal"/>
          <w:cols w:space="720" w:num="1"/>
        </w:sectPr>
      </w:pPr>
    </w:p>
    <w:p>
      <w:pPr>
        <w:spacing w:before="141"/>
      </w:pPr>
    </w:p>
    <w:tbl>
      <w:tblPr>
        <w:tblStyle w:val="14"/>
        <w:tblW w:w="8618" w:type="dxa"/>
        <w:tblInd w:w="1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6"/>
        <w:gridCol w:w="6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85" w:hRule="atLeast"/>
        </w:trPr>
        <w:tc>
          <w:tcPr>
            <w:tcW w:w="202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13"/>
              <w:spacing w:before="78" w:line="508" w:lineRule="exact"/>
              <w:ind w:left="310"/>
            </w:pPr>
            <w:r>
              <w:rPr>
                <w:spacing w:val="-4"/>
                <w:position w:val="20"/>
              </w:rPr>
              <w:t>乡镇（街道）</w:t>
            </w:r>
          </w:p>
          <w:p>
            <w:pPr>
              <w:pStyle w:val="13"/>
              <w:spacing w:line="219" w:lineRule="auto"/>
              <w:ind w:left="552"/>
            </w:pPr>
            <w:r>
              <w:rPr>
                <w:spacing w:val="-6"/>
              </w:rPr>
              <w:t>审核意见</w:t>
            </w:r>
          </w:p>
        </w:tc>
        <w:tc>
          <w:tcPr>
            <w:tcW w:w="65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56" w:hRule="atLeast"/>
        </w:trPr>
        <w:tc>
          <w:tcPr>
            <w:tcW w:w="202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13"/>
              <w:spacing w:before="78" w:line="499" w:lineRule="exact"/>
              <w:ind w:left="539"/>
            </w:pPr>
            <w:r>
              <w:rPr>
                <w:spacing w:val="-3"/>
                <w:position w:val="19"/>
              </w:rPr>
              <w:t>业务科室</w:t>
            </w:r>
          </w:p>
          <w:p>
            <w:pPr>
              <w:pStyle w:val="13"/>
              <w:spacing w:line="219" w:lineRule="auto"/>
              <w:ind w:left="552"/>
            </w:pPr>
            <w:r>
              <w:rPr>
                <w:spacing w:val="-6"/>
              </w:rPr>
              <w:t>审核意见</w:t>
            </w:r>
          </w:p>
        </w:tc>
        <w:tc>
          <w:tcPr>
            <w:tcW w:w="65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1" w:hRule="atLeast"/>
        </w:trPr>
        <w:tc>
          <w:tcPr>
            <w:tcW w:w="202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3"/>
              <w:spacing w:before="78" w:line="500" w:lineRule="exact"/>
              <w:ind w:left="539"/>
            </w:pPr>
            <w:r>
              <w:rPr>
                <w:spacing w:val="-3"/>
                <w:position w:val="19"/>
              </w:rPr>
              <w:t>业务分管</w:t>
            </w:r>
          </w:p>
          <w:p>
            <w:pPr>
              <w:pStyle w:val="13"/>
              <w:spacing w:line="219" w:lineRule="auto"/>
              <w:ind w:left="539"/>
            </w:pPr>
            <w:r>
              <w:rPr>
                <w:spacing w:val="-3"/>
              </w:rPr>
              <w:t>领导意见</w:t>
            </w:r>
          </w:p>
        </w:tc>
        <w:tc>
          <w:tcPr>
            <w:tcW w:w="65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9" w:hRule="atLeast"/>
        </w:trPr>
        <w:tc>
          <w:tcPr>
            <w:tcW w:w="2026"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13"/>
              <w:spacing w:before="78" w:line="499" w:lineRule="exact"/>
              <w:ind w:left="541"/>
            </w:pPr>
            <w:r>
              <w:rPr>
                <w:spacing w:val="-3"/>
                <w:position w:val="19"/>
              </w:rPr>
              <w:t>主要领导</w:t>
            </w:r>
          </w:p>
          <w:p>
            <w:pPr>
              <w:pStyle w:val="13"/>
              <w:spacing w:line="219" w:lineRule="auto"/>
              <w:ind w:left="552"/>
            </w:pPr>
            <w:r>
              <w:rPr>
                <w:spacing w:val="-6"/>
              </w:rPr>
              <w:t>审批意见</w:t>
            </w:r>
          </w:p>
        </w:tc>
        <w:tc>
          <w:tcPr>
            <w:tcW w:w="6592" w:type="dxa"/>
            <w:vAlign w:val="top"/>
          </w:tcPr>
          <w:p>
            <w:pPr>
              <w:rPr>
                <w:rFonts w:ascii="Arial"/>
                <w:sz w:val="21"/>
              </w:rPr>
            </w:pPr>
          </w:p>
        </w:tc>
      </w:tr>
    </w:tbl>
    <w:p>
      <w:pPr>
        <w:spacing w:before="308" w:line="219" w:lineRule="auto"/>
        <w:rPr>
          <w:rFonts w:ascii="宋体" w:hAnsi="宋体" w:eastAsia="宋体" w:cs="宋体"/>
          <w:sz w:val="24"/>
          <w:szCs w:val="24"/>
        </w:rPr>
      </w:pPr>
      <w:r>
        <w:rPr>
          <w:rFonts w:ascii="宋体" w:hAnsi="宋体" w:eastAsia="宋体" w:cs="宋体"/>
          <w:spacing w:val="-1"/>
          <w:sz w:val="24"/>
          <w:szCs w:val="24"/>
        </w:rPr>
        <w:t>活动方案、资金使用情况、发票复印件等佐证材料附后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spacing w:before="101" w:line="230" w:lineRule="auto"/>
        <w:rPr>
          <w:rFonts w:hint="eastAsia"/>
          <w:lang w:eastAsia="zh-CN"/>
        </w:rPr>
      </w:pPr>
      <w:r>
        <w:rPr>
          <w:rFonts w:ascii="黑体" w:hAnsi="黑体" w:eastAsia="黑体" w:cs="黑体"/>
          <w:spacing w:val="-4"/>
          <w:sz w:val="31"/>
          <w:szCs w:val="31"/>
        </w:rPr>
        <w:t>附件</w:t>
      </w:r>
      <w:r>
        <w:rPr>
          <w:rFonts w:hint="eastAsia" w:ascii="黑体" w:hAnsi="黑体" w:eastAsia="黑体" w:cs="黑体"/>
          <w:spacing w:val="-4"/>
          <w:sz w:val="31"/>
          <w:szCs w:val="31"/>
          <w:lang w:val="en-US" w:eastAsia="zh-CN"/>
        </w:rPr>
        <w:t>4</w:t>
      </w:r>
    </w:p>
    <w:p>
      <w:pPr>
        <w:pStyle w:val="3"/>
        <w:pageBreakBefore w:val="0"/>
        <w:kinsoku/>
        <w:wordWrap/>
        <w:overflowPunct/>
        <w:topLinePunct w:val="0"/>
        <w:autoSpaceDN/>
        <w:bidi w:val="0"/>
        <w:adjustRightInd/>
        <w:snapToGrid/>
        <w:spacing w:before="0" w:beforeAutospacing="0" w:after="0" w:afterAutospacing="0" w:line="580" w:lineRule="exact"/>
        <w:jc w:val="center"/>
        <w:textAlignment w:val="auto"/>
        <w:rPr>
          <w:rFonts w:hint="eastAsia"/>
          <w:lang w:eastAsia="zh-CN"/>
        </w:rPr>
      </w:pPr>
      <w:r>
        <w:rPr>
          <w:rFonts w:hint="eastAsia"/>
          <w:lang w:eastAsia="zh-CN"/>
        </w:rPr>
        <w:t>乡村旅游整体开发运营政策奖励申报表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4"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企业名称</w:t>
            </w: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（盖章）</w:t>
            </w:r>
          </w:p>
        </w:tc>
        <w:tc>
          <w:tcPr>
            <w:tcW w:w="6588"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trPr>
        <w:tc>
          <w:tcPr>
            <w:tcW w:w="1934"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奖励申报</w:t>
            </w: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目</w:t>
            </w:r>
          </w:p>
        </w:tc>
        <w:tc>
          <w:tcPr>
            <w:tcW w:w="6588"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4"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申报奖励</w:t>
            </w: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金额（元）</w:t>
            </w:r>
          </w:p>
        </w:tc>
        <w:tc>
          <w:tcPr>
            <w:tcW w:w="6588"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4"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p>
            <w:pPr>
              <w:pageBreakBefore w:val="0"/>
              <w:kinsoku/>
              <w:wordWrap/>
              <w:overflowPunct/>
              <w:topLinePunct w:val="0"/>
              <w:autoSpaceDN/>
              <w:bidi w:val="0"/>
              <w:adjustRightInd/>
              <w:snapToGrid/>
              <w:spacing w:beforeAutospacing="0" w:afterAutospacing="0" w:line="58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企业</w:t>
            </w:r>
            <w:r>
              <w:rPr>
                <w:rFonts w:hint="default" w:ascii="仿宋_GB2312" w:hAnsi="仿宋_GB2312" w:eastAsia="仿宋_GB2312" w:cs="仿宋_GB2312"/>
                <w:sz w:val="28"/>
                <w:szCs w:val="28"/>
                <w:vertAlign w:val="baseline"/>
                <w:lang w:eastAsia="zh-CN"/>
              </w:rPr>
              <w:t>声</w:t>
            </w:r>
            <w:r>
              <w:rPr>
                <w:rFonts w:hint="eastAsia" w:ascii="仿宋_GB2312" w:hAnsi="仿宋_GB2312" w:eastAsia="仿宋_GB2312" w:cs="仿宋_GB2312"/>
                <w:sz w:val="28"/>
                <w:szCs w:val="28"/>
                <w:vertAlign w:val="baseline"/>
                <w:lang w:eastAsia="zh-CN"/>
              </w:rPr>
              <w:t>明</w:t>
            </w:r>
          </w:p>
        </w:tc>
        <w:tc>
          <w:tcPr>
            <w:tcW w:w="6588" w:type="dxa"/>
            <w:noWrap w:val="0"/>
            <w:vAlign w:val="top"/>
          </w:tcPr>
          <w:p>
            <w:pPr>
              <w:pageBreakBefore w:val="0"/>
              <w:kinsoku/>
              <w:wordWrap/>
              <w:overflowPunct/>
              <w:topLinePunct w:val="0"/>
              <w:autoSpaceDN/>
              <w:bidi w:val="0"/>
              <w:adjustRightInd/>
              <w:snapToGrid/>
              <w:spacing w:beforeAutospacing="0" w:afterAutospacing="0" w:line="58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现按照要求，提供相关申报材料，申请莲都区文化、旅游、体育产业发展政策奖励。本企业所提供材料真实、可靠，原始台账备有关部门查阅。</w:t>
            </w: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负责人（签字）：</w:t>
            </w:r>
          </w:p>
          <w:p>
            <w:pPr>
              <w:pageBreakBefore w:val="0"/>
              <w:kinsoku/>
              <w:wordWrap/>
              <w:overflowPunct/>
              <w:topLinePunct w:val="0"/>
              <w:autoSpaceDN/>
              <w:bidi w:val="0"/>
              <w:adjustRightInd/>
              <w:snapToGrid/>
              <w:spacing w:beforeAutospacing="0" w:afterAutospacing="0" w:line="58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2"/>
            <w:noWrap w:val="0"/>
            <w:vAlign w:val="top"/>
          </w:tcPr>
          <w:p>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主管部门意见</w:t>
            </w:r>
          </w:p>
          <w:p>
            <w:pPr>
              <w:pageBreakBefore w:val="0"/>
              <w:kinsoku/>
              <w:wordWrap/>
              <w:overflowPunct/>
              <w:topLinePunct w:val="0"/>
              <w:autoSpaceDN/>
              <w:bidi w:val="0"/>
              <w:adjustRightInd/>
              <w:snapToGrid/>
              <w:spacing w:beforeAutospacing="0" w:afterAutospacing="0" w:line="580" w:lineRule="exact"/>
              <w:jc w:val="righ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（盖章）</w:t>
            </w:r>
          </w:p>
          <w:p>
            <w:pPr>
              <w:pageBreakBefore w:val="0"/>
              <w:kinsoku/>
              <w:wordWrap/>
              <w:overflowPunct/>
              <w:topLinePunct w:val="0"/>
              <w:autoSpaceDN/>
              <w:bidi w:val="0"/>
              <w:adjustRightInd/>
              <w:snapToGrid/>
              <w:spacing w:beforeAutospacing="0" w:afterAutospacing="0" w:line="580" w:lineRule="exact"/>
              <w:jc w:val="righ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522" w:type="dxa"/>
            <w:gridSpan w:val="2"/>
            <w:noWrap w:val="0"/>
            <w:vAlign w:val="top"/>
          </w:tcPr>
          <w:p>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联合审查小组</w:t>
            </w:r>
            <w:r>
              <w:rPr>
                <w:rFonts w:hint="default" w:ascii="仿宋_GB2312" w:hAnsi="仿宋_GB2312" w:eastAsia="仿宋_GB2312" w:cs="仿宋_GB2312"/>
                <w:sz w:val="28"/>
                <w:szCs w:val="28"/>
                <w:vertAlign w:val="baseline"/>
                <w:lang w:eastAsia="zh-CN"/>
              </w:rPr>
              <w:t>意见（</w:t>
            </w:r>
            <w:r>
              <w:rPr>
                <w:rFonts w:hint="eastAsia" w:ascii="仿宋_GB2312" w:hAnsi="仿宋_GB2312" w:eastAsia="仿宋_GB2312" w:cs="仿宋_GB2312"/>
                <w:sz w:val="28"/>
                <w:szCs w:val="28"/>
                <w:vertAlign w:val="baseline"/>
                <w:lang w:eastAsia="zh-CN"/>
              </w:rPr>
              <w:t>组员</w:t>
            </w:r>
            <w:r>
              <w:rPr>
                <w:rFonts w:hint="default" w:ascii="仿宋_GB2312" w:hAnsi="仿宋_GB2312" w:eastAsia="仿宋_GB2312" w:cs="仿宋_GB2312"/>
                <w:sz w:val="28"/>
                <w:szCs w:val="28"/>
                <w:vertAlign w:val="baseline"/>
                <w:lang w:eastAsia="zh-CN"/>
              </w:rPr>
              <w:t>签字）</w:t>
            </w:r>
          </w:p>
          <w:p>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p>
          <w:p>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4"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c>
          <w:tcPr>
            <w:tcW w:w="6588"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bl>
    <w:p>
      <w:pPr>
        <w:pStyle w:val="3"/>
        <w:rPr>
          <w:rFonts w:hint="eastAsia" w:ascii="黑体" w:hAnsi="黑体" w:eastAsia="黑体" w:cs="黑体"/>
          <w:b w:val="0"/>
          <w:bCs w:val="0"/>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b w:val="0"/>
          <w:bCs w:val="0"/>
          <w:sz w:val="24"/>
          <w:szCs w:val="24"/>
          <w:lang w:eastAsia="zh-CN"/>
        </w:rPr>
        <w:t>联系人：</w:t>
      </w:r>
      <w:r>
        <w:rPr>
          <w:rFonts w:hint="eastAsia" w:ascii="黑体" w:hAnsi="黑体" w:eastAsia="黑体" w:cs="黑体"/>
          <w:b w:val="0"/>
          <w:bCs w:val="0"/>
          <w:sz w:val="24"/>
          <w:szCs w:val="24"/>
          <w:lang w:val="en-US" w:eastAsia="zh-CN"/>
        </w:rPr>
        <w:t xml:space="preserve">                        联系方式：</w:t>
      </w:r>
    </w:p>
    <w:p>
      <w:pPr>
        <w:spacing w:before="101" w:line="230" w:lineRule="auto"/>
        <w:rPr>
          <w:rFonts w:hint="eastAsia"/>
          <w:lang w:val="en-US" w:eastAsia="zh-CN"/>
        </w:rPr>
      </w:pPr>
      <w:r>
        <w:rPr>
          <w:rFonts w:ascii="黑体" w:hAnsi="黑体" w:eastAsia="黑体" w:cs="黑体"/>
          <w:spacing w:val="-4"/>
          <w:sz w:val="31"/>
          <w:szCs w:val="31"/>
        </w:rPr>
        <w:t>附件</w:t>
      </w:r>
      <w:r>
        <w:rPr>
          <w:rFonts w:hint="eastAsia" w:ascii="黑体" w:hAnsi="黑体" w:eastAsia="黑体" w:cs="黑体"/>
          <w:spacing w:val="-4"/>
          <w:sz w:val="31"/>
          <w:szCs w:val="31"/>
          <w:lang w:val="en-US" w:eastAsia="zh-CN"/>
        </w:rPr>
        <w:t>5</w:t>
      </w:r>
    </w:p>
    <w:p>
      <w:pPr>
        <w:pStyle w:val="3"/>
        <w:pageBreakBefore w:val="0"/>
        <w:kinsoku/>
        <w:wordWrap/>
        <w:overflowPunct/>
        <w:topLinePunct w:val="0"/>
        <w:autoSpaceDN/>
        <w:bidi w:val="0"/>
        <w:adjustRightInd/>
        <w:snapToGrid/>
        <w:spacing w:before="0" w:beforeAutospacing="0" w:after="0" w:afterAutospacing="0" w:line="580" w:lineRule="exact"/>
        <w:jc w:val="center"/>
        <w:textAlignment w:val="auto"/>
        <w:rPr>
          <w:rFonts w:hint="eastAsia"/>
          <w:lang w:eastAsia="zh-CN"/>
        </w:rPr>
      </w:pPr>
      <w:r>
        <w:rPr>
          <w:rFonts w:hint="eastAsia"/>
          <w:lang w:val="en-US" w:eastAsia="zh-CN"/>
        </w:rPr>
        <w:t>莲都区旅游等级民宿政策奖励申报表</w:t>
      </w:r>
    </w:p>
    <w:tbl>
      <w:tblPr>
        <w:tblStyle w:val="9"/>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0"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企业名称</w:t>
            </w: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（盖章）</w:t>
            </w:r>
          </w:p>
        </w:tc>
        <w:tc>
          <w:tcPr>
            <w:tcW w:w="7492"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200"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奖励申报</w:t>
            </w: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目</w:t>
            </w:r>
          </w:p>
        </w:tc>
        <w:tc>
          <w:tcPr>
            <w:tcW w:w="7492"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0"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申报奖励</w:t>
            </w: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金额（元）</w:t>
            </w:r>
          </w:p>
        </w:tc>
        <w:tc>
          <w:tcPr>
            <w:tcW w:w="7492"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200"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p>
            <w:pPr>
              <w:pageBreakBefore w:val="0"/>
              <w:kinsoku/>
              <w:wordWrap/>
              <w:overflowPunct/>
              <w:topLinePunct w:val="0"/>
              <w:autoSpaceDN/>
              <w:bidi w:val="0"/>
              <w:adjustRightInd/>
              <w:snapToGrid/>
              <w:spacing w:beforeAutospacing="0" w:afterAutospacing="0" w:line="58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企业</w:t>
            </w:r>
            <w:r>
              <w:rPr>
                <w:rFonts w:hint="default" w:ascii="仿宋_GB2312" w:hAnsi="仿宋_GB2312" w:eastAsia="仿宋_GB2312" w:cs="仿宋_GB2312"/>
                <w:sz w:val="28"/>
                <w:szCs w:val="28"/>
                <w:vertAlign w:val="baseline"/>
                <w:lang w:eastAsia="zh-CN"/>
              </w:rPr>
              <w:t>声</w:t>
            </w:r>
            <w:r>
              <w:rPr>
                <w:rFonts w:hint="eastAsia" w:ascii="仿宋_GB2312" w:hAnsi="仿宋_GB2312" w:eastAsia="仿宋_GB2312" w:cs="仿宋_GB2312"/>
                <w:sz w:val="28"/>
                <w:szCs w:val="28"/>
                <w:vertAlign w:val="baseline"/>
                <w:lang w:eastAsia="zh-CN"/>
              </w:rPr>
              <w:t>明</w:t>
            </w:r>
          </w:p>
        </w:tc>
        <w:tc>
          <w:tcPr>
            <w:tcW w:w="7492" w:type="dxa"/>
            <w:noWrap w:val="0"/>
            <w:vAlign w:val="top"/>
          </w:tcPr>
          <w:p>
            <w:pPr>
              <w:pageBreakBefore w:val="0"/>
              <w:kinsoku/>
              <w:wordWrap/>
              <w:overflowPunct/>
              <w:topLinePunct w:val="0"/>
              <w:autoSpaceDN/>
              <w:bidi w:val="0"/>
              <w:adjustRightInd/>
              <w:snapToGrid/>
              <w:spacing w:beforeAutospacing="0" w:afterAutospacing="0" w:line="58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现按照要求，提供相关申报材料，申请莲都区文化、旅游、体育产业发展政策奖励。本企业所提供材料真实、可靠，原始台账备有关部门查阅。</w:t>
            </w:r>
          </w:p>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负责人（签字）：</w:t>
            </w:r>
          </w:p>
          <w:p>
            <w:pPr>
              <w:pageBreakBefore w:val="0"/>
              <w:kinsoku/>
              <w:wordWrap/>
              <w:overflowPunct/>
              <w:topLinePunct w:val="0"/>
              <w:autoSpaceDN/>
              <w:bidi w:val="0"/>
              <w:adjustRightInd/>
              <w:snapToGrid/>
              <w:spacing w:beforeAutospacing="0" w:afterAutospacing="0" w:line="58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92" w:type="dxa"/>
            <w:gridSpan w:val="2"/>
            <w:noWrap w:val="0"/>
            <w:vAlign w:val="top"/>
          </w:tcPr>
          <w:p>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主管部门意见</w:t>
            </w:r>
          </w:p>
          <w:p>
            <w:pPr>
              <w:pageBreakBefore w:val="0"/>
              <w:kinsoku/>
              <w:wordWrap/>
              <w:overflowPunct/>
              <w:topLinePunct w:val="0"/>
              <w:autoSpaceDN/>
              <w:bidi w:val="0"/>
              <w:adjustRightInd/>
              <w:snapToGrid/>
              <w:spacing w:beforeAutospacing="0" w:afterAutospacing="0" w:line="580" w:lineRule="exact"/>
              <w:jc w:val="righ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（盖章）</w:t>
            </w:r>
          </w:p>
          <w:p>
            <w:pPr>
              <w:pageBreakBefore w:val="0"/>
              <w:kinsoku/>
              <w:wordWrap/>
              <w:overflowPunct/>
              <w:topLinePunct w:val="0"/>
              <w:autoSpaceDN/>
              <w:bidi w:val="0"/>
              <w:adjustRightInd/>
              <w:snapToGrid/>
              <w:spacing w:beforeAutospacing="0" w:afterAutospacing="0" w:line="580" w:lineRule="exact"/>
              <w:jc w:val="righ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92" w:type="dxa"/>
            <w:gridSpan w:val="2"/>
            <w:noWrap w:val="0"/>
            <w:vAlign w:val="top"/>
          </w:tcPr>
          <w:p>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联合审查小组</w:t>
            </w:r>
            <w:r>
              <w:rPr>
                <w:rFonts w:hint="default" w:ascii="仿宋_GB2312" w:hAnsi="仿宋_GB2312" w:eastAsia="仿宋_GB2312" w:cs="仿宋_GB2312"/>
                <w:sz w:val="28"/>
                <w:szCs w:val="28"/>
                <w:vertAlign w:val="baseline"/>
                <w:lang w:eastAsia="zh-CN"/>
              </w:rPr>
              <w:t>意见（</w:t>
            </w:r>
            <w:r>
              <w:rPr>
                <w:rFonts w:hint="eastAsia" w:ascii="仿宋_GB2312" w:hAnsi="仿宋_GB2312" w:eastAsia="仿宋_GB2312" w:cs="仿宋_GB2312"/>
                <w:sz w:val="28"/>
                <w:szCs w:val="28"/>
                <w:vertAlign w:val="baseline"/>
                <w:lang w:eastAsia="zh-CN"/>
              </w:rPr>
              <w:t>组员</w:t>
            </w:r>
            <w:r>
              <w:rPr>
                <w:rFonts w:hint="default" w:ascii="仿宋_GB2312" w:hAnsi="仿宋_GB2312" w:eastAsia="仿宋_GB2312" w:cs="仿宋_GB2312"/>
                <w:sz w:val="28"/>
                <w:szCs w:val="28"/>
                <w:vertAlign w:val="baseline"/>
                <w:lang w:eastAsia="zh-CN"/>
              </w:rPr>
              <w:t>签字）</w:t>
            </w:r>
          </w:p>
          <w:p>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p>
          <w:p>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200"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c>
          <w:tcPr>
            <w:tcW w:w="7492" w:type="dxa"/>
            <w:noWrap w:val="0"/>
            <w:vAlign w:val="top"/>
          </w:tcPr>
          <w:p>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bl>
    <w:p>
      <w:pPr>
        <w:rPr>
          <w:rFonts w:hint="eastAsia"/>
          <w:lang w:val="en-US" w:eastAsia="zh-CN"/>
        </w:rPr>
      </w:pPr>
      <w:r>
        <w:rPr>
          <w:rFonts w:hint="eastAsia" w:ascii="黑体" w:hAnsi="黑体" w:eastAsia="黑体" w:cs="黑体"/>
          <w:b w:val="0"/>
          <w:bCs w:val="0"/>
          <w:sz w:val="24"/>
          <w:szCs w:val="24"/>
          <w:lang w:eastAsia="zh-CN"/>
        </w:rPr>
        <w:t>联系人：</w:t>
      </w:r>
      <w:r>
        <w:rPr>
          <w:rFonts w:hint="eastAsia" w:ascii="黑体" w:hAnsi="黑体" w:eastAsia="黑体" w:cs="黑体"/>
          <w:b w:val="0"/>
          <w:bCs w:val="0"/>
          <w:sz w:val="24"/>
          <w:szCs w:val="24"/>
          <w:lang w:val="en-US" w:eastAsia="zh-CN"/>
        </w:rPr>
        <w:t xml:space="preserve">                        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pStyle w:val="3"/>
        <w:rPr>
          <w:rFonts w:hint="eastAsia"/>
          <w:lang w:eastAsia="zh-CN"/>
        </w:rPr>
      </w:pPr>
    </w:p>
    <w:p>
      <w:pPr>
        <w:rPr>
          <w:rFonts w:hint="eastAsia"/>
          <w:lang w:eastAsia="zh-CN"/>
        </w:rPr>
      </w:pPr>
    </w:p>
    <w:p>
      <w:pPr>
        <w:spacing w:before="100" w:line="230" w:lineRule="auto"/>
        <w:ind w:left="289"/>
        <w:rPr>
          <w:rFonts w:hint="eastAsia" w:ascii="黑体" w:hAnsi="黑体" w:eastAsia="黑体" w:cs="黑体"/>
          <w:sz w:val="31"/>
          <w:szCs w:val="31"/>
          <w:lang w:val="en-US" w:eastAsia="zh-CN"/>
        </w:rPr>
      </w:pPr>
      <w:r>
        <w:rPr>
          <w:rFonts w:ascii="黑体" w:hAnsi="黑体" w:eastAsia="黑体" w:cs="黑体"/>
          <w:spacing w:val="-9"/>
          <w:sz w:val="31"/>
          <w:szCs w:val="31"/>
        </w:rPr>
        <w:t>附件</w:t>
      </w:r>
      <w:r>
        <w:rPr>
          <w:rFonts w:ascii="黑体" w:hAnsi="黑体" w:eastAsia="黑体" w:cs="黑体"/>
          <w:spacing w:val="-43"/>
          <w:sz w:val="31"/>
          <w:szCs w:val="31"/>
        </w:rPr>
        <w:t xml:space="preserve"> </w:t>
      </w:r>
      <w:r>
        <w:rPr>
          <w:rFonts w:hint="eastAsia" w:ascii="黑体" w:hAnsi="黑体" w:eastAsia="黑体" w:cs="黑体"/>
          <w:spacing w:val="-43"/>
          <w:sz w:val="31"/>
          <w:szCs w:val="31"/>
          <w:lang w:val="en-US" w:eastAsia="zh-CN"/>
        </w:rPr>
        <w:t>6</w:t>
      </w:r>
    </w:p>
    <w:p>
      <w:pPr>
        <w:pStyle w:val="2"/>
        <w:spacing w:line="243" w:lineRule="auto"/>
      </w:pPr>
    </w:p>
    <w:p>
      <w:pPr>
        <w:pStyle w:val="2"/>
        <w:spacing w:line="243" w:lineRule="auto"/>
      </w:pPr>
    </w:p>
    <w:p>
      <w:pPr>
        <w:spacing w:before="140" w:line="705" w:lineRule="exact"/>
        <w:ind w:left="327"/>
        <w:jc w:val="center"/>
        <w:rPr>
          <w:rFonts w:ascii="宋体" w:hAnsi="宋体" w:eastAsia="宋体" w:cs="宋体"/>
          <w:sz w:val="43"/>
          <w:szCs w:val="43"/>
        </w:rPr>
      </w:pPr>
      <w:r>
        <w:rPr>
          <w:rFonts w:ascii="宋体" w:hAnsi="宋体" w:eastAsia="宋体" w:cs="宋体"/>
          <w:spacing w:val="-38"/>
          <w:w w:val="99"/>
          <w:position w:val="15"/>
          <w:sz w:val="43"/>
          <w:szCs w:val="43"/>
          <w14:textOutline w14:w="6350" w14:cap="flat" w14:cmpd="sng">
            <w14:solidFill>
              <w14:srgbClr w14:val="000000"/>
            </w14:solidFill>
            <w14:prstDash w14:val="solid"/>
            <w14:miter w14:val="0"/>
          </w14:textOutline>
        </w:rPr>
        <w:t>浙江省大学毕业生从事现代农业省级财政补助申报表</w:t>
      </w:r>
    </w:p>
    <w:p>
      <w:pPr>
        <w:spacing w:line="216" w:lineRule="auto"/>
        <w:ind w:left="5734"/>
        <w:jc w:val="right"/>
        <w:rPr>
          <w:rFonts w:ascii="仿宋" w:hAnsi="仿宋" w:eastAsia="仿宋" w:cs="仿宋"/>
          <w:sz w:val="28"/>
          <w:szCs w:val="28"/>
        </w:rPr>
      </w:pPr>
      <w:r>
        <w:rPr>
          <w:rFonts w:ascii="仿宋" w:hAnsi="仿宋" w:eastAsia="仿宋" w:cs="仿宋"/>
          <w:spacing w:val="-2"/>
          <w:sz w:val="28"/>
          <w:szCs w:val="28"/>
        </w:rPr>
        <w:t>单位：亩/头/只/羽/群/万元</w:t>
      </w:r>
    </w:p>
    <w:p>
      <w:pPr>
        <w:spacing w:line="128" w:lineRule="exact"/>
      </w:pPr>
    </w:p>
    <w:tbl>
      <w:tblPr>
        <w:tblStyle w:val="14"/>
        <w:tblW w:w="94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4"/>
        <w:gridCol w:w="182"/>
        <w:gridCol w:w="1581"/>
        <w:gridCol w:w="1464"/>
        <w:gridCol w:w="700"/>
        <w:gridCol w:w="2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064" w:type="dxa"/>
            <w:vAlign w:val="top"/>
          </w:tcPr>
          <w:p>
            <w:pPr>
              <w:pStyle w:val="13"/>
              <w:spacing w:before="89" w:line="219" w:lineRule="auto"/>
              <w:ind w:left="849"/>
            </w:pPr>
            <w:r>
              <w:rPr>
                <w:spacing w:val="-7"/>
              </w:rPr>
              <w:t>申报单位名称</w:t>
            </w:r>
          </w:p>
          <w:p>
            <w:pPr>
              <w:pStyle w:val="13"/>
              <w:spacing w:before="74" w:line="208" w:lineRule="auto"/>
              <w:ind w:left="349"/>
            </w:pPr>
            <w:r>
              <w:rPr>
                <w:spacing w:val="1"/>
              </w:rPr>
              <w:t>（个人姓名</w:t>
            </w:r>
            <w:r>
              <w:rPr>
                <w:spacing w:val="-15"/>
              </w:rPr>
              <w:t>）（</w:t>
            </w:r>
            <w:r>
              <w:rPr>
                <w:spacing w:val="1"/>
              </w:rPr>
              <w:t>盖章）</w:t>
            </w:r>
          </w:p>
        </w:tc>
        <w:tc>
          <w:tcPr>
            <w:tcW w:w="1763" w:type="dxa"/>
            <w:gridSpan w:val="2"/>
            <w:vAlign w:val="top"/>
          </w:tcPr>
          <w:p>
            <w:pPr>
              <w:rPr>
                <w:rFonts w:ascii="Arial"/>
                <w:sz w:val="21"/>
              </w:rPr>
            </w:pPr>
          </w:p>
        </w:tc>
        <w:tc>
          <w:tcPr>
            <w:tcW w:w="2164" w:type="dxa"/>
            <w:gridSpan w:val="2"/>
            <w:vAlign w:val="top"/>
          </w:tcPr>
          <w:p>
            <w:pPr>
              <w:pStyle w:val="13"/>
              <w:spacing w:before="89" w:line="242" w:lineRule="auto"/>
              <w:ind w:left="727" w:right="118" w:hanging="573"/>
            </w:pPr>
            <w:r>
              <w:rPr>
                <w:spacing w:val="-5"/>
              </w:rPr>
              <w:t>已享受省级财政补</w:t>
            </w:r>
            <w:r>
              <w:rPr>
                <w:spacing w:val="3"/>
              </w:rPr>
              <w:t xml:space="preserve"> </w:t>
            </w:r>
            <w:r>
              <w:rPr>
                <w:spacing w:val="-4"/>
              </w:rPr>
              <w:t>助年数</w:t>
            </w:r>
          </w:p>
        </w:tc>
        <w:tc>
          <w:tcPr>
            <w:tcW w:w="2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064" w:type="dxa"/>
            <w:vAlign w:val="top"/>
          </w:tcPr>
          <w:p>
            <w:pPr>
              <w:pStyle w:val="13"/>
              <w:spacing w:before="243" w:line="219" w:lineRule="auto"/>
              <w:ind w:left="939"/>
            </w:pPr>
            <w:r>
              <w:rPr>
                <w:spacing w:val="-3"/>
              </w:rPr>
              <w:t>法定代表人</w:t>
            </w:r>
          </w:p>
        </w:tc>
        <w:tc>
          <w:tcPr>
            <w:tcW w:w="1763" w:type="dxa"/>
            <w:gridSpan w:val="2"/>
            <w:vAlign w:val="top"/>
          </w:tcPr>
          <w:p>
            <w:pPr>
              <w:rPr>
                <w:rFonts w:ascii="Arial"/>
                <w:sz w:val="21"/>
              </w:rPr>
            </w:pPr>
          </w:p>
        </w:tc>
        <w:tc>
          <w:tcPr>
            <w:tcW w:w="2164" w:type="dxa"/>
            <w:gridSpan w:val="2"/>
            <w:vAlign w:val="top"/>
          </w:tcPr>
          <w:p>
            <w:pPr>
              <w:pStyle w:val="13"/>
              <w:spacing w:before="243" w:line="221" w:lineRule="auto"/>
              <w:ind w:left="609"/>
            </w:pPr>
            <w:r>
              <w:rPr>
                <w:spacing w:val="-3"/>
              </w:rPr>
              <w:t>联系电话</w:t>
            </w:r>
          </w:p>
        </w:tc>
        <w:tc>
          <w:tcPr>
            <w:tcW w:w="2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064" w:type="dxa"/>
            <w:vAlign w:val="top"/>
          </w:tcPr>
          <w:p>
            <w:pPr>
              <w:pStyle w:val="13"/>
              <w:spacing w:before="245" w:line="221" w:lineRule="auto"/>
              <w:ind w:left="1179"/>
            </w:pPr>
            <w:r>
              <w:rPr>
                <w:spacing w:val="-4"/>
              </w:rPr>
              <w:t>联系人</w:t>
            </w:r>
          </w:p>
        </w:tc>
        <w:tc>
          <w:tcPr>
            <w:tcW w:w="1763" w:type="dxa"/>
            <w:gridSpan w:val="2"/>
            <w:vAlign w:val="top"/>
          </w:tcPr>
          <w:p>
            <w:pPr>
              <w:rPr>
                <w:rFonts w:ascii="Arial"/>
                <w:sz w:val="21"/>
              </w:rPr>
            </w:pPr>
          </w:p>
        </w:tc>
        <w:tc>
          <w:tcPr>
            <w:tcW w:w="2164" w:type="dxa"/>
            <w:gridSpan w:val="2"/>
            <w:vAlign w:val="top"/>
          </w:tcPr>
          <w:p>
            <w:pPr>
              <w:pStyle w:val="13"/>
              <w:spacing w:before="245" w:line="221" w:lineRule="auto"/>
              <w:ind w:left="609"/>
            </w:pPr>
            <w:r>
              <w:rPr>
                <w:spacing w:val="-3"/>
              </w:rPr>
              <w:t>联系电话</w:t>
            </w:r>
          </w:p>
        </w:tc>
        <w:tc>
          <w:tcPr>
            <w:tcW w:w="2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064" w:type="dxa"/>
            <w:vAlign w:val="top"/>
          </w:tcPr>
          <w:p>
            <w:pPr>
              <w:pStyle w:val="13"/>
              <w:spacing w:before="190" w:line="220" w:lineRule="auto"/>
              <w:ind w:left="1060"/>
            </w:pPr>
            <w:r>
              <w:rPr>
                <w:spacing w:val="-3"/>
              </w:rPr>
              <w:t>单位地址</w:t>
            </w:r>
          </w:p>
        </w:tc>
        <w:tc>
          <w:tcPr>
            <w:tcW w:w="1763" w:type="dxa"/>
            <w:gridSpan w:val="2"/>
            <w:vAlign w:val="top"/>
          </w:tcPr>
          <w:p>
            <w:pPr>
              <w:rPr>
                <w:rFonts w:ascii="Arial"/>
                <w:sz w:val="21"/>
              </w:rPr>
            </w:pPr>
          </w:p>
        </w:tc>
        <w:tc>
          <w:tcPr>
            <w:tcW w:w="2164" w:type="dxa"/>
            <w:gridSpan w:val="2"/>
            <w:vAlign w:val="top"/>
          </w:tcPr>
          <w:p>
            <w:pPr>
              <w:pStyle w:val="13"/>
              <w:spacing w:before="191" w:line="219" w:lineRule="auto"/>
              <w:ind w:left="626"/>
            </w:pPr>
            <w:r>
              <w:rPr>
                <w:spacing w:val="-7"/>
              </w:rPr>
              <w:t>邮政编码</w:t>
            </w:r>
          </w:p>
        </w:tc>
        <w:tc>
          <w:tcPr>
            <w:tcW w:w="2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3064" w:type="dxa"/>
            <w:vAlign w:val="top"/>
          </w:tcPr>
          <w:p>
            <w:pPr>
              <w:pStyle w:val="13"/>
              <w:spacing w:before="171" w:line="219" w:lineRule="auto"/>
              <w:ind w:left="698"/>
            </w:pPr>
            <w:r>
              <w:rPr>
                <w:spacing w:val="-2"/>
              </w:rPr>
              <w:t>种植或养殖规模</w:t>
            </w:r>
          </w:p>
        </w:tc>
        <w:tc>
          <w:tcPr>
            <w:tcW w:w="1763" w:type="dxa"/>
            <w:gridSpan w:val="2"/>
            <w:vAlign w:val="top"/>
          </w:tcPr>
          <w:p>
            <w:pPr>
              <w:rPr>
                <w:rFonts w:ascii="Arial"/>
                <w:sz w:val="21"/>
              </w:rPr>
            </w:pPr>
          </w:p>
        </w:tc>
        <w:tc>
          <w:tcPr>
            <w:tcW w:w="2164" w:type="dxa"/>
            <w:gridSpan w:val="2"/>
            <w:vAlign w:val="top"/>
          </w:tcPr>
          <w:p>
            <w:pPr>
              <w:pStyle w:val="13"/>
              <w:spacing w:before="171" w:line="219" w:lineRule="auto"/>
              <w:ind w:left="489"/>
            </w:pPr>
            <w:r>
              <w:rPr>
                <w:spacing w:val="-3"/>
              </w:rPr>
              <w:t>年销售收入</w:t>
            </w:r>
          </w:p>
        </w:tc>
        <w:tc>
          <w:tcPr>
            <w:tcW w:w="2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064" w:type="dxa"/>
            <w:vAlign w:val="top"/>
          </w:tcPr>
          <w:p>
            <w:pPr>
              <w:pStyle w:val="13"/>
              <w:spacing w:before="140" w:line="219" w:lineRule="auto"/>
              <w:ind w:left="458"/>
            </w:pPr>
            <w:r>
              <w:rPr>
                <w:spacing w:val="-2"/>
              </w:rPr>
              <w:t>聘用大学毕业生姓名</w:t>
            </w:r>
          </w:p>
        </w:tc>
        <w:tc>
          <w:tcPr>
            <w:tcW w:w="1763" w:type="dxa"/>
            <w:gridSpan w:val="2"/>
            <w:vAlign w:val="top"/>
          </w:tcPr>
          <w:p>
            <w:pPr>
              <w:rPr>
                <w:rFonts w:ascii="Arial"/>
                <w:sz w:val="21"/>
              </w:rPr>
            </w:pPr>
          </w:p>
        </w:tc>
        <w:tc>
          <w:tcPr>
            <w:tcW w:w="2164" w:type="dxa"/>
            <w:gridSpan w:val="2"/>
            <w:vAlign w:val="top"/>
          </w:tcPr>
          <w:p>
            <w:pPr>
              <w:pStyle w:val="13"/>
              <w:spacing w:before="140" w:line="219" w:lineRule="auto"/>
              <w:ind w:left="849"/>
            </w:pPr>
            <w:r>
              <w:rPr>
                <w:spacing w:val="-6"/>
              </w:rPr>
              <w:t>年龄</w:t>
            </w:r>
          </w:p>
        </w:tc>
        <w:tc>
          <w:tcPr>
            <w:tcW w:w="2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064" w:type="dxa"/>
            <w:vAlign w:val="top"/>
          </w:tcPr>
          <w:p>
            <w:pPr>
              <w:pStyle w:val="13"/>
              <w:spacing w:before="104" w:line="219" w:lineRule="auto"/>
              <w:ind w:left="581"/>
            </w:pPr>
            <w:r>
              <w:rPr>
                <w:spacing w:val="-2"/>
              </w:rPr>
              <w:t>从事现代农业时间</w:t>
            </w:r>
          </w:p>
        </w:tc>
        <w:tc>
          <w:tcPr>
            <w:tcW w:w="1763" w:type="dxa"/>
            <w:gridSpan w:val="2"/>
            <w:vAlign w:val="top"/>
          </w:tcPr>
          <w:p>
            <w:pPr>
              <w:rPr>
                <w:rFonts w:ascii="Arial"/>
                <w:sz w:val="21"/>
              </w:rPr>
            </w:pPr>
          </w:p>
        </w:tc>
        <w:tc>
          <w:tcPr>
            <w:tcW w:w="2164" w:type="dxa"/>
            <w:gridSpan w:val="2"/>
            <w:vAlign w:val="top"/>
          </w:tcPr>
          <w:p>
            <w:pPr>
              <w:pStyle w:val="13"/>
              <w:spacing w:before="104" w:line="219" w:lineRule="auto"/>
              <w:ind w:left="494"/>
            </w:pPr>
            <w:r>
              <w:rPr>
                <w:spacing w:val="-4"/>
              </w:rPr>
              <w:t>身份证号码</w:t>
            </w:r>
          </w:p>
        </w:tc>
        <w:tc>
          <w:tcPr>
            <w:tcW w:w="2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064" w:type="dxa"/>
            <w:vAlign w:val="top"/>
          </w:tcPr>
          <w:p>
            <w:pPr>
              <w:pStyle w:val="13"/>
              <w:spacing w:before="164" w:line="219" w:lineRule="auto"/>
              <w:ind w:left="702"/>
            </w:pPr>
            <w:r>
              <w:rPr>
                <w:spacing w:val="-3"/>
              </w:rPr>
              <w:t>毕业院校及专业</w:t>
            </w:r>
          </w:p>
        </w:tc>
        <w:tc>
          <w:tcPr>
            <w:tcW w:w="1763" w:type="dxa"/>
            <w:gridSpan w:val="2"/>
            <w:vAlign w:val="top"/>
          </w:tcPr>
          <w:p>
            <w:pPr>
              <w:rPr>
                <w:rFonts w:ascii="Arial"/>
                <w:sz w:val="21"/>
              </w:rPr>
            </w:pPr>
          </w:p>
        </w:tc>
        <w:tc>
          <w:tcPr>
            <w:tcW w:w="2164" w:type="dxa"/>
            <w:gridSpan w:val="2"/>
            <w:vAlign w:val="top"/>
          </w:tcPr>
          <w:p>
            <w:pPr>
              <w:pStyle w:val="13"/>
              <w:spacing w:before="165" w:line="221" w:lineRule="auto"/>
              <w:ind w:left="609"/>
            </w:pPr>
            <w:r>
              <w:rPr>
                <w:spacing w:val="-3"/>
              </w:rPr>
              <w:t>联系电话</w:t>
            </w:r>
          </w:p>
        </w:tc>
        <w:tc>
          <w:tcPr>
            <w:tcW w:w="2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064" w:type="dxa"/>
            <w:vAlign w:val="top"/>
          </w:tcPr>
          <w:p>
            <w:pPr>
              <w:pStyle w:val="13"/>
              <w:spacing w:before="85" w:line="220" w:lineRule="auto"/>
              <w:ind w:left="579"/>
            </w:pPr>
            <w:r>
              <w:rPr>
                <w:spacing w:val="-2"/>
              </w:rPr>
              <w:t>银行开户行及账号</w:t>
            </w:r>
          </w:p>
          <w:p>
            <w:pPr>
              <w:pStyle w:val="13"/>
              <w:spacing w:before="74" w:line="206" w:lineRule="auto"/>
              <w:ind w:left="128"/>
            </w:pPr>
            <w:r>
              <w:rPr>
                <w:spacing w:val="-2"/>
              </w:rPr>
              <w:t>（必须是大学毕业生本人）</w:t>
            </w:r>
          </w:p>
        </w:tc>
        <w:tc>
          <w:tcPr>
            <w:tcW w:w="6416"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480" w:type="dxa"/>
            <w:gridSpan w:val="6"/>
            <w:vAlign w:val="top"/>
          </w:tcPr>
          <w:p>
            <w:pPr>
              <w:pStyle w:val="13"/>
              <w:spacing w:before="85" w:line="219" w:lineRule="auto"/>
              <w:ind w:left="117"/>
            </w:pPr>
            <w:r>
              <w:rPr>
                <w:spacing w:val="-1"/>
              </w:rPr>
              <w:t>镇（乡、街道）人民政府审查意见：</w:t>
            </w:r>
          </w:p>
          <w:p>
            <w:pPr>
              <w:spacing w:line="356" w:lineRule="auto"/>
              <w:rPr>
                <w:rFonts w:ascii="Arial"/>
                <w:sz w:val="21"/>
              </w:rPr>
            </w:pPr>
          </w:p>
          <w:p>
            <w:pPr>
              <w:pStyle w:val="13"/>
              <w:spacing w:before="78" w:line="241" w:lineRule="auto"/>
              <w:ind w:left="8170" w:right="107" w:firstLine="250"/>
            </w:pPr>
            <w:r>
              <w:rPr>
                <w:spacing w:val="-10"/>
              </w:rPr>
              <w:t>（盖章）</w:t>
            </w:r>
            <w:r>
              <w:rPr>
                <w:spacing w:val="2"/>
              </w:rPr>
              <w:t xml:space="preserve"> </w:t>
            </w:r>
            <w:r>
              <w:rPr>
                <w:spacing w:val="-26"/>
              </w:rPr>
              <w:t>年</w:t>
            </w:r>
            <w:r>
              <w:rPr>
                <w:spacing w:val="8"/>
              </w:rPr>
              <w:t xml:space="preserve">  </w:t>
            </w:r>
            <w:r>
              <w:rPr>
                <w:spacing w:val="-26"/>
              </w:rPr>
              <w:t>月</w:t>
            </w:r>
            <w:r>
              <w:rPr>
                <w:spacing w:val="25"/>
              </w:rPr>
              <w:t xml:space="preserve">  </w:t>
            </w:r>
            <w:r>
              <w:rPr>
                <w:spacing w:val="-2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0" w:hRule="atLeast"/>
        </w:trPr>
        <w:tc>
          <w:tcPr>
            <w:tcW w:w="3246" w:type="dxa"/>
            <w:gridSpan w:val="2"/>
            <w:vAlign w:val="top"/>
          </w:tcPr>
          <w:p>
            <w:pPr>
              <w:pStyle w:val="13"/>
              <w:spacing w:before="87" w:line="248" w:lineRule="auto"/>
              <w:ind w:left="123" w:right="106"/>
            </w:pPr>
            <w:r>
              <w:rPr>
                <w:spacing w:val="-9"/>
              </w:rPr>
              <w:t>市、县（市、区）农业行政主</w:t>
            </w:r>
            <w:r>
              <w:rPr>
                <w:spacing w:val="4"/>
              </w:rPr>
              <w:t xml:space="preserve"> </w:t>
            </w:r>
            <w:r>
              <w:rPr>
                <w:spacing w:val="-2"/>
              </w:rPr>
              <w:t>管部门审查意见：</w:t>
            </w:r>
          </w:p>
          <w:p>
            <w:pPr>
              <w:spacing w:line="356" w:lineRule="auto"/>
              <w:rPr>
                <w:rFonts w:ascii="Arial"/>
                <w:sz w:val="21"/>
              </w:rPr>
            </w:pPr>
          </w:p>
          <w:p>
            <w:pPr>
              <w:spacing w:line="356" w:lineRule="auto"/>
              <w:rPr>
                <w:rFonts w:ascii="Arial"/>
                <w:sz w:val="21"/>
              </w:rPr>
            </w:pPr>
          </w:p>
          <w:p>
            <w:pPr>
              <w:pStyle w:val="13"/>
              <w:spacing w:before="78" w:line="248" w:lineRule="auto"/>
              <w:ind w:left="1942" w:right="106" w:firstLine="250"/>
            </w:pPr>
            <w:r>
              <w:rPr>
                <w:spacing w:val="-10"/>
              </w:rPr>
              <w:t>（盖章）</w:t>
            </w:r>
            <w:r>
              <w:rPr>
                <w:spacing w:val="2"/>
              </w:rPr>
              <w:t xml:space="preserve"> </w:t>
            </w:r>
            <w:r>
              <w:rPr>
                <w:spacing w:val="-26"/>
              </w:rPr>
              <w:t>年</w:t>
            </w:r>
            <w:r>
              <w:rPr>
                <w:spacing w:val="8"/>
              </w:rPr>
              <w:t xml:space="preserve">  </w:t>
            </w:r>
            <w:r>
              <w:rPr>
                <w:spacing w:val="-26"/>
              </w:rPr>
              <w:t>月</w:t>
            </w:r>
            <w:r>
              <w:rPr>
                <w:spacing w:val="25"/>
              </w:rPr>
              <w:t xml:space="preserve">  </w:t>
            </w:r>
            <w:r>
              <w:rPr>
                <w:spacing w:val="-26"/>
              </w:rPr>
              <w:t>日</w:t>
            </w:r>
          </w:p>
        </w:tc>
        <w:tc>
          <w:tcPr>
            <w:tcW w:w="3045" w:type="dxa"/>
            <w:gridSpan w:val="2"/>
            <w:vAlign w:val="top"/>
          </w:tcPr>
          <w:p>
            <w:pPr>
              <w:pStyle w:val="13"/>
              <w:spacing w:before="86" w:line="248" w:lineRule="auto"/>
              <w:ind w:left="115" w:right="103" w:firstLine="5"/>
            </w:pPr>
            <w:r>
              <w:rPr>
                <w:spacing w:val="-6"/>
              </w:rPr>
              <w:t>市、县（市、区）人力资源</w:t>
            </w:r>
            <w:r>
              <w:rPr>
                <w:spacing w:val="4"/>
              </w:rPr>
              <w:t xml:space="preserve"> </w:t>
            </w:r>
            <w:r>
              <w:rPr>
                <w:spacing w:val="-6"/>
              </w:rPr>
              <w:t>和社会保障部门审查意见：</w:t>
            </w:r>
          </w:p>
          <w:p>
            <w:pPr>
              <w:spacing w:line="356" w:lineRule="auto"/>
              <w:rPr>
                <w:rFonts w:ascii="Arial"/>
                <w:sz w:val="21"/>
              </w:rPr>
            </w:pPr>
          </w:p>
          <w:p>
            <w:pPr>
              <w:spacing w:line="357" w:lineRule="auto"/>
              <w:rPr>
                <w:rFonts w:ascii="Arial"/>
                <w:sz w:val="21"/>
              </w:rPr>
            </w:pPr>
          </w:p>
          <w:p>
            <w:pPr>
              <w:pStyle w:val="13"/>
              <w:spacing w:before="78" w:line="248" w:lineRule="auto"/>
              <w:ind w:left="1744" w:right="103" w:firstLine="250"/>
            </w:pPr>
            <w:r>
              <w:rPr>
                <w:spacing w:val="-10"/>
              </w:rPr>
              <w:t>（盖章）</w:t>
            </w:r>
            <w:r>
              <w:rPr>
                <w:spacing w:val="2"/>
              </w:rPr>
              <w:t xml:space="preserve"> </w:t>
            </w:r>
            <w:r>
              <w:rPr>
                <w:spacing w:val="-26"/>
              </w:rPr>
              <w:t>年</w:t>
            </w:r>
            <w:r>
              <w:rPr>
                <w:spacing w:val="8"/>
              </w:rPr>
              <w:t xml:space="preserve">  </w:t>
            </w:r>
            <w:r>
              <w:rPr>
                <w:spacing w:val="-26"/>
              </w:rPr>
              <w:t>月</w:t>
            </w:r>
            <w:r>
              <w:rPr>
                <w:spacing w:val="25"/>
              </w:rPr>
              <w:t xml:space="preserve">  </w:t>
            </w:r>
            <w:r>
              <w:rPr>
                <w:spacing w:val="-26"/>
              </w:rPr>
              <w:t>日</w:t>
            </w:r>
          </w:p>
        </w:tc>
        <w:tc>
          <w:tcPr>
            <w:tcW w:w="3189" w:type="dxa"/>
            <w:gridSpan w:val="2"/>
            <w:vAlign w:val="top"/>
          </w:tcPr>
          <w:p>
            <w:pPr>
              <w:pStyle w:val="13"/>
              <w:spacing w:before="87" w:line="248" w:lineRule="auto"/>
              <w:ind w:left="128" w:right="107" w:hanging="5"/>
            </w:pPr>
            <w:r>
              <w:rPr>
                <w:spacing w:val="5"/>
              </w:rPr>
              <w:t>市、县（市、区）财政部门</w:t>
            </w:r>
            <w:r>
              <w:rPr>
                <w:spacing w:val="9"/>
              </w:rPr>
              <w:t xml:space="preserve"> </w:t>
            </w:r>
            <w:r>
              <w:rPr>
                <w:spacing w:val="-5"/>
              </w:rPr>
              <w:t>审查意见：</w:t>
            </w:r>
          </w:p>
          <w:p>
            <w:pPr>
              <w:spacing w:line="356" w:lineRule="auto"/>
              <w:rPr>
                <w:rFonts w:ascii="Arial"/>
                <w:sz w:val="21"/>
              </w:rPr>
            </w:pPr>
          </w:p>
          <w:p>
            <w:pPr>
              <w:spacing w:line="356" w:lineRule="auto"/>
              <w:rPr>
                <w:rFonts w:ascii="Arial"/>
                <w:sz w:val="21"/>
              </w:rPr>
            </w:pPr>
          </w:p>
          <w:p>
            <w:pPr>
              <w:pStyle w:val="13"/>
              <w:spacing w:before="78" w:line="248" w:lineRule="auto"/>
              <w:ind w:left="1884" w:right="107" w:firstLine="250"/>
            </w:pPr>
            <w:r>
              <w:rPr>
                <w:spacing w:val="-10"/>
              </w:rPr>
              <w:t>（盖章）</w:t>
            </w:r>
            <w:r>
              <w:rPr>
                <w:spacing w:val="2"/>
              </w:rPr>
              <w:t xml:space="preserve"> </w:t>
            </w:r>
            <w:r>
              <w:rPr>
                <w:spacing w:val="-26"/>
              </w:rPr>
              <w:t>年</w:t>
            </w:r>
            <w:r>
              <w:rPr>
                <w:spacing w:val="8"/>
              </w:rPr>
              <w:t xml:space="preserve">  </w:t>
            </w:r>
            <w:r>
              <w:rPr>
                <w:spacing w:val="-26"/>
              </w:rPr>
              <w:t>月</w:t>
            </w:r>
            <w:r>
              <w:rPr>
                <w:spacing w:val="25"/>
              </w:rPr>
              <w:t xml:space="preserve">  </w:t>
            </w:r>
            <w:r>
              <w:rPr>
                <w:spacing w:val="-26"/>
              </w:rPr>
              <w:t>日</w:t>
            </w:r>
          </w:p>
        </w:tc>
      </w:tr>
    </w:tbl>
    <w:p>
      <w:pPr>
        <w:sectPr>
          <w:footerReference r:id="rId7" w:type="default"/>
          <w:pgSz w:w="11906" w:h="16839"/>
          <w:pgMar w:top="1431" w:right="1214" w:bottom="1292" w:left="1214" w:header="0" w:footer="1014" w:gutter="0"/>
          <w:pgNumType w:fmt="decimal"/>
          <w:cols w:space="720" w:num="1"/>
        </w:sectPr>
      </w:pPr>
    </w:p>
    <w:p>
      <w:pPr>
        <w:pStyle w:val="2"/>
        <w:spacing w:line="409" w:lineRule="auto"/>
      </w:pPr>
    </w:p>
    <w:p>
      <w:pPr>
        <w:spacing w:before="101" w:line="230" w:lineRule="auto"/>
        <w:ind w:left="142"/>
        <w:rPr>
          <w:rFonts w:hint="eastAsia" w:eastAsia="黑体"/>
          <w:lang w:val="en-US" w:eastAsia="zh-CN"/>
        </w:rPr>
      </w:pPr>
      <w:r>
        <w:rPr>
          <w:rFonts w:ascii="黑体" w:hAnsi="黑体" w:eastAsia="黑体" w:cs="黑体"/>
          <w:spacing w:val="-10"/>
          <w:sz w:val="31"/>
          <w:szCs w:val="31"/>
        </w:rPr>
        <w:t>附件</w:t>
      </w:r>
      <w:r>
        <w:rPr>
          <w:rFonts w:ascii="黑体" w:hAnsi="黑体" w:eastAsia="黑体" w:cs="黑体"/>
          <w:spacing w:val="-51"/>
          <w:sz w:val="31"/>
          <w:szCs w:val="31"/>
        </w:rPr>
        <w:t xml:space="preserve"> </w:t>
      </w:r>
      <w:r>
        <w:rPr>
          <w:rFonts w:hint="eastAsia" w:ascii="黑体" w:hAnsi="黑体" w:eastAsia="黑体" w:cs="黑体"/>
          <w:spacing w:val="-51"/>
          <w:sz w:val="31"/>
          <w:szCs w:val="31"/>
          <w:lang w:val="en-US" w:eastAsia="zh-CN"/>
        </w:rPr>
        <w:t>7</w:t>
      </w:r>
    </w:p>
    <w:p>
      <w:pPr>
        <w:pStyle w:val="2"/>
        <w:spacing w:line="266" w:lineRule="auto"/>
      </w:pPr>
    </w:p>
    <w:p>
      <w:pPr>
        <w:spacing w:before="139" w:line="605" w:lineRule="exact"/>
        <w:ind w:left="140"/>
        <w:jc w:val="center"/>
        <w:rPr>
          <w:rFonts w:ascii="宋体" w:hAnsi="宋体" w:eastAsia="宋体" w:cs="宋体"/>
          <w:sz w:val="43"/>
          <w:szCs w:val="43"/>
        </w:rPr>
      </w:pPr>
      <w:r>
        <w:rPr>
          <w:rFonts w:ascii="宋体" w:hAnsi="宋体" w:eastAsia="宋体" w:cs="宋体"/>
          <w:spacing w:val="-34"/>
          <w:w w:val="94"/>
          <w:position w:val="3"/>
          <w:sz w:val="43"/>
          <w:szCs w:val="43"/>
          <w14:textOutline w14:w="6350" w14:cap="flat" w14:cmpd="sng">
            <w14:solidFill>
              <w14:srgbClr w14:val="000000"/>
            </w14:solidFill>
            <w14:prstDash w14:val="solid"/>
            <w14:miter w14:val="0"/>
          </w14:textOutline>
        </w:rPr>
        <w:t>莲都区年大学毕业生从事现代农业财政补助情况汇总表</w:t>
      </w:r>
    </w:p>
    <w:p>
      <w:pPr>
        <w:spacing w:before="69" w:line="219" w:lineRule="auto"/>
        <w:ind w:left="121"/>
        <w:jc w:val="right"/>
        <w:rPr>
          <w:rFonts w:ascii="宋体" w:hAnsi="宋体" w:eastAsia="宋体" w:cs="宋体"/>
          <w:sz w:val="24"/>
          <w:szCs w:val="24"/>
        </w:rPr>
      </w:pPr>
      <w:r>
        <w:rPr>
          <w:rFonts w:ascii="宋体" w:hAnsi="宋体" w:eastAsia="宋体" w:cs="宋体"/>
          <w:sz w:val="24"/>
          <w:szCs w:val="24"/>
        </w:rPr>
        <w:t>汇总单位</w:t>
      </w:r>
      <w:r>
        <w:rPr>
          <w:rFonts w:ascii="宋体" w:hAnsi="宋体" w:eastAsia="宋体" w:cs="宋体"/>
          <w:spacing w:val="-20"/>
          <w:sz w:val="24"/>
          <w:szCs w:val="24"/>
        </w:rPr>
        <w:t>：（</w:t>
      </w:r>
      <w:r>
        <w:rPr>
          <w:rFonts w:ascii="宋体" w:hAnsi="宋体" w:eastAsia="宋体" w:cs="宋体"/>
          <w:sz w:val="24"/>
          <w:szCs w:val="24"/>
        </w:rPr>
        <w:t>盖章）</w:t>
      </w:r>
    </w:p>
    <w:p>
      <w:pPr>
        <w:spacing w:line="104" w:lineRule="exact"/>
      </w:pPr>
    </w:p>
    <w:tbl>
      <w:tblPr>
        <w:tblStyle w:val="14"/>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3508"/>
        <w:gridCol w:w="49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0" w:type="dxa"/>
            <w:vAlign w:val="top"/>
          </w:tcPr>
          <w:p>
            <w:pPr>
              <w:pStyle w:val="13"/>
              <w:spacing w:before="86" w:line="221" w:lineRule="auto"/>
              <w:ind w:left="151"/>
            </w:pPr>
            <w:r>
              <w:rPr>
                <w:spacing w:val="-5"/>
              </w:rPr>
              <w:t>序号</w:t>
            </w:r>
          </w:p>
        </w:tc>
        <w:tc>
          <w:tcPr>
            <w:tcW w:w="8418" w:type="dxa"/>
            <w:gridSpan w:val="2"/>
            <w:vAlign w:val="top"/>
          </w:tcPr>
          <w:p>
            <w:pPr>
              <w:pStyle w:val="13"/>
              <w:spacing w:before="86" w:line="219" w:lineRule="auto"/>
              <w:ind w:left="4216"/>
            </w:pPr>
            <w:r>
              <w:rPr>
                <w:spacing w:val="-6"/>
              </w:rPr>
              <w:t>条目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0" w:type="dxa"/>
            <w:vAlign w:val="top"/>
          </w:tcPr>
          <w:p>
            <w:pPr>
              <w:spacing w:before="124" w:line="188" w:lineRule="auto"/>
              <w:ind w:left="34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08" w:type="dxa"/>
            <w:vAlign w:val="top"/>
          </w:tcPr>
          <w:p>
            <w:pPr>
              <w:pStyle w:val="13"/>
              <w:spacing w:before="83" w:line="219" w:lineRule="auto"/>
              <w:ind w:left="938"/>
            </w:pPr>
            <w:r>
              <w:rPr>
                <w:spacing w:val="-5"/>
              </w:rPr>
              <w:t>大学毕业生姓名</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0" w:type="dxa"/>
            <w:vAlign w:val="top"/>
          </w:tcPr>
          <w:p>
            <w:pPr>
              <w:spacing w:before="123" w:line="188" w:lineRule="auto"/>
              <w:ind w:left="32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08" w:type="dxa"/>
            <w:vAlign w:val="top"/>
          </w:tcPr>
          <w:p>
            <w:pPr>
              <w:pStyle w:val="13"/>
              <w:spacing w:before="81" w:line="220" w:lineRule="auto"/>
              <w:ind w:left="1526"/>
            </w:pPr>
            <w:r>
              <w:rPr>
                <w:spacing w:val="-7"/>
              </w:rPr>
              <w:t>性别</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0" w:type="dxa"/>
            <w:vAlign w:val="top"/>
          </w:tcPr>
          <w:p>
            <w:pPr>
              <w:spacing w:before="124" w:line="188" w:lineRule="auto"/>
              <w:ind w:left="32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08" w:type="dxa"/>
            <w:vAlign w:val="top"/>
          </w:tcPr>
          <w:p>
            <w:pPr>
              <w:pStyle w:val="13"/>
              <w:spacing w:before="83" w:line="219" w:lineRule="auto"/>
              <w:ind w:left="1524"/>
            </w:pPr>
            <w:r>
              <w:rPr>
                <w:spacing w:val="-6"/>
              </w:rPr>
              <w:t>年龄</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0" w:type="dxa"/>
            <w:vAlign w:val="top"/>
          </w:tcPr>
          <w:p>
            <w:pPr>
              <w:spacing w:before="126" w:line="188"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08" w:type="dxa"/>
            <w:vAlign w:val="top"/>
          </w:tcPr>
          <w:p>
            <w:pPr>
              <w:pStyle w:val="13"/>
              <w:spacing w:before="85" w:line="219" w:lineRule="auto"/>
              <w:ind w:left="1177"/>
            </w:pPr>
            <w:r>
              <w:rPr>
                <w:spacing w:val="-6"/>
              </w:rPr>
              <w:t>身份证号码</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31" w:line="185" w:lineRule="auto"/>
              <w:ind w:left="33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08" w:type="dxa"/>
            <w:vAlign w:val="top"/>
          </w:tcPr>
          <w:p>
            <w:pPr>
              <w:pStyle w:val="13"/>
              <w:spacing w:before="86" w:line="219" w:lineRule="auto"/>
              <w:ind w:left="940"/>
            </w:pPr>
            <w:r>
              <w:rPr>
                <w:spacing w:val="-6"/>
              </w:rPr>
              <w:t>毕业院校及专业</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8" w:line="188" w:lineRule="auto"/>
              <w:ind w:left="328"/>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08" w:type="dxa"/>
            <w:vAlign w:val="top"/>
          </w:tcPr>
          <w:p>
            <w:pPr>
              <w:pStyle w:val="13"/>
              <w:spacing w:before="87" w:line="221" w:lineRule="auto"/>
              <w:ind w:left="1292"/>
            </w:pPr>
            <w:r>
              <w:rPr>
                <w:spacing w:val="-5"/>
              </w:rPr>
              <w:t>联系电话</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32" w:line="185"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08" w:type="dxa"/>
            <w:vAlign w:val="top"/>
          </w:tcPr>
          <w:p>
            <w:pPr>
              <w:pStyle w:val="13"/>
              <w:spacing w:before="87" w:line="219" w:lineRule="auto"/>
              <w:ind w:left="823"/>
            </w:pPr>
            <w:r>
              <w:rPr>
                <w:spacing w:val="-5"/>
              </w:rPr>
              <w:t>从事现代农业年限</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6" w:line="188" w:lineRule="auto"/>
              <w:ind w:left="333"/>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08" w:type="dxa"/>
            <w:vAlign w:val="top"/>
          </w:tcPr>
          <w:p>
            <w:pPr>
              <w:pStyle w:val="13"/>
              <w:spacing w:before="85" w:line="219" w:lineRule="auto"/>
              <w:ind w:left="136"/>
            </w:pPr>
            <w:r>
              <w:rPr>
                <w:spacing w:val="-4"/>
              </w:rPr>
              <w:t>种植或养殖规模（亩</w:t>
            </w:r>
            <w:r>
              <w:rPr>
                <w:rFonts w:ascii="Times New Roman" w:hAnsi="Times New Roman" w:eastAsia="Times New Roman" w:cs="Times New Roman"/>
                <w:spacing w:val="-4"/>
              </w:rPr>
              <w:t>/</w:t>
            </w:r>
            <w:r>
              <w:rPr>
                <w:spacing w:val="-4"/>
              </w:rPr>
              <w:t>吨</w:t>
            </w:r>
            <w:r>
              <w:rPr>
                <w:rFonts w:ascii="Times New Roman" w:hAnsi="Times New Roman" w:eastAsia="Times New Roman" w:cs="Times New Roman"/>
                <w:spacing w:val="-4"/>
              </w:rPr>
              <w:t>/</w:t>
            </w:r>
            <w:r>
              <w:rPr>
                <w:spacing w:val="-4"/>
              </w:rPr>
              <w:t>羽</w:t>
            </w:r>
            <w:r>
              <w:rPr>
                <w:rFonts w:ascii="Times New Roman" w:hAnsi="Times New Roman" w:eastAsia="Times New Roman" w:cs="Times New Roman"/>
                <w:spacing w:val="-4"/>
              </w:rPr>
              <w:t>/</w:t>
            </w:r>
            <w:r>
              <w:rPr>
                <w:spacing w:val="-4"/>
              </w:rPr>
              <w:t>只）</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6" w:line="188" w:lineRule="auto"/>
              <w:ind w:left="328"/>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508" w:type="dxa"/>
            <w:vAlign w:val="top"/>
          </w:tcPr>
          <w:p>
            <w:pPr>
              <w:pStyle w:val="13"/>
              <w:spacing w:before="85" w:line="219" w:lineRule="auto"/>
              <w:ind w:left="704"/>
            </w:pPr>
            <w:r>
              <w:rPr>
                <w:spacing w:val="-5"/>
              </w:rPr>
              <w:t>土地承包或流转期限</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3508" w:type="dxa"/>
            <w:vAlign w:val="top"/>
          </w:tcPr>
          <w:p>
            <w:pPr>
              <w:pStyle w:val="13"/>
              <w:spacing w:before="86" w:line="219" w:lineRule="auto"/>
              <w:ind w:left="352"/>
            </w:pPr>
            <w:r>
              <w:rPr>
                <w:spacing w:val="-5"/>
              </w:rPr>
              <w:t>上年个人创业收入（万元）</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3508" w:type="dxa"/>
            <w:vAlign w:val="top"/>
          </w:tcPr>
          <w:p>
            <w:pPr>
              <w:pStyle w:val="13"/>
              <w:spacing w:before="86" w:line="219" w:lineRule="auto"/>
              <w:ind w:left="729"/>
            </w:pPr>
            <w:r>
              <w:rPr>
                <w:spacing w:val="-8"/>
              </w:rPr>
              <w:t>已享受财政补助年数</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3508" w:type="dxa"/>
            <w:vAlign w:val="top"/>
          </w:tcPr>
          <w:p>
            <w:pPr>
              <w:pStyle w:val="13"/>
              <w:spacing w:before="86" w:line="219" w:lineRule="auto"/>
              <w:ind w:left="258"/>
            </w:pPr>
            <w:r>
              <w:rPr>
                <w:spacing w:val="-7"/>
              </w:rPr>
              <w:t>已享受财政补助金额（万元）</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3508" w:type="dxa"/>
            <w:vAlign w:val="top"/>
          </w:tcPr>
          <w:p>
            <w:pPr>
              <w:pStyle w:val="13"/>
              <w:spacing w:before="87" w:line="219" w:lineRule="auto"/>
              <w:ind w:left="935"/>
            </w:pPr>
            <w:r>
              <w:rPr>
                <w:spacing w:val="-5"/>
              </w:rPr>
              <w:t>所在合作社名称</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6"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3508" w:type="dxa"/>
            <w:vAlign w:val="top"/>
          </w:tcPr>
          <w:p>
            <w:pPr>
              <w:pStyle w:val="13"/>
              <w:spacing w:before="85" w:line="219" w:lineRule="auto"/>
              <w:ind w:left="521"/>
            </w:pPr>
            <w:r>
              <w:rPr>
                <w:spacing w:val="-4"/>
              </w:rPr>
              <w:t>示范性等级（省</w:t>
            </w:r>
            <w:r>
              <w:rPr>
                <w:rFonts w:ascii="Times New Roman" w:hAnsi="Times New Roman" w:eastAsia="Times New Roman" w:cs="Times New Roman"/>
                <w:spacing w:val="-4"/>
              </w:rPr>
              <w:t>/</w:t>
            </w:r>
            <w:r>
              <w:rPr>
                <w:spacing w:val="-4"/>
              </w:rPr>
              <w:t>市</w:t>
            </w:r>
            <w:r>
              <w:rPr>
                <w:rFonts w:ascii="Times New Roman" w:hAnsi="Times New Roman" w:eastAsia="Times New Roman" w:cs="Times New Roman"/>
                <w:spacing w:val="-4"/>
              </w:rPr>
              <w:t>/</w:t>
            </w:r>
            <w:r>
              <w:rPr>
                <w:spacing w:val="-4"/>
              </w:rPr>
              <w:t>县）</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6"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3508" w:type="dxa"/>
            <w:vAlign w:val="top"/>
          </w:tcPr>
          <w:p>
            <w:pPr>
              <w:pStyle w:val="13"/>
              <w:spacing w:before="85" w:line="219" w:lineRule="auto"/>
              <w:ind w:left="1172"/>
            </w:pPr>
            <w:r>
              <w:rPr>
                <w:spacing w:val="-5"/>
              </w:rPr>
              <w:t>法定代表人</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3508" w:type="dxa"/>
            <w:vAlign w:val="top"/>
          </w:tcPr>
          <w:p>
            <w:pPr>
              <w:pStyle w:val="13"/>
              <w:spacing w:before="86" w:line="221" w:lineRule="auto"/>
              <w:ind w:left="1292"/>
            </w:pPr>
            <w:r>
              <w:rPr>
                <w:spacing w:val="-5"/>
              </w:rPr>
              <w:t>联系电话</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3508" w:type="dxa"/>
            <w:vAlign w:val="top"/>
          </w:tcPr>
          <w:p>
            <w:pPr>
              <w:pStyle w:val="13"/>
              <w:spacing w:before="86" w:line="219" w:lineRule="auto"/>
              <w:ind w:left="121"/>
            </w:pPr>
            <w:r>
              <w:rPr>
                <w:spacing w:val="-5"/>
              </w:rPr>
              <w:t>上年合作社年销售收入（万元）</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3508" w:type="dxa"/>
            <w:vAlign w:val="top"/>
          </w:tcPr>
          <w:p>
            <w:pPr>
              <w:pStyle w:val="13"/>
              <w:spacing w:before="85" w:line="219" w:lineRule="auto"/>
              <w:ind w:left="122"/>
            </w:pPr>
            <w:r>
              <w:rPr>
                <w:spacing w:val="-5"/>
              </w:rPr>
              <w:t>大学毕业生年基本报酬（万元）</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3508" w:type="dxa"/>
            <w:vAlign w:val="top"/>
          </w:tcPr>
          <w:p>
            <w:pPr>
              <w:pStyle w:val="13"/>
              <w:spacing w:before="87" w:line="219" w:lineRule="auto"/>
              <w:ind w:left="820"/>
            </w:pPr>
            <w:r>
              <w:rPr>
                <w:spacing w:val="-5"/>
              </w:rPr>
              <w:t>签订劳动合同年数</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6" w:line="188" w:lineRule="auto"/>
              <w:ind w:left="26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3508" w:type="dxa"/>
            <w:vAlign w:val="top"/>
          </w:tcPr>
          <w:p>
            <w:pPr>
              <w:pStyle w:val="13"/>
              <w:spacing w:before="84" w:line="219" w:lineRule="auto"/>
              <w:ind w:left="824"/>
            </w:pPr>
            <w:r>
              <w:rPr>
                <w:spacing w:val="-5"/>
              </w:rPr>
              <w:t>是否参加社会保险</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pPr>
              <w:spacing w:before="127" w:line="188" w:lineRule="auto"/>
              <w:ind w:left="26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3508" w:type="dxa"/>
            <w:vAlign w:val="top"/>
          </w:tcPr>
          <w:p>
            <w:pPr>
              <w:pStyle w:val="13"/>
              <w:spacing w:before="85" w:line="219" w:lineRule="auto"/>
              <w:ind w:left="589"/>
            </w:pPr>
            <w:r>
              <w:rPr>
                <w:spacing w:val="-5"/>
              </w:rPr>
              <w:t>是否已按文件要求公示</w:t>
            </w:r>
          </w:p>
        </w:tc>
        <w:tc>
          <w:tcPr>
            <w:tcW w:w="49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0" w:type="dxa"/>
            <w:vAlign w:val="top"/>
          </w:tcPr>
          <w:p>
            <w:pPr>
              <w:spacing w:before="127" w:line="188" w:lineRule="auto"/>
              <w:ind w:left="26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3508" w:type="dxa"/>
            <w:vAlign w:val="top"/>
          </w:tcPr>
          <w:p>
            <w:pPr>
              <w:pStyle w:val="13"/>
              <w:spacing w:before="86" w:line="219" w:lineRule="auto"/>
              <w:ind w:left="351"/>
            </w:pPr>
            <w:r>
              <w:rPr>
                <w:spacing w:val="-5"/>
              </w:rPr>
              <w:t>财政拨付补助金额（万元）</w:t>
            </w:r>
          </w:p>
        </w:tc>
        <w:tc>
          <w:tcPr>
            <w:tcW w:w="4910" w:type="dxa"/>
            <w:vAlign w:val="top"/>
          </w:tcPr>
          <w:p>
            <w:pPr>
              <w:rPr>
                <w:rFonts w:ascii="Arial"/>
                <w:sz w:val="21"/>
              </w:rPr>
            </w:pPr>
          </w:p>
        </w:tc>
      </w:tr>
    </w:tbl>
    <w:p>
      <w:pPr>
        <w:spacing w:before="30" w:line="225" w:lineRule="auto"/>
        <w:ind w:left="127" w:right="86" w:firstLine="13"/>
        <w:rPr>
          <w:rFonts w:ascii="宋体" w:hAnsi="宋体" w:eastAsia="宋体" w:cs="宋体"/>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大学毕业生是种植、养殖业大户的，</w:t>
      </w:r>
      <w:r>
        <w:rPr>
          <w:rFonts w:ascii="Times New Roman" w:hAnsi="Times New Roman" w:eastAsia="Times New Roman" w:cs="Times New Roman"/>
          <w:spacing w:val="-6"/>
          <w:sz w:val="24"/>
          <w:szCs w:val="24"/>
        </w:rPr>
        <w:t>13-</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6"/>
          <w:sz w:val="24"/>
          <w:szCs w:val="24"/>
        </w:rPr>
        <w:t xml:space="preserve">19 </w:t>
      </w:r>
      <w:r>
        <w:rPr>
          <w:rFonts w:ascii="宋体" w:hAnsi="宋体" w:eastAsia="宋体" w:cs="宋体"/>
          <w:spacing w:val="-6"/>
          <w:sz w:val="24"/>
          <w:szCs w:val="24"/>
        </w:rPr>
        <w:t>项不填；在县级</w:t>
      </w:r>
      <w:r>
        <w:rPr>
          <w:rFonts w:ascii="宋体" w:hAnsi="宋体" w:eastAsia="宋体" w:cs="宋体"/>
          <w:spacing w:val="-7"/>
          <w:sz w:val="24"/>
          <w:szCs w:val="24"/>
        </w:rPr>
        <w:t>以上规范化合作社就业的，</w:t>
      </w:r>
      <w:r>
        <w:rPr>
          <w:rFonts w:ascii="宋体" w:hAnsi="宋体" w:eastAsia="宋体" w:cs="宋体"/>
          <w:sz w:val="24"/>
          <w:szCs w:val="24"/>
        </w:rPr>
        <w:t xml:space="preserve"> </w:t>
      </w:r>
      <w:r>
        <w:rPr>
          <w:rFonts w:ascii="Times New Roman" w:hAnsi="Times New Roman" w:eastAsia="Times New Roman" w:cs="Times New Roman"/>
          <w:spacing w:val="-5"/>
          <w:sz w:val="24"/>
          <w:szCs w:val="24"/>
        </w:rPr>
        <w:t>8-</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5"/>
          <w:sz w:val="24"/>
          <w:szCs w:val="24"/>
        </w:rPr>
        <w:t xml:space="preserve">10 </w:t>
      </w:r>
      <w:r>
        <w:rPr>
          <w:rFonts w:ascii="宋体" w:hAnsi="宋体" w:eastAsia="宋体" w:cs="宋体"/>
          <w:spacing w:val="-5"/>
          <w:sz w:val="24"/>
          <w:szCs w:val="24"/>
        </w:rPr>
        <w:t>项不填；牵头兴办合作社并担任理事长的，请填写完整。</w:t>
      </w:r>
    </w:p>
    <w:p>
      <w:pPr>
        <w:spacing w:before="16" w:line="219" w:lineRule="auto"/>
        <w:ind w:left="117"/>
        <w:rPr>
          <w:rFonts w:ascii="宋体" w:hAnsi="宋体" w:eastAsia="宋体" w:cs="宋体"/>
          <w:sz w:val="24"/>
          <w:szCs w:val="24"/>
        </w:rPr>
        <w:sectPr>
          <w:footerReference r:id="rId8" w:type="default"/>
          <w:pgSz w:w="11906" w:h="16839"/>
          <w:pgMar w:top="1431" w:right="1361" w:bottom="1829" w:left="1361" w:header="0" w:footer="1551" w:gutter="0"/>
          <w:pgNumType w:fmt="decimal"/>
          <w:cols w:space="720" w:num="1"/>
        </w:sectPr>
      </w:pPr>
      <w:r>
        <w:rPr>
          <w:rFonts w:ascii="Times New Roman" w:hAnsi="Times New Roman" w:eastAsia="Times New Roman" w:cs="Times New Roman"/>
          <w:spacing w:val="-5"/>
          <w:sz w:val="24"/>
          <w:szCs w:val="24"/>
        </w:rPr>
        <w:t>2.</w:t>
      </w:r>
      <w:r>
        <w:rPr>
          <w:rFonts w:ascii="宋体" w:hAnsi="宋体" w:eastAsia="宋体" w:cs="宋体"/>
          <w:spacing w:val="-5"/>
          <w:sz w:val="24"/>
          <w:szCs w:val="24"/>
        </w:rPr>
        <w:t>指标</w:t>
      </w:r>
      <w:r>
        <w:rPr>
          <w:rFonts w:ascii="宋体" w:hAnsi="宋体" w:eastAsia="宋体" w:cs="宋体"/>
          <w:spacing w:val="-37"/>
          <w:sz w:val="24"/>
          <w:szCs w:val="24"/>
        </w:rPr>
        <w:t xml:space="preserve"> </w:t>
      </w:r>
      <w:r>
        <w:rPr>
          <w:rFonts w:ascii="Times New Roman" w:hAnsi="Times New Roman" w:eastAsia="Times New Roman" w:cs="Times New Roman"/>
          <w:spacing w:val="-5"/>
          <w:sz w:val="24"/>
          <w:szCs w:val="24"/>
        </w:rPr>
        <w:t>11</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 xml:space="preserve">12 </w:t>
      </w:r>
      <w:r>
        <w:rPr>
          <w:rFonts w:ascii="宋体" w:hAnsi="宋体" w:eastAsia="宋体" w:cs="宋体"/>
          <w:spacing w:val="-5"/>
          <w:sz w:val="24"/>
          <w:szCs w:val="24"/>
        </w:rPr>
        <w:t>是指已享受大学毕业生专项补助的年数和金</w:t>
      </w:r>
      <w:r>
        <w:rPr>
          <w:rFonts w:ascii="宋体" w:hAnsi="宋体" w:eastAsia="宋体" w:cs="宋体"/>
          <w:spacing w:val="-6"/>
          <w:sz w:val="24"/>
          <w:szCs w:val="24"/>
        </w:rPr>
        <w:t>额总数。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default" w:eastAsia="文星简小标宋"/>
          <w:lang w:val="en-US" w:eastAsia="zh-CN"/>
        </w:rPr>
      </w:pPr>
      <w:r>
        <w:rPr>
          <w:rFonts w:hint="eastAsia" w:ascii="方正小标宋简体" w:hAnsi="方正小标宋简体" w:eastAsia="方正小标宋简体" w:cs="方正小标宋简体"/>
          <w:spacing w:val="0"/>
          <w:sz w:val="44"/>
          <w:szCs w:val="44"/>
          <w:u w:val="single"/>
          <w:shd w:val="clear" w:color="auto" w:fill="auto"/>
          <w:lang w:val="en-US" w:eastAsia="zh-CN"/>
        </w:rPr>
        <w:t>对超供应链补贴申报表</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313"/>
        <w:gridCol w:w="1757"/>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64"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主体名称</w:t>
            </w:r>
          </w:p>
        </w:tc>
        <w:tc>
          <w:tcPr>
            <w:tcW w:w="3313" w:type="dxa"/>
            <w:noWrap w:val="0"/>
            <w:vAlign w:val="center"/>
          </w:tcPr>
          <w:p>
            <w:pPr>
              <w:spacing w:line="320" w:lineRule="exact"/>
              <w:jc w:val="both"/>
              <w:rPr>
                <w:rFonts w:hint="eastAsia" w:ascii="仿宋_GB2312"/>
                <w:sz w:val="28"/>
                <w:szCs w:val="28"/>
              </w:rPr>
            </w:pPr>
          </w:p>
        </w:tc>
        <w:tc>
          <w:tcPr>
            <w:tcW w:w="1757" w:type="dxa"/>
            <w:noWrap w:val="0"/>
            <w:vAlign w:val="center"/>
          </w:tcPr>
          <w:p>
            <w:pPr>
              <w:spacing w:line="320" w:lineRule="exact"/>
              <w:jc w:val="center"/>
              <w:rPr>
                <w:rFonts w:hint="eastAsia" w:ascii="仿宋_GB2312" w:eastAsia="仿宋_GB2312"/>
                <w:sz w:val="28"/>
                <w:szCs w:val="28"/>
                <w:lang w:eastAsia="zh-CN"/>
              </w:rPr>
            </w:pPr>
            <w:r>
              <w:rPr>
                <w:rFonts w:hint="eastAsia" w:ascii="仿宋_GB2312" w:eastAsia="宋体" w:cs="Times New Roman"/>
                <w:sz w:val="28"/>
                <w:szCs w:val="28"/>
                <w:lang w:eastAsia="zh-CN"/>
              </w:rPr>
              <w:t>负责人</w:t>
            </w:r>
          </w:p>
        </w:tc>
        <w:tc>
          <w:tcPr>
            <w:tcW w:w="2285" w:type="dxa"/>
            <w:noWrap w:val="0"/>
            <w:vAlign w:val="center"/>
          </w:tcPr>
          <w:p>
            <w:pPr>
              <w:spacing w:line="32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64" w:type="dxa"/>
            <w:noWrap w:val="0"/>
            <w:vAlign w:val="center"/>
          </w:tcPr>
          <w:p>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超市地址</w:t>
            </w:r>
          </w:p>
        </w:tc>
        <w:tc>
          <w:tcPr>
            <w:tcW w:w="3313" w:type="dxa"/>
            <w:noWrap w:val="0"/>
            <w:vAlign w:val="center"/>
          </w:tcPr>
          <w:p>
            <w:pPr>
              <w:spacing w:line="320" w:lineRule="exact"/>
              <w:jc w:val="center"/>
              <w:rPr>
                <w:rFonts w:hint="eastAsia" w:ascii="仿宋_GB2312"/>
                <w:sz w:val="28"/>
                <w:szCs w:val="28"/>
              </w:rPr>
            </w:pPr>
          </w:p>
        </w:tc>
        <w:tc>
          <w:tcPr>
            <w:tcW w:w="1757" w:type="dxa"/>
            <w:noWrap w:val="0"/>
            <w:vAlign w:val="center"/>
          </w:tcPr>
          <w:p>
            <w:pPr>
              <w:spacing w:line="320" w:lineRule="exact"/>
              <w:jc w:val="center"/>
              <w:rPr>
                <w:rFonts w:hint="eastAsia" w:ascii="仿宋_GB2312"/>
                <w:sz w:val="28"/>
                <w:szCs w:val="28"/>
              </w:rPr>
            </w:pPr>
            <w:r>
              <w:rPr>
                <w:rFonts w:hint="eastAsia" w:ascii="仿宋_GB2312"/>
                <w:sz w:val="28"/>
                <w:szCs w:val="28"/>
              </w:rPr>
              <w:t>手机号码</w:t>
            </w:r>
          </w:p>
        </w:tc>
        <w:tc>
          <w:tcPr>
            <w:tcW w:w="2285" w:type="dxa"/>
            <w:noWrap w:val="0"/>
            <w:vAlign w:val="center"/>
          </w:tcPr>
          <w:p>
            <w:pPr>
              <w:spacing w:line="320" w:lineRule="exact"/>
              <w:jc w:val="cente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64" w:type="dxa"/>
            <w:noWrap w:val="0"/>
            <w:vAlign w:val="center"/>
          </w:tcPr>
          <w:p>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补贴类别</w:t>
            </w:r>
          </w:p>
        </w:tc>
        <w:tc>
          <w:tcPr>
            <w:tcW w:w="7355" w:type="dxa"/>
            <w:gridSpan w:val="3"/>
            <w:noWrap w:val="0"/>
            <w:vAlign w:val="center"/>
          </w:tcPr>
          <w:p>
            <w:pPr>
              <w:spacing w:line="320" w:lineRule="exact"/>
              <w:jc w:val="both"/>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64" w:type="dxa"/>
            <w:noWrap w:val="0"/>
            <w:vAlign w:val="center"/>
          </w:tcPr>
          <w:p>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加盟品牌</w:t>
            </w:r>
          </w:p>
        </w:tc>
        <w:tc>
          <w:tcPr>
            <w:tcW w:w="3313" w:type="dxa"/>
            <w:noWrap w:val="0"/>
            <w:vAlign w:val="center"/>
          </w:tcPr>
          <w:p>
            <w:pPr>
              <w:spacing w:line="320" w:lineRule="exact"/>
              <w:jc w:val="center"/>
              <w:rPr>
                <w:rFonts w:hint="eastAsia" w:ascii="仿宋_GB2312"/>
                <w:sz w:val="28"/>
                <w:szCs w:val="28"/>
              </w:rPr>
            </w:pPr>
          </w:p>
        </w:tc>
        <w:tc>
          <w:tcPr>
            <w:tcW w:w="1757" w:type="dxa"/>
            <w:noWrap w:val="0"/>
            <w:vAlign w:val="center"/>
          </w:tcPr>
          <w:p>
            <w:pPr>
              <w:spacing w:line="320" w:lineRule="exact"/>
              <w:jc w:val="center"/>
              <w:rPr>
                <w:rFonts w:hint="eastAsia" w:ascii="仿宋_GB2312"/>
                <w:sz w:val="28"/>
                <w:szCs w:val="28"/>
              </w:rPr>
            </w:pPr>
          </w:p>
          <w:p>
            <w:pPr>
              <w:spacing w:line="320" w:lineRule="exact"/>
              <w:jc w:val="center"/>
              <w:rPr>
                <w:rFonts w:hint="eastAsia" w:ascii="仿宋_GB2312"/>
                <w:sz w:val="28"/>
                <w:szCs w:val="28"/>
              </w:rPr>
            </w:pPr>
            <w:r>
              <w:rPr>
                <w:rFonts w:hint="eastAsia" w:ascii="仿宋_GB2312"/>
                <w:sz w:val="28"/>
                <w:szCs w:val="28"/>
              </w:rPr>
              <w:t>申请</w:t>
            </w:r>
            <w:r>
              <w:rPr>
                <w:rFonts w:hint="eastAsia" w:ascii="仿宋_GB2312"/>
                <w:sz w:val="28"/>
                <w:szCs w:val="28"/>
                <w:lang w:eastAsia="zh-CN"/>
              </w:rPr>
              <w:t>补贴</w:t>
            </w:r>
            <w:r>
              <w:rPr>
                <w:rFonts w:hint="eastAsia" w:ascii="仿宋_GB2312"/>
                <w:sz w:val="28"/>
                <w:szCs w:val="28"/>
              </w:rPr>
              <w:t>金额</w:t>
            </w:r>
          </w:p>
          <w:p>
            <w:pPr>
              <w:spacing w:line="320" w:lineRule="exact"/>
              <w:jc w:val="center"/>
              <w:rPr>
                <w:rFonts w:hint="eastAsia" w:ascii="仿宋_GB2312"/>
                <w:sz w:val="28"/>
                <w:szCs w:val="28"/>
              </w:rPr>
            </w:pPr>
          </w:p>
        </w:tc>
        <w:tc>
          <w:tcPr>
            <w:tcW w:w="2285" w:type="dxa"/>
            <w:noWrap w:val="0"/>
            <w:vAlign w:val="center"/>
          </w:tcPr>
          <w:p>
            <w:pPr>
              <w:spacing w:line="320" w:lineRule="exact"/>
              <w:jc w:val="center"/>
              <w:rPr>
                <w:rFonts w:hint="default" w:ascii="仿宋_GB2312" w:eastAsia="仿宋_GB2312"/>
                <w:sz w:val="28"/>
                <w:szCs w:val="28"/>
                <w:lang w:val="en-US" w:eastAsia="zh-CN"/>
              </w:rPr>
            </w:pPr>
            <w:r>
              <w:rPr>
                <w:rFonts w:hint="eastAsia" w:ascii="仿宋_GB2312"/>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1164" w:type="dxa"/>
            <w:noWrap w:val="0"/>
            <w:vAlign w:val="center"/>
          </w:tcPr>
          <w:p>
            <w:pPr>
              <w:spacing w:line="320" w:lineRule="exact"/>
              <w:jc w:val="left"/>
              <w:rPr>
                <w:rFonts w:hint="eastAsia" w:ascii="仿宋_GB2312"/>
                <w:sz w:val="28"/>
                <w:szCs w:val="28"/>
                <w:lang w:eastAsia="zh-CN"/>
              </w:rPr>
            </w:pPr>
            <w:r>
              <w:rPr>
                <w:rFonts w:hint="eastAsia" w:ascii="仿宋_GB2312"/>
                <w:sz w:val="28"/>
                <w:szCs w:val="28"/>
                <w:lang w:eastAsia="zh-CN"/>
              </w:rPr>
              <w:t>申报证明</w:t>
            </w:r>
          </w:p>
          <w:p>
            <w:pPr>
              <w:spacing w:line="320" w:lineRule="exact"/>
              <w:jc w:val="left"/>
              <w:rPr>
                <w:rFonts w:hint="eastAsia" w:ascii="仿宋_GB2312" w:eastAsia="宋体"/>
                <w:sz w:val="24"/>
                <w:szCs w:val="24"/>
                <w:lang w:eastAsia="zh-CN"/>
              </w:rPr>
            </w:pPr>
            <w:r>
              <w:rPr>
                <w:rFonts w:hint="eastAsia" w:ascii="仿宋_GB2312"/>
                <w:sz w:val="28"/>
                <w:szCs w:val="28"/>
                <w:lang w:eastAsia="zh-CN"/>
              </w:rPr>
              <w:t>材料目录</w:t>
            </w:r>
            <w:r>
              <w:rPr>
                <w:rFonts w:hint="eastAsia" w:ascii="仿宋_GB2312"/>
                <w:sz w:val="24"/>
                <w:szCs w:val="24"/>
                <w:lang w:eastAsia="zh-CN"/>
              </w:rPr>
              <w:t>（可附页）</w:t>
            </w:r>
          </w:p>
          <w:p>
            <w:pPr>
              <w:spacing w:line="320" w:lineRule="exact"/>
              <w:jc w:val="center"/>
              <w:rPr>
                <w:rFonts w:hint="eastAsia" w:ascii="仿宋_GB2312"/>
                <w:sz w:val="28"/>
                <w:szCs w:val="28"/>
              </w:rPr>
            </w:pPr>
          </w:p>
        </w:tc>
        <w:tc>
          <w:tcPr>
            <w:tcW w:w="7355" w:type="dxa"/>
            <w:gridSpan w:val="3"/>
            <w:noWrap w:val="0"/>
            <w:vAlign w:val="center"/>
          </w:tcPr>
          <w:p>
            <w:pPr>
              <w:spacing w:line="320" w:lineRule="exact"/>
              <w:jc w:val="both"/>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164"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355" w:type="dxa"/>
            <w:gridSpan w:val="3"/>
            <w:noWrap w:val="0"/>
            <w:vAlign w:val="center"/>
          </w:tcPr>
          <w:p>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164" w:type="dxa"/>
            <w:noWrap w:val="0"/>
            <w:vAlign w:val="center"/>
          </w:tcPr>
          <w:p>
            <w:pPr>
              <w:spacing w:line="320" w:lineRule="exact"/>
              <w:jc w:val="center"/>
              <w:rPr>
                <w:rFonts w:hint="eastAsia" w:ascii="仿宋_GB2312"/>
                <w:sz w:val="28"/>
                <w:szCs w:val="28"/>
              </w:rPr>
            </w:pPr>
            <w:r>
              <w:rPr>
                <w:rFonts w:hint="eastAsia" w:ascii="仿宋_GB2312"/>
                <w:sz w:val="28"/>
                <w:szCs w:val="28"/>
              </w:rPr>
              <w:t>区农业农</w:t>
            </w:r>
          </w:p>
          <w:p>
            <w:pPr>
              <w:spacing w:line="320" w:lineRule="exact"/>
              <w:jc w:val="center"/>
              <w:rPr>
                <w:rFonts w:hint="eastAsia" w:ascii="仿宋_GB2312"/>
                <w:sz w:val="28"/>
                <w:szCs w:val="28"/>
              </w:rPr>
            </w:pPr>
            <w:r>
              <w:rPr>
                <w:rFonts w:hint="eastAsia" w:ascii="仿宋_GB2312"/>
                <w:sz w:val="28"/>
                <w:szCs w:val="28"/>
              </w:rPr>
              <w:t>村局评审</w:t>
            </w:r>
          </w:p>
          <w:p>
            <w:pPr>
              <w:spacing w:line="320" w:lineRule="exact"/>
              <w:jc w:val="center"/>
              <w:rPr>
                <w:rFonts w:hint="eastAsia" w:ascii="仿宋_GB2312"/>
                <w:sz w:val="28"/>
                <w:szCs w:val="28"/>
              </w:rPr>
            </w:pPr>
            <w:r>
              <w:rPr>
                <w:rFonts w:hint="eastAsia" w:ascii="仿宋_GB2312"/>
                <w:sz w:val="28"/>
                <w:szCs w:val="28"/>
              </w:rPr>
              <w:t>意见</w:t>
            </w:r>
          </w:p>
        </w:tc>
        <w:tc>
          <w:tcPr>
            <w:tcW w:w="7355" w:type="dxa"/>
            <w:gridSpan w:val="3"/>
            <w:noWrap w:val="0"/>
            <w:vAlign w:val="center"/>
          </w:tcPr>
          <w:p>
            <w:pPr>
              <w:spacing w:line="320" w:lineRule="exact"/>
              <w:ind w:firstLine="7280" w:firstLineChars="2600"/>
              <w:jc w:val="both"/>
              <w:rPr>
                <w:rFonts w:hint="eastAsia" w:ascii="仿宋_GB2312"/>
                <w:sz w:val="28"/>
                <w:szCs w:val="28"/>
              </w:rPr>
            </w:pPr>
          </w:p>
          <w:p>
            <w:pPr>
              <w:spacing w:line="320" w:lineRule="exact"/>
              <w:ind w:firstLine="7280" w:firstLineChars="2600"/>
              <w:jc w:val="both"/>
              <w:rPr>
                <w:rFonts w:hint="eastAsia" w:ascii="仿宋_GB2312"/>
                <w:sz w:val="28"/>
                <w:szCs w:val="28"/>
              </w:rPr>
            </w:pPr>
          </w:p>
          <w:p>
            <w:pPr>
              <w:spacing w:line="320" w:lineRule="exact"/>
              <w:ind w:firstLine="6720" w:firstLineChars="2400"/>
              <w:jc w:val="both"/>
              <w:rPr>
                <w:rFonts w:hint="eastAsia" w:ascii="仿宋_GB2312"/>
                <w:sz w:val="28"/>
                <w:szCs w:val="28"/>
              </w:rPr>
            </w:pPr>
            <w:r>
              <w:rPr>
                <w:rFonts w:hint="eastAsia" w:ascii="仿宋_GB2312"/>
                <w:sz w:val="28"/>
                <w:szCs w:val="28"/>
              </w:rPr>
              <w:t>（盖章）</w:t>
            </w:r>
          </w:p>
          <w:p>
            <w:pPr>
              <w:spacing w:line="320" w:lineRule="exact"/>
              <w:ind w:firstLine="6440" w:firstLineChars="2300"/>
              <w:jc w:val="both"/>
              <w:rPr>
                <w:rFonts w:hint="eastAsia" w:ascii="仿宋_GB2312"/>
                <w:sz w:val="28"/>
                <w:szCs w:val="28"/>
              </w:rPr>
            </w:pP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pStyle w:val="2"/>
        <w:rPr>
          <w:rFonts w:hint="eastAsia"/>
          <w:lang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9</w:t>
      </w:r>
    </w:p>
    <w:tbl>
      <w:tblPr>
        <w:tblStyle w:val="9"/>
        <w:tblpPr w:leftFromText="180" w:rightFromText="180" w:vertAnchor="page" w:horzAnchor="page" w:tblpX="1327" w:tblpY="2778"/>
        <w:tblOverlap w:val="never"/>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107"/>
        <w:gridCol w:w="6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center"/>
          </w:tcPr>
          <w:p>
            <w:pPr>
              <w:jc w:val="center"/>
              <w:rPr>
                <w:sz w:val="18"/>
                <w:szCs w:val="18"/>
                <w:vertAlign w:val="baseline"/>
              </w:rPr>
            </w:pPr>
            <w:r>
              <w:rPr>
                <w:rFonts w:hint="eastAsia"/>
                <w:sz w:val="18"/>
                <w:szCs w:val="18"/>
                <w:vertAlign w:val="baseline"/>
              </w:rPr>
              <w:t>一级指标</w:t>
            </w:r>
          </w:p>
        </w:tc>
        <w:tc>
          <w:tcPr>
            <w:tcW w:w="2107" w:type="dxa"/>
            <w:noWrap w:val="0"/>
            <w:vAlign w:val="center"/>
          </w:tcPr>
          <w:p>
            <w:pPr>
              <w:jc w:val="center"/>
              <w:rPr>
                <w:sz w:val="18"/>
                <w:szCs w:val="18"/>
                <w:vertAlign w:val="baseline"/>
              </w:rPr>
            </w:pPr>
            <w:r>
              <w:rPr>
                <w:rFonts w:hint="eastAsia"/>
                <w:sz w:val="18"/>
                <w:szCs w:val="18"/>
                <w:vertAlign w:val="baseline"/>
              </w:rPr>
              <w:t>二级指标</w:t>
            </w:r>
          </w:p>
        </w:tc>
        <w:tc>
          <w:tcPr>
            <w:tcW w:w="673" w:type="dxa"/>
            <w:noWrap w:val="0"/>
            <w:vAlign w:val="center"/>
          </w:tcPr>
          <w:p>
            <w:pPr>
              <w:jc w:val="center"/>
              <w:rPr>
                <w:sz w:val="18"/>
                <w:szCs w:val="18"/>
                <w:vertAlign w:val="baseline"/>
              </w:rPr>
            </w:pPr>
            <w:r>
              <w:rPr>
                <w:rFonts w:hint="eastAsia"/>
                <w:sz w:val="18"/>
                <w:szCs w:val="18"/>
                <w:vertAlign w:val="baseline"/>
              </w:rPr>
              <w:t>分值</w:t>
            </w:r>
          </w:p>
        </w:tc>
        <w:tc>
          <w:tcPr>
            <w:tcW w:w="5303" w:type="dxa"/>
            <w:noWrap w:val="0"/>
            <w:vAlign w:val="center"/>
          </w:tcPr>
          <w:p>
            <w:pPr>
              <w:jc w:val="center"/>
              <w:rPr>
                <w:sz w:val="18"/>
                <w:szCs w:val="18"/>
                <w:vertAlign w:val="baseline"/>
              </w:rPr>
            </w:pPr>
            <w:r>
              <w:rPr>
                <w:rFonts w:hint="eastAsia"/>
                <w:sz w:val="18"/>
                <w:szCs w:val="18"/>
                <w:vertAlign w:val="baseline"/>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noWrap w:val="0"/>
            <w:vAlign w:val="center"/>
          </w:tcPr>
          <w:p>
            <w:pPr>
              <w:jc w:val="center"/>
              <w:rPr>
                <w:sz w:val="18"/>
                <w:szCs w:val="18"/>
                <w:vertAlign w:val="baseline"/>
              </w:rPr>
            </w:pPr>
            <w:r>
              <w:rPr>
                <w:rFonts w:hint="eastAsia"/>
                <w:sz w:val="18"/>
                <w:szCs w:val="18"/>
                <w:vertAlign w:val="baseline"/>
              </w:rPr>
              <w:t>金融工具创新</w:t>
            </w:r>
          </w:p>
        </w:tc>
        <w:tc>
          <w:tcPr>
            <w:tcW w:w="2107" w:type="dxa"/>
            <w:noWrap w:val="0"/>
            <w:vAlign w:val="center"/>
          </w:tcPr>
          <w:p>
            <w:pPr>
              <w:jc w:val="center"/>
              <w:rPr>
                <w:sz w:val="18"/>
                <w:szCs w:val="18"/>
                <w:vertAlign w:val="baseline"/>
              </w:rPr>
            </w:pPr>
            <w:r>
              <w:rPr>
                <w:rFonts w:hint="eastAsia"/>
                <w:sz w:val="18"/>
                <w:szCs w:val="18"/>
                <w:vertAlign w:val="baseline"/>
              </w:rPr>
              <w:t>对超商户融资便捷度提升</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5</w:t>
            </w:r>
          </w:p>
        </w:tc>
        <w:tc>
          <w:tcPr>
            <w:tcW w:w="5303" w:type="dxa"/>
            <w:noWrap w:val="0"/>
            <w:vAlign w:val="center"/>
          </w:tcPr>
          <w:p>
            <w:pPr>
              <w:jc w:val="center"/>
              <w:rPr>
                <w:sz w:val="18"/>
                <w:szCs w:val="18"/>
                <w:vertAlign w:val="baseline"/>
              </w:rPr>
            </w:pPr>
            <w:r>
              <w:rPr>
                <w:rFonts w:hint="eastAsia"/>
                <w:sz w:val="18"/>
                <w:szCs w:val="18"/>
                <w:vertAlign w:val="baseline"/>
              </w:rPr>
              <w:t>根据金融机构对超融资的便捷度提升贡献度进行赋分，包括贷款流程缩短、资料简化、时间压缩等方面，第一名为</w:t>
            </w:r>
            <w:r>
              <w:rPr>
                <w:rFonts w:hint="default"/>
                <w:sz w:val="18"/>
                <w:szCs w:val="18"/>
                <w:vertAlign w:val="baseline"/>
                <w:lang w:val="en"/>
              </w:rPr>
              <w:t>5</w:t>
            </w:r>
            <w:r>
              <w:rPr>
                <w:rFonts w:hint="eastAsia"/>
                <w:sz w:val="18"/>
                <w:szCs w:val="18"/>
                <w:vertAlign w:val="baseline"/>
              </w:rPr>
              <w:t>分，每降一名减少</w:t>
            </w:r>
            <w:r>
              <w:rPr>
                <w:rFonts w:hint="default"/>
                <w:sz w:val="18"/>
                <w:szCs w:val="18"/>
                <w:vertAlign w:val="baseline"/>
                <w:lang w:val="en"/>
              </w:rPr>
              <w:t>0.5</w:t>
            </w:r>
            <w:r>
              <w:rPr>
                <w:rFonts w:hint="eastAsia"/>
                <w:sz w:val="18"/>
                <w:szCs w:val="18"/>
                <w:vertAlign w:val="baseline"/>
              </w:rPr>
              <w:t>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pPr>
              <w:jc w:val="center"/>
              <w:rPr>
                <w:sz w:val="18"/>
                <w:szCs w:val="18"/>
                <w:vertAlign w:val="baseline"/>
              </w:rPr>
            </w:pPr>
          </w:p>
        </w:tc>
        <w:tc>
          <w:tcPr>
            <w:tcW w:w="2107" w:type="dxa"/>
            <w:noWrap w:val="0"/>
            <w:vAlign w:val="center"/>
          </w:tcPr>
          <w:p>
            <w:pPr>
              <w:jc w:val="center"/>
              <w:rPr>
                <w:sz w:val="18"/>
                <w:szCs w:val="18"/>
                <w:vertAlign w:val="baseline"/>
              </w:rPr>
            </w:pPr>
            <w:r>
              <w:rPr>
                <w:rFonts w:hint="eastAsia"/>
                <w:sz w:val="18"/>
                <w:szCs w:val="18"/>
                <w:vertAlign w:val="baseline"/>
              </w:rPr>
              <w:t>对超商户金融+服务</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7</w:t>
            </w:r>
          </w:p>
        </w:tc>
        <w:tc>
          <w:tcPr>
            <w:tcW w:w="5303" w:type="dxa"/>
            <w:noWrap w:val="0"/>
            <w:vAlign w:val="center"/>
          </w:tcPr>
          <w:p>
            <w:pPr>
              <w:jc w:val="center"/>
              <w:rPr>
                <w:sz w:val="18"/>
                <w:szCs w:val="18"/>
                <w:vertAlign w:val="baseline"/>
              </w:rPr>
            </w:pPr>
            <w:r>
              <w:rPr>
                <w:rFonts w:hint="eastAsia"/>
                <w:sz w:val="18"/>
                <w:szCs w:val="18"/>
                <w:vertAlign w:val="baseline"/>
              </w:rPr>
              <w:t>根据金融机构对超商户除金融服务外的增值服务内容，根据贡献度进行排名，第一名为</w:t>
            </w:r>
            <w:r>
              <w:rPr>
                <w:rFonts w:hint="default"/>
                <w:sz w:val="18"/>
                <w:szCs w:val="18"/>
                <w:vertAlign w:val="baseline"/>
                <w:lang w:val="en"/>
              </w:rPr>
              <w:t>7</w:t>
            </w:r>
            <w:r>
              <w:rPr>
                <w:rFonts w:hint="eastAsia"/>
                <w:sz w:val="18"/>
                <w:szCs w:val="18"/>
                <w:vertAlign w:val="baseline"/>
              </w:rPr>
              <w:t>分，每降一名减少</w:t>
            </w:r>
            <w:r>
              <w:rPr>
                <w:rFonts w:hint="default"/>
                <w:sz w:val="18"/>
                <w:szCs w:val="18"/>
                <w:vertAlign w:val="baseline"/>
                <w:lang w:val="en"/>
              </w:rPr>
              <w:t>0.5</w:t>
            </w:r>
            <w:r>
              <w:rPr>
                <w:rFonts w:hint="eastAsia"/>
                <w:sz w:val="18"/>
                <w:szCs w:val="18"/>
                <w:vertAlign w:val="baseline"/>
              </w:rPr>
              <w:t>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6" w:type="dxa"/>
            <w:vMerge w:val="continue"/>
            <w:noWrap w:val="0"/>
            <w:vAlign w:val="center"/>
          </w:tcPr>
          <w:p>
            <w:pPr>
              <w:jc w:val="center"/>
              <w:rPr>
                <w:sz w:val="18"/>
                <w:szCs w:val="18"/>
                <w:vertAlign w:val="baseline"/>
              </w:rPr>
            </w:pPr>
          </w:p>
        </w:tc>
        <w:tc>
          <w:tcPr>
            <w:tcW w:w="2107" w:type="dxa"/>
            <w:noWrap w:val="0"/>
            <w:vAlign w:val="center"/>
          </w:tcPr>
          <w:p>
            <w:pPr>
              <w:jc w:val="center"/>
              <w:rPr>
                <w:sz w:val="18"/>
                <w:szCs w:val="18"/>
                <w:vertAlign w:val="baseline"/>
              </w:rPr>
            </w:pPr>
            <w:r>
              <w:rPr>
                <w:rFonts w:hint="eastAsia"/>
                <w:sz w:val="18"/>
                <w:szCs w:val="18"/>
                <w:vertAlign w:val="baseline"/>
              </w:rPr>
              <w:t>资金结算工具创新</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8</w:t>
            </w:r>
          </w:p>
        </w:tc>
        <w:tc>
          <w:tcPr>
            <w:tcW w:w="5303" w:type="dxa"/>
            <w:noWrap w:val="0"/>
            <w:vAlign w:val="center"/>
          </w:tcPr>
          <w:p>
            <w:pPr>
              <w:jc w:val="center"/>
              <w:rPr>
                <w:sz w:val="18"/>
                <w:szCs w:val="18"/>
                <w:vertAlign w:val="baseline"/>
              </w:rPr>
            </w:pPr>
            <w:r>
              <w:rPr>
                <w:rFonts w:hint="eastAsia"/>
                <w:sz w:val="18"/>
                <w:szCs w:val="18"/>
                <w:vertAlign w:val="baseline"/>
              </w:rPr>
              <w:t>根据金融机构对超商户收单结算方式、工具的创新等内容，根据贡献度进行排名，第一名为</w:t>
            </w:r>
            <w:r>
              <w:rPr>
                <w:rFonts w:hint="default"/>
                <w:sz w:val="18"/>
                <w:szCs w:val="18"/>
                <w:vertAlign w:val="baseline"/>
                <w:lang w:val="en"/>
              </w:rPr>
              <w:t>8</w:t>
            </w:r>
            <w:r>
              <w:rPr>
                <w:rFonts w:hint="eastAsia"/>
                <w:sz w:val="18"/>
                <w:szCs w:val="18"/>
                <w:vertAlign w:val="baseline"/>
              </w:rPr>
              <w:t>分，每降一名减少</w:t>
            </w:r>
            <w:r>
              <w:rPr>
                <w:rFonts w:hint="default"/>
                <w:sz w:val="18"/>
                <w:szCs w:val="18"/>
                <w:vertAlign w:val="baseline"/>
                <w:lang w:val="en"/>
              </w:rPr>
              <w:t>0.5</w:t>
            </w:r>
            <w:r>
              <w:rPr>
                <w:rFonts w:hint="eastAsia"/>
                <w:sz w:val="18"/>
                <w:szCs w:val="18"/>
                <w:vertAlign w:val="baseline"/>
              </w:rPr>
              <w:t>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noWrap w:val="0"/>
            <w:vAlign w:val="center"/>
          </w:tcPr>
          <w:p>
            <w:pPr>
              <w:jc w:val="center"/>
              <w:rPr>
                <w:sz w:val="18"/>
                <w:szCs w:val="18"/>
                <w:vertAlign w:val="baseline"/>
              </w:rPr>
            </w:pPr>
            <w:r>
              <w:rPr>
                <w:rFonts w:hint="eastAsia"/>
                <w:sz w:val="18"/>
                <w:szCs w:val="18"/>
                <w:vertAlign w:val="baseline"/>
              </w:rPr>
              <w:t>金融授信额度</w:t>
            </w:r>
          </w:p>
        </w:tc>
        <w:tc>
          <w:tcPr>
            <w:tcW w:w="2107" w:type="dxa"/>
            <w:noWrap w:val="0"/>
            <w:vAlign w:val="center"/>
          </w:tcPr>
          <w:p>
            <w:pPr>
              <w:jc w:val="center"/>
              <w:rPr>
                <w:sz w:val="18"/>
                <w:szCs w:val="18"/>
                <w:vertAlign w:val="baseline"/>
              </w:rPr>
            </w:pPr>
            <w:r>
              <w:rPr>
                <w:rFonts w:hint="eastAsia"/>
                <w:sz w:val="18"/>
                <w:szCs w:val="18"/>
                <w:vertAlign w:val="baseline"/>
              </w:rPr>
              <w:t>对超当年新增授信额度</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5</w:t>
            </w:r>
          </w:p>
        </w:tc>
        <w:tc>
          <w:tcPr>
            <w:tcW w:w="5303" w:type="dxa"/>
            <w:noWrap w:val="0"/>
            <w:vAlign w:val="center"/>
          </w:tcPr>
          <w:p>
            <w:pPr>
              <w:jc w:val="center"/>
              <w:rPr>
                <w:sz w:val="18"/>
                <w:szCs w:val="18"/>
                <w:vertAlign w:val="baseline"/>
              </w:rPr>
            </w:pPr>
            <w:r>
              <w:rPr>
                <w:rFonts w:hint="eastAsia"/>
                <w:sz w:val="18"/>
                <w:szCs w:val="18"/>
                <w:vertAlign w:val="baseline"/>
              </w:rPr>
              <w:t>以当年末新增对超授信余额最大值为基准值，各金融机构得分=当年末新增对超授信余额/基准值*分值，最低为0分。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pPr>
              <w:jc w:val="center"/>
              <w:rPr>
                <w:sz w:val="18"/>
                <w:szCs w:val="18"/>
                <w:vertAlign w:val="baseline"/>
              </w:rPr>
            </w:pPr>
          </w:p>
        </w:tc>
        <w:tc>
          <w:tcPr>
            <w:tcW w:w="2107" w:type="dxa"/>
            <w:noWrap w:val="0"/>
            <w:vAlign w:val="center"/>
          </w:tcPr>
          <w:p>
            <w:pPr>
              <w:jc w:val="center"/>
              <w:rPr>
                <w:sz w:val="18"/>
                <w:szCs w:val="18"/>
                <w:vertAlign w:val="baseline"/>
              </w:rPr>
            </w:pPr>
            <w:r>
              <w:rPr>
                <w:rFonts w:hint="eastAsia"/>
                <w:sz w:val="18"/>
                <w:szCs w:val="18"/>
                <w:vertAlign w:val="baseline"/>
              </w:rPr>
              <w:t>对超当年末授信总额</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5</w:t>
            </w:r>
          </w:p>
        </w:tc>
        <w:tc>
          <w:tcPr>
            <w:tcW w:w="5303" w:type="dxa"/>
            <w:noWrap w:val="0"/>
            <w:vAlign w:val="center"/>
          </w:tcPr>
          <w:p>
            <w:pPr>
              <w:jc w:val="center"/>
              <w:rPr>
                <w:sz w:val="18"/>
                <w:szCs w:val="18"/>
                <w:vertAlign w:val="baseline"/>
              </w:rPr>
            </w:pPr>
            <w:r>
              <w:rPr>
                <w:rFonts w:hint="eastAsia"/>
                <w:sz w:val="18"/>
                <w:szCs w:val="18"/>
                <w:vertAlign w:val="baseline"/>
              </w:rPr>
              <w:t>以当年末对超贷款授信最大值为基准值，各金融机构得分=本机构当年末对超授信余额/基准值*分值，最低为0分。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noWrap w:val="0"/>
            <w:vAlign w:val="center"/>
          </w:tcPr>
          <w:p>
            <w:pPr>
              <w:jc w:val="center"/>
              <w:rPr>
                <w:sz w:val="18"/>
                <w:szCs w:val="18"/>
                <w:vertAlign w:val="baseline"/>
              </w:rPr>
            </w:pPr>
            <w:r>
              <w:rPr>
                <w:rFonts w:hint="eastAsia"/>
                <w:sz w:val="18"/>
                <w:szCs w:val="18"/>
                <w:vertAlign w:val="baseline"/>
              </w:rPr>
              <w:t>利率优惠</w:t>
            </w:r>
          </w:p>
        </w:tc>
        <w:tc>
          <w:tcPr>
            <w:tcW w:w="2107" w:type="dxa"/>
            <w:noWrap w:val="0"/>
            <w:vAlign w:val="center"/>
          </w:tcPr>
          <w:p>
            <w:pPr>
              <w:jc w:val="center"/>
              <w:rPr>
                <w:sz w:val="18"/>
                <w:szCs w:val="18"/>
                <w:vertAlign w:val="baseline"/>
              </w:rPr>
            </w:pPr>
            <w:r>
              <w:rPr>
                <w:rFonts w:hint="eastAsia"/>
                <w:sz w:val="18"/>
                <w:szCs w:val="18"/>
                <w:vertAlign w:val="baseline"/>
              </w:rPr>
              <w:t>当年末对超贷款加权利率</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10</w:t>
            </w:r>
          </w:p>
        </w:tc>
        <w:tc>
          <w:tcPr>
            <w:tcW w:w="5303" w:type="dxa"/>
            <w:noWrap w:val="0"/>
            <w:vAlign w:val="center"/>
          </w:tcPr>
          <w:p>
            <w:pPr>
              <w:jc w:val="center"/>
              <w:rPr>
                <w:sz w:val="18"/>
                <w:szCs w:val="18"/>
                <w:vertAlign w:val="baseline"/>
              </w:rPr>
            </w:pPr>
            <w:r>
              <w:rPr>
                <w:rFonts w:hint="eastAsia"/>
                <w:sz w:val="18"/>
                <w:szCs w:val="18"/>
                <w:vertAlign w:val="baseline"/>
              </w:rPr>
              <w:t>以当年末对超贷款利率最小值为基准值，各金融机构得分=基准值/本机构当年末对超贷款利率*分值，最低为0分。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6" w:type="dxa"/>
            <w:vMerge w:val="continue"/>
            <w:noWrap w:val="0"/>
            <w:vAlign w:val="center"/>
          </w:tcPr>
          <w:p>
            <w:pPr>
              <w:jc w:val="center"/>
              <w:rPr>
                <w:sz w:val="18"/>
                <w:szCs w:val="18"/>
                <w:vertAlign w:val="baseline"/>
              </w:rPr>
            </w:pPr>
          </w:p>
        </w:tc>
        <w:tc>
          <w:tcPr>
            <w:tcW w:w="2107" w:type="dxa"/>
            <w:noWrap w:val="0"/>
            <w:vAlign w:val="center"/>
          </w:tcPr>
          <w:p>
            <w:pPr>
              <w:jc w:val="center"/>
              <w:rPr>
                <w:sz w:val="18"/>
                <w:szCs w:val="18"/>
                <w:vertAlign w:val="baseline"/>
              </w:rPr>
            </w:pPr>
            <w:r>
              <w:rPr>
                <w:rFonts w:hint="eastAsia"/>
                <w:sz w:val="18"/>
                <w:szCs w:val="18"/>
                <w:vertAlign w:val="baseline"/>
              </w:rPr>
              <w:t>当年末对超贷款加权利率降幅</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5</w:t>
            </w:r>
          </w:p>
        </w:tc>
        <w:tc>
          <w:tcPr>
            <w:tcW w:w="5303" w:type="dxa"/>
            <w:noWrap w:val="0"/>
            <w:vAlign w:val="center"/>
          </w:tcPr>
          <w:p>
            <w:pPr>
              <w:jc w:val="center"/>
              <w:rPr>
                <w:sz w:val="18"/>
                <w:szCs w:val="18"/>
                <w:vertAlign w:val="baseline"/>
              </w:rPr>
            </w:pPr>
            <w:r>
              <w:rPr>
                <w:rFonts w:hint="eastAsia"/>
                <w:sz w:val="18"/>
                <w:szCs w:val="18"/>
                <w:vertAlign w:val="baseline"/>
              </w:rPr>
              <w:t>以当年末对超贷款利率下降最大值为基准值，各金融机构得分=本机构当年末对超贷款利率下降值/基准值*分值，最低为0分。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noWrap w:val="0"/>
            <w:vAlign w:val="center"/>
          </w:tcPr>
          <w:p>
            <w:pPr>
              <w:jc w:val="center"/>
              <w:rPr>
                <w:sz w:val="18"/>
                <w:szCs w:val="18"/>
                <w:vertAlign w:val="baseline"/>
              </w:rPr>
            </w:pPr>
            <w:r>
              <w:rPr>
                <w:rFonts w:hint="eastAsia"/>
                <w:sz w:val="18"/>
                <w:szCs w:val="18"/>
                <w:vertAlign w:val="baseline"/>
              </w:rPr>
              <w:t>融资投放额度</w:t>
            </w:r>
          </w:p>
        </w:tc>
        <w:tc>
          <w:tcPr>
            <w:tcW w:w="2107" w:type="dxa"/>
            <w:noWrap w:val="0"/>
            <w:vAlign w:val="center"/>
          </w:tcPr>
          <w:p>
            <w:pPr>
              <w:jc w:val="center"/>
              <w:rPr>
                <w:rFonts w:hint="eastAsia"/>
                <w:sz w:val="18"/>
                <w:szCs w:val="18"/>
                <w:vertAlign w:val="baseline"/>
              </w:rPr>
            </w:pPr>
            <w:r>
              <w:rPr>
                <w:rFonts w:hint="eastAsia"/>
                <w:sz w:val="18"/>
                <w:szCs w:val="18"/>
                <w:vertAlign w:val="baseline"/>
              </w:rPr>
              <w:t>当年末对超新增贷款余额</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15</w:t>
            </w:r>
          </w:p>
        </w:tc>
        <w:tc>
          <w:tcPr>
            <w:tcW w:w="5303" w:type="dxa"/>
            <w:noWrap w:val="0"/>
            <w:vAlign w:val="center"/>
          </w:tcPr>
          <w:p>
            <w:pPr>
              <w:jc w:val="center"/>
              <w:rPr>
                <w:sz w:val="18"/>
                <w:szCs w:val="18"/>
                <w:vertAlign w:val="baseline"/>
              </w:rPr>
            </w:pPr>
            <w:r>
              <w:rPr>
                <w:rFonts w:hint="eastAsia"/>
                <w:sz w:val="18"/>
                <w:szCs w:val="18"/>
                <w:vertAlign w:val="baseline"/>
              </w:rPr>
              <w:t>以当年末新增对超贷款余额最大值为基准值，各金融机构得分=当年末新增对超贷款余额/基准值*分值，最低为0分。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pPr>
              <w:jc w:val="center"/>
              <w:rPr>
                <w:sz w:val="18"/>
                <w:szCs w:val="18"/>
                <w:vertAlign w:val="baseline"/>
              </w:rPr>
            </w:pPr>
          </w:p>
        </w:tc>
        <w:tc>
          <w:tcPr>
            <w:tcW w:w="2107" w:type="dxa"/>
            <w:noWrap w:val="0"/>
            <w:vAlign w:val="center"/>
          </w:tcPr>
          <w:p>
            <w:pPr>
              <w:jc w:val="center"/>
              <w:rPr>
                <w:rFonts w:hint="eastAsia"/>
                <w:sz w:val="18"/>
                <w:szCs w:val="18"/>
                <w:vertAlign w:val="baseline"/>
              </w:rPr>
            </w:pPr>
            <w:r>
              <w:rPr>
                <w:rFonts w:hint="eastAsia"/>
                <w:sz w:val="18"/>
                <w:szCs w:val="18"/>
                <w:vertAlign w:val="baseline"/>
              </w:rPr>
              <w:t>当年末对超新增贷款户数</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8</w:t>
            </w:r>
          </w:p>
        </w:tc>
        <w:tc>
          <w:tcPr>
            <w:tcW w:w="5303" w:type="dxa"/>
            <w:noWrap w:val="0"/>
            <w:vAlign w:val="center"/>
          </w:tcPr>
          <w:p>
            <w:pPr>
              <w:jc w:val="center"/>
              <w:rPr>
                <w:sz w:val="18"/>
                <w:szCs w:val="18"/>
                <w:vertAlign w:val="baseline"/>
              </w:rPr>
            </w:pPr>
            <w:r>
              <w:rPr>
                <w:rFonts w:hint="eastAsia"/>
                <w:sz w:val="18"/>
                <w:szCs w:val="18"/>
                <w:vertAlign w:val="baseline"/>
              </w:rPr>
              <w:t>以当年末对超新增贷款户数最大值为基准值，各金融机构得分=当年末对超新增贷款户数/基准值*分值，最低为0分。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pPr>
              <w:jc w:val="center"/>
              <w:rPr>
                <w:sz w:val="18"/>
                <w:szCs w:val="18"/>
                <w:vertAlign w:val="baseline"/>
              </w:rPr>
            </w:pPr>
          </w:p>
        </w:tc>
        <w:tc>
          <w:tcPr>
            <w:tcW w:w="2107" w:type="dxa"/>
            <w:noWrap w:val="0"/>
            <w:vAlign w:val="center"/>
          </w:tcPr>
          <w:p>
            <w:pPr>
              <w:jc w:val="center"/>
              <w:rPr>
                <w:rFonts w:hint="eastAsia"/>
                <w:sz w:val="18"/>
                <w:szCs w:val="18"/>
                <w:vertAlign w:val="baseline"/>
              </w:rPr>
            </w:pPr>
            <w:r>
              <w:rPr>
                <w:rFonts w:hint="eastAsia"/>
                <w:sz w:val="18"/>
                <w:szCs w:val="18"/>
                <w:vertAlign w:val="baseline"/>
              </w:rPr>
              <w:t>当年末对超贷款余额总量</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7</w:t>
            </w:r>
          </w:p>
        </w:tc>
        <w:tc>
          <w:tcPr>
            <w:tcW w:w="5303" w:type="dxa"/>
            <w:noWrap w:val="0"/>
            <w:vAlign w:val="center"/>
          </w:tcPr>
          <w:p>
            <w:pPr>
              <w:jc w:val="center"/>
              <w:rPr>
                <w:sz w:val="18"/>
                <w:szCs w:val="18"/>
                <w:vertAlign w:val="baseline"/>
              </w:rPr>
            </w:pPr>
            <w:r>
              <w:rPr>
                <w:rFonts w:hint="eastAsia"/>
                <w:sz w:val="18"/>
                <w:szCs w:val="18"/>
                <w:vertAlign w:val="baseline"/>
              </w:rPr>
              <w:t>以当年末对超贷款余额最大值为基准值，各金融机构得分=本机构当年末对超贷款余额/基准值*分值，最低为0分。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6" w:type="dxa"/>
            <w:vMerge w:val="restart"/>
            <w:noWrap w:val="0"/>
            <w:vAlign w:val="center"/>
          </w:tcPr>
          <w:p>
            <w:pPr>
              <w:jc w:val="center"/>
              <w:rPr>
                <w:sz w:val="18"/>
                <w:szCs w:val="18"/>
                <w:vertAlign w:val="baseline"/>
              </w:rPr>
            </w:pPr>
            <w:r>
              <w:rPr>
                <w:rFonts w:hint="eastAsia"/>
                <w:sz w:val="18"/>
                <w:szCs w:val="18"/>
                <w:vertAlign w:val="baseline"/>
              </w:rPr>
              <w:t>收单资金沉淀</w:t>
            </w:r>
          </w:p>
        </w:tc>
        <w:tc>
          <w:tcPr>
            <w:tcW w:w="2107" w:type="dxa"/>
            <w:noWrap w:val="0"/>
            <w:vAlign w:val="center"/>
          </w:tcPr>
          <w:p>
            <w:pPr>
              <w:jc w:val="center"/>
              <w:rPr>
                <w:rFonts w:hint="eastAsia"/>
                <w:sz w:val="18"/>
                <w:szCs w:val="18"/>
                <w:vertAlign w:val="baseline"/>
              </w:rPr>
            </w:pPr>
            <w:r>
              <w:rPr>
                <w:rFonts w:hint="eastAsia"/>
                <w:sz w:val="18"/>
                <w:szCs w:val="18"/>
                <w:vertAlign w:val="baseline"/>
              </w:rPr>
              <w:t>对超收单帐户沉淀资金总量</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10</w:t>
            </w:r>
          </w:p>
        </w:tc>
        <w:tc>
          <w:tcPr>
            <w:tcW w:w="5303" w:type="dxa"/>
            <w:noWrap w:val="0"/>
            <w:vAlign w:val="center"/>
          </w:tcPr>
          <w:p>
            <w:pPr>
              <w:jc w:val="center"/>
              <w:rPr>
                <w:sz w:val="18"/>
                <w:szCs w:val="18"/>
                <w:vertAlign w:val="baseline"/>
              </w:rPr>
            </w:pPr>
            <w:r>
              <w:rPr>
                <w:rFonts w:hint="eastAsia"/>
                <w:sz w:val="18"/>
                <w:szCs w:val="18"/>
                <w:vertAlign w:val="baseline"/>
              </w:rPr>
              <w:t>以当年末低成本收单帐户沉淀资金总量最大值为基准值，各金融机构得分=本机构当年末低成本收单帐户沉淀金额总量/基准值*分值，最低为0分。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pPr>
              <w:jc w:val="center"/>
              <w:rPr>
                <w:sz w:val="18"/>
                <w:szCs w:val="18"/>
                <w:vertAlign w:val="baseline"/>
              </w:rPr>
            </w:pPr>
          </w:p>
        </w:tc>
        <w:tc>
          <w:tcPr>
            <w:tcW w:w="2107" w:type="dxa"/>
            <w:noWrap w:val="0"/>
            <w:vAlign w:val="center"/>
          </w:tcPr>
          <w:p>
            <w:pPr>
              <w:jc w:val="center"/>
              <w:rPr>
                <w:rFonts w:hint="eastAsia"/>
                <w:sz w:val="18"/>
                <w:szCs w:val="18"/>
                <w:vertAlign w:val="baseline"/>
              </w:rPr>
            </w:pPr>
            <w:r>
              <w:rPr>
                <w:rFonts w:hint="eastAsia"/>
                <w:sz w:val="18"/>
                <w:szCs w:val="18"/>
                <w:vertAlign w:val="baseline"/>
              </w:rPr>
              <w:t>新增域外商超资金回流金额</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8</w:t>
            </w:r>
          </w:p>
        </w:tc>
        <w:tc>
          <w:tcPr>
            <w:tcW w:w="5303" w:type="dxa"/>
            <w:noWrap w:val="0"/>
            <w:vAlign w:val="center"/>
          </w:tcPr>
          <w:p>
            <w:pPr>
              <w:jc w:val="center"/>
              <w:rPr>
                <w:sz w:val="18"/>
                <w:szCs w:val="18"/>
                <w:vertAlign w:val="baseline"/>
              </w:rPr>
            </w:pPr>
            <w:r>
              <w:rPr>
                <w:rFonts w:hint="eastAsia"/>
                <w:sz w:val="18"/>
                <w:szCs w:val="18"/>
                <w:vertAlign w:val="baseline"/>
              </w:rPr>
              <w:t>以当年末新增域外商超资金回流金额最大值为基准值，各金融机构得分=本机构域外商超资金回流金额/基准值*分值，最低为0分。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pPr>
              <w:jc w:val="center"/>
              <w:rPr>
                <w:sz w:val="18"/>
                <w:szCs w:val="18"/>
                <w:vertAlign w:val="baseline"/>
              </w:rPr>
            </w:pPr>
          </w:p>
        </w:tc>
        <w:tc>
          <w:tcPr>
            <w:tcW w:w="2107" w:type="dxa"/>
            <w:noWrap w:val="0"/>
            <w:vAlign w:val="center"/>
          </w:tcPr>
          <w:p>
            <w:pPr>
              <w:jc w:val="center"/>
              <w:rPr>
                <w:rFonts w:hint="eastAsia"/>
                <w:sz w:val="18"/>
                <w:szCs w:val="18"/>
                <w:vertAlign w:val="baseline"/>
              </w:rPr>
            </w:pPr>
            <w:r>
              <w:rPr>
                <w:rFonts w:hint="eastAsia"/>
                <w:sz w:val="18"/>
                <w:szCs w:val="18"/>
                <w:vertAlign w:val="baseline"/>
              </w:rPr>
              <w:t>新增商超收单结算户数</w:t>
            </w:r>
          </w:p>
        </w:tc>
        <w:tc>
          <w:tcPr>
            <w:tcW w:w="673" w:type="dxa"/>
            <w:noWrap w:val="0"/>
            <w:vAlign w:val="center"/>
          </w:tcPr>
          <w:p>
            <w:pPr>
              <w:jc w:val="center"/>
              <w:rPr>
                <w:rFonts w:hint="default"/>
                <w:sz w:val="18"/>
                <w:szCs w:val="18"/>
                <w:vertAlign w:val="baseline"/>
                <w:lang w:val="en"/>
              </w:rPr>
            </w:pPr>
            <w:r>
              <w:rPr>
                <w:rFonts w:hint="default"/>
                <w:sz w:val="18"/>
                <w:szCs w:val="18"/>
                <w:vertAlign w:val="baseline"/>
                <w:lang w:val="en"/>
              </w:rPr>
              <w:t>7</w:t>
            </w:r>
          </w:p>
        </w:tc>
        <w:tc>
          <w:tcPr>
            <w:tcW w:w="5303" w:type="dxa"/>
            <w:noWrap w:val="0"/>
            <w:vAlign w:val="center"/>
          </w:tcPr>
          <w:p>
            <w:pPr>
              <w:jc w:val="center"/>
              <w:rPr>
                <w:sz w:val="18"/>
                <w:szCs w:val="18"/>
                <w:vertAlign w:val="baseline"/>
              </w:rPr>
            </w:pPr>
            <w:r>
              <w:rPr>
                <w:rFonts w:hint="eastAsia"/>
                <w:sz w:val="18"/>
                <w:szCs w:val="18"/>
                <w:vertAlign w:val="baseline"/>
              </w:rPr>
              <w:t>以当年末金融机构新增商超收单结算户数最大值为基准值，各金融机构得分=本机构当年末新增商超收单结算户数/基准值*分值，最低为0分。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center"/>
          </w:tcPr>
          <w:p>
            <w:pPr>
              <w:jc w:val="center"/>
              <w:rPr>
                <w:sz w:val="18"/>
                <w:szCs w:val="18"/>
                <w:vertAlign w:val="baseline"/>
              </w:rPr>
            </w:pPr>
            <w:r>
              <w:rPr>
                <w:rFonts w:hint="eastAsia"/>
                <w:sz w:val="18"/>
                <w:szCs w:val="18"/>
                <w:vertAlign w:val="baseline"/>
              </w:rPr>
              <w:t>特殊贡献得分</w:t>
            </w:r>
          </w:p>
        </w:tc>
        <w:tc>
          <w:tcPr>
            <w:tcW w:w="2107" w:type="dxa"/>
            <w:noWrap w:val="0"/>
            <w:vAlign w:val="center"/>
          </w:tcPr>
          <w:p>
            <w:pPr>
              <w:jc w:val="center"/>
              <w:rPr>
                <w:rFonts w:hint="eastAsia"/>
                <w:sz w:val="18"/>
                <w:szCs w:val="18"/>
                <w:vertAlign w:val="baseline"/>
              </w:rPr>
            </w:pPr>
            <w:r>
              <w:rPr>
                <w:rFonts w:hint="eastAsia"/>
                <w:sz w:val="18"/>
                <w:szCs w:val="18"/>
                <w:vertAlign w:val="baseline"/>
              </w:rPr>
              <w:t>商超工作推进贡献得分</w:t>
            </w:r>
          </w:p>
        </w:tc>
        <w:tc>
          <w:tcPr>
            <w:tcW w:w="673" w:type="dxa"/>
            <w:noWrap w:val="0"/>
            <w:vAlign w:val="center"/>
          </w:tcPr>
          <w:p>
            <w:pPr>
              <w:jc w:val="center"/>
              <w:rPr>
                <w:sz w:val="18"/>
                <w:szCs w:val="18"/>
                <w:vertAlign w:val="baseline"/>
              </w:rPr>
            </w:pPr>
            <w:r>
              <w:rPr>
                <w:rFonts w:hint="eastAsia"/>
                <w:sz w:val="18"/>
                <w:szCs w:val="18"/>
                <w:vertAlign w:val="baseline"/>
              </w:rPr>
              <w:t>加分项</w:t>
            </w:r>
          </w:p>
        </w:tc>
        <w:tc>
          <w:tcPr>
            <w:tcW w:w="5303" w:type="dxa"/>
            <w:noWrap w:val="0"/>
            <w:vAlign w:val="center"/>
          </w:tcPr>
          <w:p>
            <w:pPr>
              <w:jc w:val="center"/>
              <w:rPr>
                <w:sz w:val="18"/>
                <w:szCs w:val="18"/>
                <w:vertAlign w:val="baseline"/>
              </w:rPr>
            </w:pPr>
            <w:r>
              <w:rPr>
                <w:rFonts w:hint="eastAsia"/>
                <w:sz w:val="18"/>
                <w:szCs w:val="18"/>
                <w:vertAlign w:val="baseline"/>
              </w:rPr>
              <w:t>根据金融机构对商超产业提能升级实施过程中，对超市办及相关活动组织等方面有特殊贡献的，进行适当加分，最高不超过5分。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66" w:type="dxa"/>
            <w:noWrap w:val="0"/>
            <w:vAlign w:val="center"/>
          </w:tcPr>
          <w:p>
            <w:pPr>
              <w:jc w:val="center"/>
              <w:rPr>
                <w:rFonts w:hint="eastAsia" w:eastAsia="宋体"/>
                <w:sz w:val="18"/>
                <w:szCs w:val="18"/>
                <w:vertAlign w:val="baseline"/>
                <w:lang w:eastAsia="zh-CN"/>
              </w:rPr>
            </w:pPr>
            <w:r>
              <w:rPr>
                <w:rFonts w:hint="eastAsia"/>
                <w:sz w:val="18"/>
                <w:szCs w:val="18"/>
                <w:vertAlign w:val="baseline"/>
                <w:lang w:eastAsia="zh-CN"/>
              </w:rPr>
              <w:t>总分</w:t>
            </w:r>
          </w:p>
        </w:tc>
        <w:tc>
          <w:tcPr>
            <w:tcW w:w="8083" w:type="dxa"/>
            <w:gridSpan w:val="3"/>
            <w:noWrap w:val="0"/>
            <w:vAlign w:val="center"/>
          </w:tcPr>
          <w:p>
            <w:pPr>
              <w:jc w:val="center"/>
              <w:rPr>
                <w:rFonts w:hint="eastAsia"/>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eastAsia" w:ascii="黑体" w:hAnsi="黑体" w:eastAsia="黑体" w:cs="黑体"/>
          <w:sz w:val="32"/>
          <w:szCs w:val="32"/>
          <w:shd w:val="clear" w:color="auto" w:fill="auto"/>
          <w:lang w:eastAsia="zh-CN"/>
        </w:rPr>
      </w:pPr>
      <w:r>
        <w:rPr>
          <w:rFonts w:hint="eastAsia" w:ascii="黑体" w:hAnsi="黑体" w:eastAsia="黑体" w:cs="黑体"/>
          <w:sz w:val="40"/>
          <w:szCs w:val="40"/>
          <w:shd w:val="clear" w:color="auto" w:fill="auto"/>
          <w:lang w:eastAsia="zh-CN"/>
        </w:rPr>
        <w:t>金融机构超市产业提能增效工作评分表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pStyle w:val="2"/>
        <w:rPr>
          <w:rFonts w:hint="eastAsia" w:ascii="黑体" w:hAnsi="黑体" w:eastAsia="黑体" w:cs="黑体"/>
          <w:sz w:val="32"/>
          <w:szCs w:val="32"/>
          <w:shd w:val="clear" w:color="auto" w:fill="auto"/>
          <w:lang w:eastAsia="zh-CN"/>
        </w:rPr>
      </w:pPr>
    </w:p>
    <w:p>
      <w:pPr>
        <w:rPr>
          <w:rFonts w:hint="eastAsia" w:ascii="黑体" w:hAnsi="黑体" w:eastAsia="黑体" w:cs="黑体"/>
          <w:sz w:val="32"/>
          <w:szCs w:val="32"/>
          <w:shd w:val="clear" w:color="auto" w:fill="auto"/>
          <w:lang w:eastAsia="zh-CN"/>
        </w:rPr>
      </w:pPr>
    </w:p>
    <w:p>
      <w:pPr>
        <w:pStyle w:val="2"/>
        <w:rPr>
          <w:rFonts w:hint="eastAsia" w:ascii="黑体" w:hAnsi="黑体" w:eastAsia="黑体" w:cs="黑体"/>
          <w:sz w:val="32"/>
          <w:szCs w:val="32"/>
          <w:shd w:val="clear" w:color="auto" w:fill="auto"/>
          <w:lang w:eastAsia="zh-CN"/>
        </w:rPr>
      </w:pPr>
    </w:p>
    <w:p>
      <w:pPr>
        <w:rPr>
          <w:rFonts w:hint="eastAsia" w:ascii="黑体" w:hAnsi="黑体" w:eastAsia="黑体" w:cs="黑体"/>
          <w:sz w:val="32"/>
          <w:szCs w:val="32"/>
          <w:shd w:val="clear" w:color="auto" w:fill="auto"/>
          <w:lang w:eastAsia="zh-CN"/>
        </w:rPr>
      </w:pPr>
    </w:p>
    <w:p>
      <w:pPr>
        <w:pStyle w:val="2"/>
        <w:rPr>
          <w:rFonts w:hint="eastAsia" w:ascii="黑体" w:hAnsi="黑体" w:eastAsia="黑体" w:cs="黑体"/>
          <w:sz w:val="32"/>
          <w:szCs w:val="32"/>
          <w:shd w:val="clear" w:color="auto" w:fill="auto"/>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default" w:eastAsia="文星简小标宋"/>
          <w:lang w:val="en-US" w:eastAsia="zh-CN"/>
        </w:rPr>
      </w:pPr>
      <w:r>
        <w:rPr>
          <w:rFonts w:hint="eastAsia" w:ascii="方正小标宋简体" w:hAnsi="方正小标宋简体" w:eastAsia="方正小标宋简体" w:cs="方正小标宋简体"/>
          <w:spacing w:val="0"/>
          <w:sz w:val="44"/>
          <w:szCs w:val="44"/>
          <w:u w:val="single"/>
          <w:shd w:val="clear" w:color="auto" w:fill="auto"/>
          <w:lang w:val="en-US" w:eastAsia="zh-CN"/>
        </w:rPr>
        <w:t>对超资金链补贴申报表</w:t>
      </w:r>
    </w:p>
    <w:tbl>
      <w:tblPr>
        <w:tblStyle w:val="8"/>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3382"/>
        <w:gridCol w:w="1908"/>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78"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主体名称</w:t>
            </w:r>
          </w:p>
        </w:tc>
        <w:tc>
          <w:tcPr>
            <w:tcW w:w="3382" w:type="dxa"/>
            <w:noWrap w:val="0"/>
            <w:vAlign w:val="center"/>
          </w:tcPr>
          <w:p>
            <w:pPr>
              <w:spacing w:line="320" w:lineRule="exact"/>
              <w:jc w:val="both"/>
              <w:rPr>
                <w:rFonts w:hint="eastAsia" w:ascii="仿宋_GB2312"/>
                <w:sz w:val="28"/>
                <w:szCs w:val="28"/>
              </w:rPr>
            </w:pPr>
          </w:p>
        </w:tc>
        <w:tc>
          <w:tcPr>
            <w:tcW w:w="1908" w:type="dxa"/>
            <w:noWrap w:val="0"/>
            <w:vAlign w:val="center"/>
          </w:tcPr>
          <w:p>
            <w:pPr>
              <w:spacing w:line="320" w:lineRule="exact"/>
              <w:jc w:val="center"/>
              <w:rPr>
                <w:rFonts w:hint="eastAsia" w:ascii="仿宋_GB2312" w:eastAsia="仿宋_GB2312"/>
                <w:sz w:val="28"/>
                <w:szCs w:val="28"/>
                <w:lang w:eastAsia="zh-CN"/>
              </w:rPr>
            </w:pPr>
            <w:r>
              <w:rPr>
                <w:rFonts w:hint="eastAsia" w:ascii="仿宋_GB2312" w:eastAsia="宋体" w:cs="Times New Roman"/>
                <w:sz w:val="28"/>
                <w:szCs w:val="28"/>
                <w:lang w:eastAsia="zh-CN"/>
              </w:rPr>
              <w:t>负责人</w:t>
            </w:r>
          </w:p>
        </w:tc>
        <w:tc>
          <w:tcPr>
            <w:tcW w:w="2481" w:type="dxa"/>
            <w:noWrap w:val="0"/>
            <w:vAlign w:val="center"/>
          </w:tcPr>
          <w:p>
            <w:pPr>
              <w:spacing w:line="32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78" w:type="dxa"/>
            <w:noWrap w:val="0"/>
            <w:vAlign w:val="center"/>
          </w:tcPr>
          <w:p>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超市地址</w:t>
            </w:r>
          </w:p>
        </w:tc>
        <w:tc>
          <w:tcPr>
            <w:tcW w:w="3382" w:type="dxa"/>
            <w:noWrap w:val="0"/>
            <w:vAlign w:val="center"/>
          </w:tcPr>
          <w:p>
            <w:pPr>
              <w:spacing w:line="320" w:lineRule="exact"/>
              <w:jc w:val="center"/>
              <w:rPr>
                <w:rFonts w:hint="eastAsia" w:ascii="仿宋_GB2312"/>
                <w:sz w:val="28"/>
                <w:szCs w:val="28"/>
              </w:rPr>
            </w:pPr>
          </w:p>
        </w:tc>
        <w:tc>
          <w:tcPr>
            <w:tcW w:w="1908" w:type="dxa"/>
            <w:noWrap w:val="0"/>
            <w:vAlign w:val="center"/>
          </w:tcPr>
          <w:p>
            <w:pPr>
              <w:spacing w:line="320" w:lineRule="exact"/>
              <w:jc w:val="center"/>
              <w:rPr>
                <w:rFonts w:hint="eastAsia" w:ascii="仿宋_GB2312"/>
                <w:sz w:val="28"/>
                <w:szCs w:val="28"/>
              </w:rPr>
            </w:pPr>
            <w:r>
              <w:rPr>
                <w:rFonts w:hint="eastAsia" w:ascii="仿宋_GB2312"/>
                <w:sz w:val="28"/>
                <w:szCs w:val="28"/>
              </w:rPr>
              <w:t>手机号码</w:t>
            </w:r>
          </w:p>
        </w:tc>
        <w:tc>
          <w:tcPr>
            <w:tcW w:w="2481" w:type="dxa"/>
            <w:noWrap w:val="0"/>
            <w:vAlign w:val="center"/>
          </w:tcPr>
          <w:p>
            <w:pPr>
              <w:spacing w:line="320" w:lineRule="exact"/>
              <w:jc w:val="cente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78" w:type="dxa"/>
            <w:noWrap w:val="0"/>
            <w:vAlign w:val="center"/>
          </w:tcPr>
          <w:p>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开办在莲金融机构收单结算卡且绑定收单结算系统时间</w:t>
            </w:r>
          </w:p>
        </w:tc>
        <w:tc>
          <w:tcPr>
            <w:tcW w:w="3382" w:type="dxa"/>
            <w:noWrap w:val="0"/>
            <w:vAlign w:val="center"/>
          </w:tcPr>
          <w:p>
            <w:pPr>
              <w:spacing w:line="320" w:lineRule="exact"/>
              <w:jc w:val="center"/>
              <w:rPr>
                <w:rFonts w:hint="eastAsia" w:ascii="仿宋_GB2312"/>
                <w:sz w:val="28"/>
                <w:szCs w:val="28"/>
              </w:rPr>
            </w:pPr>
          </w:p>
        </w:tc>
        <w:tc>
          <w:tcPr>
            <w:tcW w:w="1908" w:type="dxa"/>
            <w:noWrap w:val="0"/>
            <w:vAlign w:val="center"/>
          </w:tcPr>
          <w:p>
            <w:pPr>
              <w:spacing w:line="320" w:lineRule="exact"/>
              <w:jc w:val="both"/>
              <w:rPr>
                <w:rFonts w:hint="eastAsia" w:ascii="仿宋_GB2312" w:eastAsia="宋体"/>
                <w:sz w:val="28"/>
                <w:szCs w:val="28"/>
                <w:lang w:eastAsia="zh-CN"/>
              </w:rPr>
            </w:pPr>
            <w:r>
              <w:rPr>
                <w:rFonts w:hint="eastAsia" w:ascii="仿宋_GB2312"/>
                <w:sz w:val="28"/>
                <w:szCs w:val="28"/>
                <w:lang w:eastAsia="zh-CN"/>
              </w:rPr>
              <w:t>日均存款余额</w:t>
            </w:r>
          </w:p>
        </w:tc>
        <w:tc>
          <w:tcPr>
            <w:tcW w:w="2481" w:type="dxa"/>
            <w:noWrap w:val="0"/>
            <w:vAlign w:val="center"/>
          </w:tcPr>
          <w:p>
            <w:pPr>
              <w:spacing w:line="320" w:lineRule="exact"/>
              <w:jc w:val="center"/>
              <w:rPr>
                <w:rFonts w:hint="default" w:ascii="仿宋_GB2312" w:eastAsia="仿宋_GB2312"/>
                <w:sz w:val="28"/>
                <w:szCs w:val="28"/>
                <w:lang w:val="en-US" w:eastAsia="zh-CN"/>
              </w:rPr>
            </w:pPr>
            <w:r>
              <w:rPr>
                <w:rFonts w:hint="eastAsia" w:ascii="仿宋_GB2312"/>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78" w:type="dxa"/>
            <w:noWrap w:val="0"/>
            <w:vAlign w:val="center"/>
          </w:tcPr>
          <w:p>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补贴类别</w:t>
            </w:r>
          </w:p>
        </w:tc>
        <w:tc>
          <w:tcPr>
            <w:tcW w:w="3382" w:type="dxa"/>
            <w:noWrap w:val="0"/>
            <w:vAlign w:val="center"/>
          </w:tcPr>
          <w:p>
            <w:pPr>
              <w:spacing w:line="320" w:lineRule="exact"/>
              <w:jc w:val="center"/>
              <w:rPr>
                <w:rFonts w:hint="eastAsia" w:ascii="仿宋_GB2312"/>
                <w:sz w:val="28"/>
                <w:szCs w:val="28"/>
              </w:rPr>
            </w:pPr>
          </w:p>
        </w:tc>
        <w:tc>
          <w:tcPr>
            <w:tcW w:w="1908" w:type="dxa"/>
            <w:noWrap w:val="0"/>
            <w:vAlign w:val="center"/>
          </w:tcPr>
          <w:p>
            <w:pPr>
              <w:spacing w:line="320" w:lineRule="exact"/>
              <w:jc w:val="center"/>
              <w:rPr>
                <w:rFonts w:hint="eastAsia" w:ascii="仿宋_GB2312"/>
                <w:sz w:val="28"/>
                <w:szCs w:val="28"/>
              </w:rPr>
            </w:pPr>
          </w:p>
          <w:p>
            <w:pPr>
              <w:spacing w:line="320" w:lineRule="exact"/>
              <w:jc w:val="center"/>
              <w:rPr>
                <w:rFonts w:hint="eastAsia" w:ascii="仿宋_GB2312"/>
                <w:sz w:val="28"/>
                <w:szCs w:val="28"/>
              </w:rPr>
            </w:pPr>
            <w:r>
              <w:rPr>
                <w:rFonts w:hint="eastAsia" w:ascii="仿宋_GB2312"/>
                <w:sz w:val="28"/>
                <w:szCs w:val="28"/>
              </w:rPr>
              <w:t>申请</w:t>
            </w:r>
            <w:r>
              <w:rPr>
                <w:rFonts w:hint="eastAsia" w:ascii="仿宋_GB2312"/>
                <w:sz w:val="28"/>
                <w:szCs w:val="28"/>
                <w:lang w:eastAsia="zh-CN"/>
              </w:rPr>
              <w:t>补贴</w:t>
            </w:r>
            <w:r>
              <w:rPr>
                <w:rFonts w:hint="eastAsia" w:ascii="仿宋_GB2312"/>
                <w:sz w:val="28"/>
                <w:szCs w:val="28"/>
              </w:rPr>
              <w:t>金额</w:t>
            </w:r>
          </w:p>
          <w:p>
            <w:pPr>
              <w:spacing w:line="320" w:lineRule="exact"/>
              <w:jc w:val="center"/>
              <w:rPr>
                <w:rFonts w:hint="eastAsia" w:ascii="仿宋_GB2312" w:hAnsi="Calibri" w:eastAsia="宋体" w:cs="Times New Roman"/>
                <w:kern w:val="2"/>
                <w:sz w:val="28"/>
                <w:szCs w:val="28"/>
                <w:lang w:val="en-US" w:eastAsia="zh-CN" w:bidi="ar-SA"/>
              </w:rPr>
            </w:pPr>
          </w:p>
        </w:tc>
        <w:tc>
          <w:tcPr>
            <w:tcW w:w="2481" w:type="dxa"/>
            <w:noWrap w:val="0"/>
            <w:vAlign w:val="center"/>
          </w:tcPr>
          <w:p>
            <w:pPr>
              <w:spacing w:line="320" w:lineRule="exact"/>
              <w:jc w:val="center"/>
              <w:rPr>
                <w:rFonts w:hint="eastAsia" w:ascii="仿宋_GB2312" w:hAnsi="Calibri" w:eastAsia="仿宋_GB2312" w:cs="Times New Roman"/>
                <w:kern w:val="2"/>
                <w:sz w:val="28"/>
                <w:szCs w:val="28"/>
                <w:lang w:val="en-US" w:eastAsia="zh-CN" w:bidi="ar-SA"/>
              </w:rPr>
            </w:pPr>
            <w:r>
              <w:rPr>
                <w:rFonts w:hint="eastAsia" w:ascii="仿宋_GB2312"/>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478" w:type="dxa"/>
            <w:noWrap w:val="0"/>
            <w:vAlign w:val="center"/>
          </w:tcPr>
          <w:p>
            <w:pPr>
              <w:spacing w:line="320" w:lineRule="exact"/>
              <w:jc w:val="center"/>
              <w:rPr>
                <w:rFonts w:hint="eastAsia" w:ascii="仿宋_GB2312"/>
                <w:sz w:val="28"/>
                <w:szCs w:val="28"/>
              </w:rPr>
            </w:pPr>
            <w:r>
              <w:rPr>
                <w:rFonts w:hint="eastAsia" w:ascii="仿宋_GB2312"/>
                <w:sz w:val="28"/>
                <w:szCs w:val="28"/>
                <w:highlight w:val="none"/>
                <w:lang w:eastAsia="zh-CN"/>
              </w:rPr>
              <w:t>金融机构意见</w:t>
            </w:r>
          </w:p>
        </w:tc>
        <w:tc>
          <w:tcPr>
            <w:tcW w:w="7771" w:type="dxa"/>
            <w:gridSpan w:val="3"/>
            <w:noWrap w:val="0"/>
            <w:vAlign w:val="center"/>
          </w:tcPr>
          <w:p>
            <w:pPr>
              <w:spacing w:line="320" w:lineRule="exact"/>
              <w:ind w:left="279" w:leftChars="133" w:firstLine="6440" w:firstLineChars="2300"/>
              <w:jc w:val="both"/>
              <w:rPr>
                <w:rFonts w:hint="eastAsia" w:ascii="仿宋_GB2312"/>
                <w:sz w:val="28"/>
                <w:szCs w:val="28"/>
                <w:lang w:val="en-US" w:eastAsia="zh-CN"/>
              </w:rPr>
            </w:pPr>
          </w:p>
          <w:p>
            <w:pPr>
              <w:spacing w:line="320" w:lineRule="exact"/>
              <w:ind w:left="279" w:leftChars="133" w:firstLine="6440" w:firstLineChars="2300"/>
              <w:jc w:val="both"/>
              <w:rPr>
                <w:rFonts w:hint="eastAsia" w:ascii="仿宋_GB2312"/>
                <w:sz w:val="28"/>
                <w:szCs w:val="28"/>
                <w:lang w:val="en-US" w:eastAsia="zh-CN"/>
              </w:rPr>
            </w:pPr>
          </w:p>
          <w:p>
            <w:pPr>
              <w:spacing w:line="320" w:lineRule="exact"/>
              <w:ind w:left="279" w:leftChars="133" w:firstLine="6440" w:firstLineChars="2300"/>
              <w:jc w:val="both"/>
              <w:rPr>
                <w:rFonts w:hint="eastAsia" w:ascii="仿宋_GB2312"/>
                <w:sz w:val="28"/>
                <w:szCs w:val="28"/>
                <w:lang w:val="en-US" w:eastAsia="zh-CN"/>
              </w:rPr>
            </w:pPr>
          </w:p>
          <w:p>
            <w:pPr>
              <w:spacing w:line="320" w:lineRule="exact"/>
              <w:ind w:left="279" w:leftChars="133" w:firstLine="6440" w:firstLineChars="2300"/>
              <w:jc w:val="both"/>
              <w:rPr>
                <w:rFonts w:hint="eastAsia" w:ascii="仿宋_GB2312"/>
                <w:sz w:val="28"/>
                <w:szCs w:val="28"/>
                <w:lang w:val="en-US" w:eastAsia="zh-CN"/>
              </w:rPr>
            </w:pPr>
          </w:p>
          <w:p>
            <w:pPr>
              <w:spacing w:line="320" w:lineRule="exact"/>
              <w:ind w:left="279" w:leftChars="133" w:firstLine="6440" w:firstLineChars="2300"/>
              <w:jc w:val="both"/>
              <w:rPr>
                <w:rFonts w:hint="eastAsia" w:ascii="仿宋_GB2312"/>
                <w:sz w:val="28"/>
                <w:szCs w:val="28"/>
                <w:lang w:val="en-US" w:eastAsia="zh-CN"/>
              </w:rPr>
            </w:pPr>
          </w:p>
          <w:p>
            <w:pPr>
              <w:spacing w:line="320" w:lineRule="exact"/>
              <w:ind w:left="279" w:leftChars="133" w:firstLine="6440" w:firstLineChars="2300"/>
              <w:jc w:val="both"/>
              <w:rPr>
                <w:rFonts w:hint="eastAsia" w:ascii="仿宋_GB2312"/>
                <w:sz w:val="28"/>
                <w:szCs w:val="28"/>
                <w:lang w:val="en-US" w:eastAsia="zh-CN"/>
              </w:rPr>
            </w:pPr>
          </w:p>
          <w:p>
            <w:pPr>
              <w:spacing w:line="320" w:lineRule="exact"/>
              <w:ind w:firstLine="6160" w:firstLineChars="2200"/>
              <w:jc w:val="both"/>
              <w:rPr>
                <w:rFonts w:hint="eastAsia" w:ascii="仿宋_GB2312"/>
                <w:sz w:val="28"/>
                <w:szCs w:val="28"/>
              </w:rPr>
            </w:pPr>
            <w:r>
              <w:rPr>
                <w:rFonts w:hint="eastAsia" w:ascii="仿宋_GB2312"/>
                <w:sz w:val="28"/>
                <w:szCs w:val="28"/>
                <w:lang w:val="en-US" w:eastAsia="zh-CN"/>
              </w:rPr>
              <w:t xml:space="preserve">（盖章）                               </w:t>
            </w:r>
          </w:p>
          <w:p>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478"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771" w:type="dxa"/>
            <w:gridSpan w:val="3"/>
            <w:noWrap w:val="0"/>
            <w:vAlign w:val="center"/>
          </w:tcPr>
          <w:p>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478" w:type="dxa"/>
            <w:noWrap w:val="0"/>
            <w:vAlign w:val="center"/>
          </w:tcPr>
          <w:p>
            <w:pPr>
              <w:spacing w:line="320" w:lineRule="exact"/>
              <w:jc w:val="center"/>
              <w:rPr>
                <w:rFonts w:hint="eastAsia" w:ascii="仿宋_GB2312"/>
                <w:sz w:val="28"/>
                <w:szCs w:val="28"/>
              </w:rPr>
            </w:pPr>
            <w:r>
              <w:rPr>
                <w:rFonts w:hint="eastAsia" w:ascii="仿宋_GB2312"/>
                <w:sz w:val="28"/>
                <w:szCs w:val="28"/>
              </w:rPr>
              <w:t>区农业农</w:t>
            </w:r>
          </w:p>
          <w:p>
            <w:pPr>
              <w:spacing w:line="320" w:lineRule="exact"/>
              <w:jc w:val="center"/>
              <w:rPr>
                <w:rFonts w:hint="eastAsia" w:ascii="仿宋_GB2312"/>
                <w:sz w:val="28"/>
                <w:szCs w:val="28"/>
              </w:rPr>
            </w:pPr>
            <w:r>
              <w:rPr>
                <w:rFonts w:hint="eastAsia" w:ascii="仿宋_GB2312"/>
                <w:sz w:val="28"/>
                <w:szCs w:val="28"/>
              </w:rPr>
              <w:t>村局评审</w:t>
            </w:r>
          </w:p>
          <w:p>
            <w:pPr>
              <w:spacing w:line="320" w:lineRule="exact"/>
              <w:jc w:val="center"/>
              <w:rPr>
                <w:rFonts w:hint="eastAsia" w:ascii="仿宋_GB2312"/>
                <w:sz w:val="28"/>
                <w:szCs w:val="28"/>
              </w:rPr>
            </w:pPr>
            <w:r>
              <w:rPr>
                <w:rFonts w:hint="eastAsia" w:ascii="仿宋_GB2312"/>
                <w:sz w:val="28"/>
                <w:szCs w:val="28"/>
              </w:rPr>
              <w:t>意见</w:t>
            </w:r>
          </w:p>
        </w:tc>
        <w:tc>
          <w:tcPr>
            <w:tcW w:w="7771" w:type="dxa"/>
            <w:gridSpan w:val="3"/>
            <w:noWrap w:val="0"/>
            <w:vAlign w:val="center"/>
          </w:tcPr>
          <w:p>
            <w:pPr>
              <w:spacing w:line="320" w:lineRule="exact"/>
              <w:ind w:firstLine="7280" w:firstLineChars="2600"/>
              <w:jc w:val="both"/>
              <w:rPr>
                <w:rFonts w:hint="eastAsia" w:ascii="仿宋_GB2312"/>
                <w:sz w:val="28"/>
                <w:szCs w:val="28"/>
              </w:rPr>
            </w:pPr>
          </w:p>
          <w:p>
            <w:pPr>
              <w:spacing w:line="320" w:lineRule="exact"/>
              <w:ind w:firstLine="7280" w:firstLineChars="2600"/>
              <w:jc w:val="both"/>
              <w:rPr>
                <w:rFonts w:hint="eastAsia" w:ascii="仿宋_GB2312"/>
                <w:sz w:val="28"/>
                <w:szCs w:val="28"/>
              </w:rPr>
            </w:pPr>
          </w:p>
          <w:p>
            <w:pPr>
              <w:spacing w:line="320" w:lineRule="exact"/>
              <w:ind w:firstLine="5880" w:firstLineChars="2100"/>
              <w:jc w:val="both"/>
              <w:rPr>
                <w:rFonts w:hint="eastAsia" w:ascii="仿宋_GB2312"/>
                <w:sz w:val="28"/>
                <w:szCs w:val="28"/>
              </w:rPr>
            </w:pPr>
            <w:r>
              <w:rPr>
                <w:rFonts w:hint="eastAsia" w:ascii="仿宋_GB2312"/>
                <w:sz w:val="28"/>
                <w:szCs w:val="28"/>
              </w:rPr>
              <w:t>（盖章）</w:t>
            </w:r>
          </w:p>
          <w:p>
            <w:pPr>
              <w:spacing w:line="320" w:lineRule="exact"/>
              <w:ind w:firstLine="5600" w:firstLineChars="2000"/>
              <w:jc w:val="both"/>
              <w:rPr>
                <w:rFonts w:hint="eastAsia" w:ascii="仿宋_GB2312"/>
                <w:sz w:val="28"/>
                <w:szCs w:val="28"/>
              </w:rPr>
            </w:pP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default" w:eastAsia="文星简小标宋"/>
          <w:lang w:val="en-US" w:eastAsia="zh-CN"/>
        </w:rPr>
      </w:pPr>
      <w:r>
        <w:rPr>
          <w:rFonts w:hint="eastAsia" w:ascii="方正小标宋简体" w:hAnsi="方正小标宋简体" w:eastAsia="方正小标宋简体" w:cs="方正小标宋简体"/>
          <w:spacing w:val="0"/>
          <w:sz w:val="44"/>
          <w:szCs w:val="44"/>
          <w:u w:val="single"/>
          <w:shd w:val="clear" w:color="auto" w:fill="auto"/>
          <w:lang w:val="en-US" w:eastAsia="zh-CN"/>
        </w:rPr>
        <w:t>对超数据链补贴申报表</w:t>
      </w:r>
    </w:p>
    <w:tbl>
      <w:tblPr>
        <w:tblStyle w:val="8"/>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3397"/>
        <w:gridCol w:w="1908"/>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63"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主体名称</w:t>
            </w:r>
          </w:p>
        </w:tc>
        <w:tc>
          <w:tcPr>
            <w:tcW w:w="3397" w:type="dxa"/>
            <w:noWrap w:val="0"/>
            <w:vAlign w:val="center"/>
          </w:tcPr>
          <w:p>
            <w:pPr>
              <w:spacing w:line="320" w:lineRule="exact"/>
              <w:jc w:val="both"/>
              <w:rPr>
                <w:rFonts w:hint="eastAsia" w:ascii="仿宋_GB2312"/>
                <w:sz w:val="28"/>
                <w:szCs w:val="28"/>
              </w:rPr>
            </w:pPr>
          </w:p>
        </w:tc>
        <w:tc>
          <w:tcPr>
            <w:tcW w:w="1908" w:type="dxa"/>
            <w:noWrap w:val="0"/>
            <w:vAlign w:val="center"/>
          </w:tcPr>
          <w:p>
            <w:pPr>
              <w:spacing w:line="320" w:lineRule="exact"/>
              <w:jc w:val="center"/>
              <w:rPr>
                <w:rFonts w:hint="eastAsia" w:ascii="仿宋_GB2312" w:eastAsia="仿宋_GB2312"/>
                <w:sz w:val="28"/>
                <w:szCs w:val="28"/>
                <w:lang w:eastAsia="zh-CN"/>
              </w:rPr>
            </w:pPr>
            <w:r>
              <w:rPr>
                <w:rFonts w:hint="eastAsia" w:ascii="仿宋_GB2312" w:eastAsia="宋体" w:cs="Times New Roman"/>
                <w:sz w:val="28"/>
                <w:szCs w:val="28"/>
                <w:lang w:eastAsia="zh-CN"/>
              </w:rPr>
              <w:t>负责人</w:t>
            </w:r>
          </w:p>
        </w:tc>
        <w:tc>
          <w:tcPr>
            <w:tcW w:w="2481" w:type="dxa"/>
            <w:noWrap w:val="0"/>
            <w:vAlign w:val="center"/>
          </w:tcPr>
          <w:p>
            <w:pPr>
              <w:spacing w:line="32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63" w:type="dxa"/>
            <w:noWrap w:val="0"/>
            <w:vAlign w:val="center"/>
          </w:tcPr>
          <w:p>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超市地址</w:t>
            </w:r>
          </w:p>
        </w:tc>
        <w:tc>
          <w:tcPr>
            <w:tcW w:w="3397" w:type="dxa"/>
            <w:noWrap w:val="0"/>
            <w:vAlign w:val="center"/>
          </w:tcPr>
          <w:p>
            <w:pPr>
              <w:spacing w:line="320" w:lineRule="exact"/>
              <w:jc w:val="center"/>
              <w:rPr>
                <w:rFonts w:hint="eastAsia" w:ascii="仿宋_GB2312"/>
                <w:sz w:val="28"/>
                <w:szCs w:val="28"/>
              </w:rPr>
            </w:pPr>
          </w:p>
        </w:tc>
        <w:tc>
          <w:tcPr>
            <w:tcW w:w="1908" w:type="dxa"/>
            <w:noWrap w:val="0"/>
            <w:vAlign w:val="center"/>
          </w:tcPr>
          <w:p>
            <w:pPr>
              <w:spacing w:line="320" w:lineRule="exact"/>
              <w:jc w:val="center"/>
              <w:rPr>
                <w:rFonts w:hint="eastAsia" w:ascii="仿宋_GB2312"/>
                <w:sz w:val="28"/>
                <w:szCs w:val="28"/>
              </w:rPr>
            </w:pPr>
            <w:r>
              <w:rPr>
                <w:rFonts w:hint="eastAsia" w:ascii="仿宋_GB2312"/>
                <w:sz w:val="28"/>
                <w:szCs w:val="28"/>
              </w:rPr>
              <w:t>手机号码</w:t>
            </w:r>
          </w:p>
        </w:tc>
        <w:tc>
          <w:tcPr>
            <w:tcW w:w="2481" w:type="dxa"/>
            <w:noWrap w:val="0"/>
            <w:vAlign w:val="center"/>
          </w:tcPr>
          <w:p>
            <w:pPr>
              <w:spacing w:line="320" w:lineRule="exact"/>
              <w:jc w:val="cente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63" w:type="dxa"/>
            <w:noWrap w:val="0"/>
            <w:vAlign w:val="center"/>
          </w:tcPr>
          <w:p>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是否向</w:t>
            </w:r>
            <w:r>
              <w:rPr>
                <w:rFonts w:hint="default" w:ascii="仿宋_GB2312" w:eastAsia="宋体" w:cs="Times New Roman"/>
                <w:sz w:val="28"/>
                <w:szCs w:val="28"/>
                <w:lang w:val="en-US" w:eastAsia="zh-CN"/>
              </w:rPr>
              <w:t>知名联盟组织</w:t>
            </w:r>
            <w:r>
              <w:rPr>
                <w:rFonts w:hint="eastAsia" w:ascii="仿宋_GB2312" w:eastAsia="宋体" w:cs="Times New Roman"/>
                <w:sz w:val="28"/>
                <w:szCs w:val="28"/>
                <w:lang w:val="en-US" w:eastAsia="zh-CN"/>
              </w:rPr>
              <w:t>开放数据接口开展数据协同</w:t>
            </w:r>
          </w:p>
        </w:tc>
        <w:tc>
          <w:tcPr>
            <w:tcW w:w="3397" w:type="dxa"/>
            <w:noWrap w:val="0"/>
            <w:vAlign w:val="center"/>
          </w:tcPr>
          <w:p>
            <w:pPr>
              <w:spacing w:line="320" w:lineRule="exact"/>
              <w:jc w:val="center"/>
              <w:rPr>
                <w:rFonts w:hint="eastAsia" w:ascii="仿宋_GB2312"/>
                <w:sz w:val="28"/>
                <w:szCs w:val="28"/>
              </w:rPr>
            </w:pPr>
          </w:p>
        </w:tc>
        <w:tc>
          <w:tcPr>
            <w:tcW w:w="1908" w:type="dxa"/>
            <w:noWrap w:val="0"/>
            <w:vAlign w:val="center"/>
          </w:tcPr>
          <w:p>
            <w:pPr>
              <w:spacing w:line="320" w:lineRule="exact"/>
              <w:ind w:firstLine="280" w:firstLineChars="100"/>
              <w:jc w:val="both"/>
              <w:rPr>
                <w:rFonts w:hint="eastAsia" w:ascii="仿宋_GB2312" w:eastAsia="宋体"/>
                <w:sz w:val="28"/>
                <w:szCs w:val="28"/>
                <w:lang w:eastAsia="zh-CN"/>
              </w:rPr>
            </w:pPr>
            <w:r>
              <w:rPr>
                <w:rFonts w:hint="eastAsia" w:ascii="仿宋_GB2312"/>
                <w:sz w:val="28"/>
                <w:szCs w:val="28"/>
                <w:lang w:eastAsia="zh-CN"/>
              </w:rPr>
              <w:t>年销售额</w:t>
            </w:r>
          </w:p>
        </w:tc>
        <w:tc>
          <w:tcPr>
            <w:tcW w:w="2481" w:type="dxa"/>
            <w:noWrap w:val="0"/>
            <w:vAlign w:val="center"/>
          </w:tcPr>
          <w:p>
            <w:pPr>
              <w:spacing w:line="320" w:lineRule="exact"/>
              <w:jc w:val="center"/>
              <w:rPr>
                <w:rFonts w:hint="default" w:ascii="仿宋_GB2312" w:eastAsia="仿宋_GB2312"/>
                <w:sz w:val="28"/>
                <w:szCs w:val="28"/>
                <w:lang w:val="en-US" w:eastAsia="zh-CN"/>
              </w:rPr>
            </w:pPr>
            <w:r>
              <w:rPr>
                <w:rFonts w:hint="eastAsia" w:ascii="仿宋_GB2312"/>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63" w:type="dxa"/>
            <w:noWrap w:val="0"/>
            <w:vAlign w:val="center"/>
          </w:tcPr>
          <w:p>
            <w:pPr>
              <w:spacing w:line="320" w:lineRule="exact"/>
              <w:jc w:val="center"/>
              <w:rPr>
                <w:rFonts w:hint="eastAsia" w:ascii="仿宋_GB2312" w:hAnsi="Calibri" w:eastAsia="宋体" w:cs="Times New Roman"/>
                <w:kern w:val="2"/>
                <w:sz w:val="28"/>
                <w:szCs w:val="28"/>
                <w:lang w:val="en-US" w:eastAsia="zh-CN" w:bidi="ar-SA"/>
              </w:rPr>
            </w:pPr>
            <w:r>
              <w:rPr>
                <w:rFonts w:hint="eastAsia" w:ascii="仿宋_GB2312" w:eastAsia="宋体" w:cs="Times New Roman"/>
                <w:sz w:val="28"/>
                <w:szCs w:val="28"/>
                <w:lang w:val="en-US" w:eastAsia="zh-CN"/>
              </w:rPr>
              <w:t>补贴类别</w:t>
            </w:r>
          </w:p>
        </w:tc>
        <w:tc>
          <w:tcPr>
            <w:tcW w:w="3397" w:type="dxa"/>
            <w:noWrap w:val="0"/>
            <w:vAlign w:val="center"/>
          </w:tcPr>
          <w:p>
            <w:pPr>
              <w:spacing w:line="320" w:lineRule="exact"/>
              <w:jc w:val="center"/>
              <w:rPr>
                <w:rFonts w:hint="eastAsia" w:ascii="仿宋_GB2312" w:hAnsi="Calibri" w:eastAsia="宋体" w:cs="Times New Roman"/>
                <w:kern w:val="2"/>
                <w:sz w:val="28"/>
                <w:szCs w:val="28"/>
                <w:lang w:val="en-US" w:eastAsia="zh-CN" w:bidi="ar-SA"/>
              </w:rPr>
            </w:pPr>
          </w:p>
        </w:tc>
        <w:tc>
          <w:tcPr>
            <w:tcW w:w="1908" w:type="dxa"/>
            <w:noWrap w:val="0"/>
            <w:vAlign w:val="center"/>
          </w:tcPr>
          <w:p>
            <w:pPr>
              <w:spacing w:line="320" w:lineRule="exact"/>
              <w:jc w:val="center"/>
              <w:rPr>
                <w:rFonts w:hint="eastAsia" w:ascii="仿宋_GB2312"/>
                <w:sz w:val="28"/>
                <w:szCs w:val="28"/>
              </w:rPr>
            </w:pPr>
          </w:p>
          <w:p>
            <w:pPr>
              <w:spacing w:line="320" w:lineRule="exact"/>
              <w:jc w:val="center"/>
              <w:rPr>
                <w:rFonts w:hint="eastAsia" w:ascii="仿宋_GB2312"/>
                <w:sz w:val="28"/>
                <w:szCs w:val="28"/>
              </w:rPr>
            </w:pPr>
            <w:r>
              <w:rPr>
                <w:rFonts w:hint="eastAsia" w:ascii="仿宋_GB2312"/>
                <w:sz w:val="28"/>
                <w:szCs w:val="28"/>
              </w:rPr>
              <w:t>申请</w:t>
            </w:r>
            <w:r>
              <w:rPr>
                <w:rFonts w:hint="eastAsia" w:ascii="仿宋_GB2312"/>
                <w:sz w:val="28"/>
                <w:szCs w:val="28"/>
                <w:lang w:eastAsia="zh-CN"/>
              </w:rPr>
              <w:t>补贴</w:t>
            </w:r>
            <w:r>
              <w:rPr>
                <w:rFonts w:hint="eastAsia" w:ascii="仿宋_GB2312"/>
                <w:sz w:val="28"/>
                <w:szCs w:val="28"/>
              </w:rPr>
              <w:t>金额</w:t>
            </w:r>
          </w:p>
          <w:p>
            <w:pPr>
              <w:spacing w:line="320" w:lineRule="exact"/>
              <w:jc w:val="center"/>
              <w:rPr>
                <w:rFonts w:hint="eastAsia" w:ascii="仿宋_GB2312" w:hAnsi="Calibri" w:eastAsia="宋体" w:cs="Times New Roman"/>
                <w:kern w:val="2"/>
                <w:sz w:val="28"/>
                <w:szCs w:val="28"/>
                <w:lang w:val="en-US" w:eastAsia="zh-CN" w:bidi="ar-SA"/>
              </w:rPr>
            </w:pPr>
          </w:p>
        </w:tc>
        <w:tc>
          <w:tcPr>
            <w:tcW w:w="2481" w:type="dxa"/>
            <w:noWrap w:val="0"/>
            <w:vAlign w:val="center"/>
          </w:tcPr>
          <w:p>
            <w:pPr>
              <w:spacing w:line="320" w:lineRule="exact"/>
              <w:jc w:val="center"/>
              <w:rPr>
                <w:rFonts w:hint="eastAsia" w:ascii="仿宋_GB2312" w:hAnsi="Calibri" w:eastAsia="仿宋_GB2312" w:cs="Times New Roman"/>
                <w:kern w:val="2"/>
                <w:sz w:val="28"/>
                <w:szCs w:val="28"/>
                <w:lang w:val="en-US" w:eastAsia="zh-CN" w:bidi="ar-SA"/>
              </w:rPr>
            </w:pPr>
            <w:r>
              <w:rPr>
                <w:rFonts w:hint="eastAsia" w:ascii="仿宋_GB2312"/>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463" w:type="dxa"/>
            <w:noWrap w:val="0"/>
            <w:vAlign w:val="center"/>
          </w:tcPr>
          <w:p>
            <w:pPr>
              <w:spacing w:line="320" w:lineRule="exact"/>
              <w:jc w:val="left"/>
              <w:rPr>
                <w:rFonts w:hint="eastAsia" w:ascii="仿宋_GB2312"/>
                <w:sz w:val="28"/>
                <w:szCs w:val="28"/>
                <w:lang w:eastAsia="zh-CN"/>
              </w:rPr>
            </w:pPr>
            <w:r>
              <w:rPr>
                <w:rFonts w:hint="eastAsia" w:ascii="仿宋_GB2312"/>
                <w:sz w:val="28"/>
                <w:szCs w:val="28"/>
                <w:lang w:eastAsia="zh-CN"/>
              </w:rPr>
              <w:t>申报证明</w:t>
            </w:r>
          </w:p>
          <w:p>
            <w:pPr>
              <w:spacing w:line="320" w:lineRule="exact"/>
              <w:jc w:val="left"/>
              <w:rPr>
                <w:rFonts w:hint="eastAsia" w:ascii="仿宋_GB2312" w:eastAsia="宋体"/>
                <w:sz w:val="24"/>
                <w:szCs w:val="24"/>
                <w:lang w:eastAsia="zh-CN"/>
              </w:rPr>
            </w:pPr>
            <w:r>
              <w:rPr>
                <w:rFonts w:hint="eastAsia" w:ascii="仿宋_GB2312"/>
                <w:sz w:val="28"/>
                <w:szCs w:val="28"/>
                <w:lang w:eastAsia="zh-CN"/>
              </w:rPr>
              <w:t>材料目录</w:t>
            </w:r>
            <w:r>
              <w:rPr>
                <w:rFonts w:hint="eastAsia" w:ascii="仿宋_GB2312"/>
                <w:sz w:val="24"/>
                <w:szCs w:val="24"/>
                <w:lang w:eastAsia="zh-CN"/>
              </w:rPr>
              <w:t>（可附页）</w:t>
            </w:r>
          </w:p>
          <w:p>
            <w:pPr>
              <w:spacing w:line="320" w:lineRule="exact"/>
              <w:jc w:val="center"/>
              <w:rPr>
                <w:rFonts w:hint="eastAsia" w:ascii="仿宋_GB2312"/>
                <w:sz w:val="28"/>
                <w:szCs w:val="28"/>
              </w:rPr>
            </w:pPr>
          </w:p>
        </w:tc>
        <w:tc>
          <w:tcPr>
            <w:tcW w:w="7786" w:type="dxa"/>
            <w:gridSpan w:val="3"/>
            <w:noWrap w:val="0"/>
            <w:vAlign w:val="center"/>
          </w:tcPr>
          <w:p>
            <w:pPr>
              <w:spacing w:line="320" w:lineRule="exact"/>
              <w:jc w:val="both"/>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463"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786" w:type="dxa"/>
            <w:gridSpan w:val="3"/>
            <w:noWrap w:val="0"/>
            <w:vAlign w:val="center"/>
          </w:tcPr>
          <w:p>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463" w:type="dxa"/>
            <w:noWrap w:val="0"/>
            <w:vAlign w:val="center"/>
          </w:tcPr>
          <w:p>
            <w:pPr>
              <w:spacing w:line="320" w:lineRule="exact"/>
              <w:jc w:val="center"/>
              <w:rPr>
                <w:rFonts w:hint="eastAsia" w:ascii="仿宋_GB2312"/>
                <w:sz w:val="28"/>
                <w:szCs w:val="28"/>
              </w:rPr>
            </w:pPr>
            <w:r>
              <w:rPr>
                <w:rFonts w:hint="eastAsia" w:ascii="仿宋_GB2312"/>
                <w:sz w:val="28"/>
                <w:szCs w:val="28"/>
              </w:rPr>
              <w:t>区农业农</w:t>
            </w:r>
          </w:p>
          <w:p>
            <w:pPr>
              <w:spacing w:line="320" w:lineRule="exact"/>
              <w:jc w:val="center"/>
              <w:rPr>
                <w:rFonts w:hint="eastAsia" w:ascii="仿宋_GB2312"/>
                <w:sz w:val="28"/>
                <w:szCs w:val="28"/>
              </w:rPr>
            </w:pPr>
            <w:r>
              <w:rPr>
                <w:rFonts w:hint="eastAsia" w:ascii="仿宋_GB2312"/>
                <w:sz w:val="28"/>
                <w:szCs w:val="28"/>
              </w:rPr>
              <w:t>村局评审</w:t>
            </w:r>
          </w:p>
          <w:p>
            <w:pPr>
              <w:spacing w:line="320" w:lineRule="exact"/>
              <w:jc w:val="center"/>
              <w:rPr>
                <w:rFonts w:hint="eastAsia" w:ascii="仿宋_GB2312"/>
                <w:sz w:val="28"/>
                <w:szCs w:val="28"/>
              </w:rPr>
            </w:pPr>
            <w:r>
              <w:rPr>
                <w:rFonts w:hint="eastAsia" w:ascii="仿宋_GB2312"/>
                <w:sz w:val="28"/>
                <w:szCs w:val="28"/>
              </w:rPr>
              <w:t>意见</w:t>
            </w:r>
          </w:p>
        </w:tc>
        <w:tc>
          <w:tcPr>
            <w:tcW w:w="7786" w:type="dxa"/>
            <w:gridSpan w:val="3"/>
            <w:noWrap w:val="0"/>
            <w:vAlign w:val="center"/>
          </w:tcPr>
          <w:p>
            <w:pPr>
              <w:spacing w:line="320" w:lineRule="exact"/>
              <w:ind w:firstLine="7280" w:firstLineChars="2600"/>
              <w:jc w:val="both"/>
              <w:rPr>
                <w:rFonts w:hint="eastAsia" w:ascii="仿宋_GB2312"/>
                <w:sz w:val="28"/>
                <w:szCs w:val="28"/>
              </w:rPr>
            </w:pPr>
          </w:p>
          <w:p>
            <w:pPr>
              <w:spacing w:line="320" w:lineRule="exact"/>
              <w:ind w:firstLine="7280" w:firstLineChars="2600"/>
              <w:jc w:val="both"/>
              <w:rPr>
                <w:rFonts w:hint="eastAsia" w:ascii="仿宋_GB2312"/>
                <w:sz w:val="28"/>
                <w:szCs w:val="28"/>
              </w:rPr>
            </w:pPr>
          </w:p>
          <w:p>
            <w:pPr>
              <w:spacing w:line="320" w:lineRule="exact"/>
              <w:ind w:firstLine="6720" w:firstLineChars="2400"/>
              <w:jc w:val="both"/>
              <w:rPr>
                <w:rFonts w:hint="eastAsia" w:ascii="仿宋_GB2312"/>
                <w:sz w:val="28"/>
                <w:szCs w:val="28"/>
              </w:rPr>
            </w:pPr>
            <w:r>
              <w:rPr>
                <w:rFonts w:hint="eastAsia" w:ascii="仿宋_GB2312"/>
                <w:sz w:val="28"/>
                <w:szCs w:val="28"/>
              </w:rPr>
              <w:t>（盖章）</w:t>
            </w:r>
          </w:p>
          <w:p>
            <w:pPr>
              <w:spacing w:line="320" w:lineRule="exact"/>
              <w:ind w:firstLine="6440" w:firstLineChars="2300"/>
              <w:jc w:val="both"/>
              <w:rPr>
                <w:rFonts w:hint="eastAsia" w:ascii="仿宋_GB2312"/>
                <w:sz w:val="28"/>
                <w:szCs w:val="28"/>
              </w:rPr>
            </w:pP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default" w:eastAsia="文星简小标宋"/>
          <w:lang w:val="en-US" w:eastAsia="zh-CN"/>
        </w:rPr>
      </w:pPr>
      <w:r>
        <w:rPr>
          <w:rFonts w:hint="eastAsia" w:ascii="方正小标宋简体" w:hAnsi="方正小标宋简体" w:eastAsia="方正小标宋简体" w:cs="方正小标宋简体"/>
          <w:spacing w:val="0"/>
          <w:sz w:val="44"/>
          <w:szCs w:val="44"/>
          <w:u w:val="single"/>
          <w:shd w:val="clear" w:color="auto" w:fill="auto"/>
          <w:lang w:val="en-US" w:eastAsia="zh-CN"/>
        </w:rPr>
        <w:t>对超创新链补贴申报表</w:t>
      </w:r>
    </w:p>
    <w:tbl>
      <w:tblPr>
        <w:tblStyle w:val="8"/>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597"/>
        <w:gridCol w:w="1908"/>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63"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主体名称</w:t>
            </w:r>
          </w:p>
        </w:tc>
        <w:tc>
          <w:tcPr>
            <w:tcW w:w="3597" w:type="dxa"/>
            <w:noWrap w:val="0"/>
            <w:vAlign w:val="center"/>
          </w:tcPr>
          <w:p>
            <w:pPr>
              <w:spacing w:line="320" w:lineRule="exact"/>
              <w:jc w:val="both"/>
              <w:rPr>
                <w:rFonts w:hint="eastAsia" w:ascii="仿宋_GB2312"/>
                <w:sz w:val="28"/>
                <w:szCs w:val="28"/>
              </w:rPr>
            </w:pPr>
          </w:p>
        </w:tc>
        <w:tc>
          <w:tcPr>
            <w:tcW w:w="1908" w:type="dxa"/>
            <w:noWrap w:val="0"/>
            <w:vAlign w:val="center"/>
          </w:tcPr>
          <w:p>
            <w:pPr>
              <w:spacing w:line="320" w:lineRule="exact"/>
              <w:jc w:val="center"/>
              <w:rPr>
                <w:rFonts w:hint="eastAsia" w:ascii="仿宋_GB2312" w:eastAsia="仿宋_GB2312"/>
                <w:sz w:val="28"/>
                <w:szCs w:val="28"/>
                <w:lang w:eastAsia="zh-CN"/>
              </w:rPr>
            </w:pPr>
            <w:r>
              <w:rPr>
                <w:rFonts w:hint="eastAsia" w:ascii="仿宋_GB2312" w:eastAsia="宋体" w:cs="Times New Roman"/>
                <w:sz w:val="28"/>
                <w:szCs w:val="28"/>
                <w:lang w:eastAsia="zh-CN"/>
              </w:rPr>
              <w:t>负责人</w:t>
            </w:r>
          </w:p>
        </w:tc>
        <w:tc>
          <w:tcPr>
            <w:tcW w:w="2481" w:type="dxa"/>
            <w:noWrap w:val="0"/>
            <w:vAlign w:val="center"/>
          </w:tcPr>
          <w:p>
            <w:pPr>
              <w:spacing w:line="32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63" w:type="dxa"/>
            <w:noWrap w:val="0"/>
            <w:vAlign w:val="center"/>
          </w:tcPr>
          <w:p>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主体地址</w:t>
            </w:r>
          </w:p>
        </w:tc>
        <w:tc>
          <w:tcPr>
            <w:tcW w:w="3597" w:type="dxa"/>
            <w:noWrap w:val="0"/>
            <w:vAlign w:val="center"/>
          </w:tcPr>
          <w:p>
            <w:pPr>
              <w:spacing w:line="320" w:lineRule="exact"/>
              <w:jc w:val="center"/>
              <w:rPr>
                <w:rFonts w:hint="eastAsia" w:ascii="仿宋_GB2312"/>
                <w:sz w:val="28"/>
                <w:szCs w:val="28"/>
              </w:rPr>
            </w:pPr>
          </w:p>
        </w:tc>
        <w:tc>
          <w:tcPr>
            <w:tcW w:w="1908" w:type="dxa"/>
            <w:noWrap w:val="0"/>
            <w:vAlign w:val="center"/>
          </w:tcPr>
          <w:p>
            <w:pPr>
              <w:spacing w:line="320" w:lineRule="exact"/>
              <w:jc w:val="center"/>
              <w:rPr>
                <w:rFonts w:hint="eastAsia" w:ascii="仿宋_GB2312"/>
                <w:sz w:val="28"/>
                <w:szCs w:val="28"/>
              </w:rPr>
            </w:pPr>
            <w:r>
              <w:rPr>
                <w:rFonts w:hint="eastAsia" w:ascii="仿宋_GB2312"/>
                <w:sz w:val="28"/>
                <w:szCs w:val="28"/>
              </w:rPr>
              <w:t>手机号码</w:t>
            </w:r>
          </w:p>
        </w:tc>
        <w:tc>
          <w:tcPr>
            <w:tcW w:w="2481" w:type="dxa"/>
            <w:noWrap w:val="0"/>
            <w:vAlign w:val="center"/>
          </w:tcPr>
          <w:p>
            <w:pPr>
              <w:spacing w:line="320" w:lineRule="exact"/>
              <w:jc w:val="cente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63" w:type="dxa"/>
            <w:noWrap w:val="0"/>
            <w:vAlign w:val="center"/>
          </w:tcPr>
          <w:p>
            <w:pPr>
              <w:spacing w:line="320" w:lineRule="exact"/>
              <w:jc w:val="center"/>
              <w:rPr>
                <w:rFonts w:hint="eastAsia" w:ascii="仿宋_GB2312" w:eastAsia="宋体" w:cs="Times New Roman"/>
                <w:sz w:val="28"/>
                <w:szCs w:val="28"/>
                <w:lang w:val="en-US" w:eastAsia="zh-CN"/>
              </w:rPr>
            </w:pPr>
            <w:r>
              <w:rPr>
                <w:rFonts w:hint="eastAsia" w:ascii="仿宋_GB2312" w:eastAsia="仿宋_GB2312" w:cs="仿宋_GB2312"/>
                <w:b w:val="0"/>
                <w:bCs/>
                <w:color w:val="auto"/>
                <w:kern w:val="2"/>
                <w:sz w:val="32"/>
                <w:szCs w:val="32"/>
                <w:highlight w:val="none"/>
                <w:u w:val="none"/>
                <w:lang w:val="en-US" w:eastAsia="zh-CN" w:bidi="ar"/>
              </w:rPr>
              <w:t>是否投放量超100台</w:t>
            </w:r>
          </w:p>
        </w:tc>
        <w:tc>
          <w:tcPr>
            <w:tcW w:w="3597" w:type="dxa"/>
            <w:noWrap w:val="0"/>
            <w:vAlign w:val="center"/>
          </w:tcPr>
          <w:p>
            <w:pPr>
              <w:spacing w:line="320" w:lineRule="exact"/>
              <w:jc w:val="center"/>
              <w:rPr>
                <w:rFonts w:hint="eastAsia" w:ascii="仿宋_GB2312"/>
                <w:sz w:val="28"/>
                <w:szCs w:val="28"/>
              </w:rPr>
            </w:pPr>
          </w:p>
        </w:tc>
        <w:tc>
          <w:tcPr>
            <w:tcW w:w="1908" w:type="dxa"/>
            <w:noWrap w:val="0"/>
            <w:vAlign w:val="center"/>
          </w:tcPr>
          <w:p>
            <w:pPr>
              <w:spacing w:line="320" w:lineRule="exact"/>
              <w:ind w:firstLine="280" w:firstLineChars="100"/>
              <w:jc w:val="both"/>
              <w:rPr>
                <w:rFonts w:hint="eastAsia" w:ascii="仿宋_GB2312" w:eastAsia="宋体"/>
                <w:sz w:val="28"/>
                <w:szCs w:val="28"/>
                <w:lang w:eastAsia="zh-CN"/>
              </w:rPr>
            </w:pPr>
            <w:r>
              <w:rPr>
                <w:rFonts w:hint="eastAsia" w:ascii="仿宋_GB2312"/>
                <w:sz w:val="28"/>
                <w:szCs w:val="28"/>
                <w:lang w:eastAsia="zh-CN"/>
              </w:rPr>
              <w:t>投放数量</w:t>
            </w:r>
          </w:p>
        </w:tc>
        <w:tc>
          <w:tcPr>
            <w:tcW w:w="2481" w:type="dxa"/>
            <w:noWrap w:val="0"/>
            <w:vAlign w:val="center"/>
          </w:tcPr>
          <w:p>
            <w:pPr>
              <w:spacing w:line="320" w:lineRule="exact"/>
              <w:jc w:val="cente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63" w:type="dxa"/>
            <w:noWrap w:val="0"/>
            <w:vAlign w:val="center"/>
          </w:tcPr>
          <w:p>
            <w:pPr>
              <w:spacing w:line="320" w:lineRule="exact"/>
              <w:jc w:val="center"/>
              <w:rPr>
                <w:rFonts w:hint="eastAsia" w:ascii="仿宋_GB2312" w:hAnsi="Calibri" w:eastAsia="宋体" w:cs="Times New Roman"/>
                <w:kern w:val="2"/>
                <w:sz w:val="28"/>
                <w:szCs w:val="28"/>
                <w:lang w:val="en-US" w:eastAsia="zh-CN" w:bidi="ar-SA"/>
              </w:rPr>
            </w:pPr>
            <w:r>
              <w:rPr>
                <w:rFonts w:hint="eastAsia" w:ascii="仿宋_GB2312" w:eastAsia="宋体" w:cs="Times New Roman"/>
                <w:sz w:val="28"/>
                <w:szCs w:val="28"/>
                <w:lang w:val="en-US" w:eastAsia="zh-CN"/>
              </w:rPr>
              <w:t>补贴类别</w:t>
            </w:r>
          </w:p>
        </w:tc>
        <w:tc>
          <w:tcPr>
            <w:tcW w:w="3597" w:type="dxa"/>
            <w:noWrap w:val="0"/>
            <w:vAlign w:val="center"/>
          </w:tcPr>
          <w:p>
            <w:pPr>
              <w:spacing w:line="320" w:lineRule="exact"/>
              <w:jc w:val="center"/>
              <w:rPr>
                <w:rFonts w:hint="eastAsia" w:ascii="仿宋_GB2312" w:hAnsi="Calibri" w:eastAsia="宋体" w:cs="Times New Roman"/>
                <w:kern w:val="2"/>
                <w:sz w:val="28"/>
                <w:szCs w:val="28"/>
                <w:lang w:val="en-US" w:eastAsia="zh-CN" w:bidi="ar-SA"/>
              </w:rPr>
            </w:pPr>
          </w:p>
        </w:tc>
        <w:tc>
          <w:tcPr>
            <w:tcW w:w="1908" w:type="dxa"/>
            <w:noWrap w:val="0"/>
            <w:vAlign w:val="center"/>
          </w:tcPr>
          <w:p>
            <w:pPr>
              <w:spacing w:line="320" w:lineRule="exact"/>
              <w:jc w:val="center"/>
              <w:rPr>
                <w:rFonts w:hint="eastAsia" w:ascii="仿宋_GB2312"/>
                <w:sz w:val="28"/>
                <w:szCs w:val="28"/>
              </w:rPr>
            </w:pPr>
          </w:p>
          <w:p>
            <w:pPr>
              <w:spacing w:line="320" w:lineRule="exact"/>
              <w:jc w:val="center"/>
              <w:rPr>
                <w:rFonts w:hint="eastAsia" w:ascii="仿宋_GB2312"/>
                <w:sz w:val="28"/>
                <w:szCs w:val="28"/>
              </w:rPr>
            </w:pPr>
            <w:r>
              <w:rPr>
                <w:rFonts w:hint="eastAsia" w:ascii="仿宋_GB2312"/>
                <w:sz w:val="28"/>
                <w:szCs w:val="28"/>
              </w:rPr>
              <w:t>申请</w:t>
            </w:r>
            <w:r>
              <w:rPr>
                <w:rFonts w:hint="eastAsia" w:ascii="仿宋_GB2312"/>
                <w:sz w:val="28"/>
                <w:szCs w:val="28"/>
                <w:lang w:eastAsia="zh-CN"/>
              </w:rPr>
              <w:t>补贴</w:t>
            </w:r>
            <w:r>
              <w:rPr>
                <w:rFonts w:hint="eastAsia" w:ascii="仿宋_GB2312"/>
                <w:sz w:val="28"/>
                <w:szCs w:val="28"/>
              </w:rPr>
              <w:t>金额</w:t>
            </w:r>
          </w:p>
          <w:p>
            <w:pPr>
              <w:spacing w:line="320" w:lineRule="exact"/>
              <w:jc w:val="center"/>
              <w:rPr>
                <w:rFonts w:hint="eastAsia" w:ascii="仿宋_GB2312" w:hAnsi="Calibri" w:eastAsia="宋体" w:cs="Times New Roman"/>
                <w:kern w:val="2"/>
                <w:sz w:val="28"/>
                <w:szCs w:val="28"/>
                <w:lang w:val="en-US" w:eastAsia="zh-CN" w:bidi="ar-SA"/>
              </w:rPr>
            </w:pPr>
          </w:p>
        </w:tc>
        <w:tc>
          <w:tcPr>
            <w:tcW w:w="2481" w:type="dxa"/>
            <w:noWrap w:val="0"/>
            <w:vAlign w:val="center"/>
          </w:tcPr>
          <w:p>
            <w:pPr>
              <w:spacing w:line="320" w:lineRule="exact"/>
              <w:jc w:val="center"/>
              <w:rPr>
                <w:rFonts w:hint="eastAsia" w:ascii="仿宋_GB2312" w:hAnsi="Calibri" w:eastAsia="仿宋_GB2312" w:cs="Times New Roman"/>
                <w:kern w:val="2"/>
                <w:sz w:val="28"/>
                <w:szCs w:val="28"/>
                <w:lang w:val="en-US" w:eastAsia="zh-CN" w:bidi="ar-SA"/>
              </w:rPr>
            </w:pPr>
            <w:r>
              <w:rPr>
                <w:rFonts w:hint="eastAsia" w:ascii="仿宋_GB2312"/>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1263" w:type="dxa"/>
            <w:noWrap w:val="0"/>
            <w:vAlign w:val="center"/>
          </w:tcPr>
          <w:p>
            <w:pPr>
              <w:spacing w:line="320" w:lineRule="exact"/>
              <w:jc w:val="left"/>
              <w:rPr>
                <w:rFonts w:hint="eastAsia" w:ascii="仿宋_GB2312"/>
                <w:sz w:val="28"/>
                <w:szCs w:val="28"/>
                <w:lang w:eastAsia="zh-CN"/>
              </w:rPr>
            </w:pPr>
            <w:r>
              <w:rPr>
                <w:rFonts w:hint="eastAsia" w:ascii="仿宋_GB2312"/>
                <w:sz w:val="28"/>
                <w:szCs w:val="28"/>
                <w:lang w:eastAsia="zh-CN"/>
              </w:rPr>
              <w:t>申报证明</w:t>
            </w:r>
          </w:p>
          <w:p>
            <w:pPr>
              <w:spacing w:line="320" w:lineRule="exact"/>
              <w:jc w:val="left"/>
              <w:rPr>
                <w:rFonts w:hint="eastAsia" w:ascii="仿宋_GB2312" w:eastAsia="宋体"/>
                <w:sz w:val="24"/>
                <w:szCs w:val="24"/>
                <w:lang w:eastAsia="zh-CN"/>
              </w:rPr>
            </w:pPr>
            <w:r>
              <w:rPr>
                <w:rFonts w:hint="eastAsia" w:ascii="仿宋_GB2312"/>
                <w:sz w:val="28"/>
                <w:szCs w:val="28"/>
                <w:lang w:eastAsia="zh-CN"/>
              </w:rPr>
              <w:t>材料目录</w:t>
            </w:r>
            <w:r>
              <w:rPr>
                <w:rFonts w:hint="eastAsia" w:ascii="仿宋_GB2312"/>
                <w:sz w:val="24"/>
                <w:szCs w:val="24"/>
                <w:lang w:eastAsia="zh-CN"/>
              </w:rPr>
              <w:t>（可附页）</w:t>
            </w:r>
          </w:p>
          <w:p>
            <w:pPr>
              <w:spacing w:line="320" w:lineRule="exact"/>
              <w:jc w:val="center"/>
              <w:rPr>
                <w:rFonts w:hint="eastAsia" w:ascii="仿宋_GB2312"/>
                <w:sz w:val="28"/>
                <w:szCs w:val="28"/>
              </w:rPr>
            </w:pPr>
          </w:p>
        </w:tc>
        <w:tc>
          <w:tcPr>
            <w:tcW w:w="7986" w:type="dxa"/>
            <w:gridSpan w:val="3"/>
            <w:noWrap w:val="0"/>
            <w:vAlign w:val="center"/>
          </w:tcPr>
          <w:p>
            <w:pPr>
              <w:spacing w:line="320" w:lineRule="exact"/>
              <w:jc w:val="both"/>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263"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986" w:type="dxa"/>
            <w:gridSpan w:val="3"/>
            <w:noWrap w:val="0"/>
            <w:vAlign w:val="center"/>
          </w:tcPr>
          <w:p>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263" w:type="dxa"/>
            <w:noWrap w:val="0"/>
            <w:vAlign w:val="center"/>
          </w:tcPr>
          <w:p>
            <w:pPr>
              <w:spacing w:line="320" w:lineRule="exact"/>
              <w:jc w:val="center"/>
              <w:rPr>
                <w:rFonts w:hint="eastAsia" w:ascii="仿宋_GB2312"/>
                <w:sz w:val="28"/>
                <w:szCs w:val="28"/>
              </w:rPr>
            </w:pPr>
            <w:r>
              <w:rPr>
                <w:rFonts w:hint="eastAsia" w:ascii="仿宋_GB2312"/>
                <w:sz w:val="28"/>
                <w:szCs w:val="28"/>
              </w:rPr>
              <w:t>区农业农</w:t>
            </w:r>
          </w:p>
          <w:p>
            <w:pPr>
              <w:spacing w:line="320" w:lineRule="exact"/>
              <w:jc w:val="center"/>
              <w:rPr>
                <w:rFonts w:hint="eastAsia" w:ascii="仿宋_GB2312"/>
                <w:sz w:val="28"/>
                <w:szCs w:val="28"/>
              </w:rPr>
            </w:pPr>
            <w:r>
              <w:rPr>
                <w:rFonts w:hint="eastAsia" w:ascii="仿宋_GB2312"/>
                <w:sz w:val="28"/>
                <w:szCs w:val="28"/>
              </w:rPr>
              <w:t>村局评审</w:t>
            </w:r>
          </w:p>
          <w:p>
            <w:pPr>
              <w:spacing w:line="320" w:lineRule="exact"/>
              <w:jc w:val="center"/>
              <w:rPr>
                <w:rFonts w:hint="eastAsia" w:ascii="仿宋_GB2312"/>
                <w:sz w:val="28"/>
                <w:szCs w:val="28"/>
              </w:rPr>
            </w:pPr>
            <w:r>
              <w:rPr>
                <w:rFonts w:hint="eastAsia" w:ascii="仿宋_GB2312"/>
                <w:sz w:val="28"/>
                <w:szCs w:val="28"/>
              </w:rPr>
              <w:t>意见</w:t>
            </w:r>
          </w:p>
        </w:tc>
        <w:tc>
          <w:tcPr>
            <w:tcW w:w="7986" w:type="dxa"/>
            <w:gridSpan w:val="3"/>
            <w:noWrap w:val="0"/>
            <w:vAlign w:val="center"/>
          </w:tcPr>
          <w:p>
            <w:pPr>
              <w:spacing w:line="320" w:lineRule="exact"/>
              <w:ind w:firstLine="7280" w:firstLineChars="2600"/>
              <w:jc w:val="both"/>
              <w:rPr>
                <w:rFonts w:hint="eastAsia" w:ascii="仿宋_GB2312"/>
                <w:sz w:val="28"/>
                <w:szCs w:val="28"/>
              </w:rPr>
            </w:pPr>
          </w:p>
          <w:p>
            <w:pPr>
              <w:spacing w:line="320" w:lineRule="exact"/>
              <w:ind w:firstLine="7280" w:firstLineChars="2600"/>
              <w:jc w:val="both"/>
              <w:rPr>
                <w:rFonts w:hint="eastAsia" w:ascii="仿宋_GB2312"/>
                <w:sz w:val="28"/>
                <w:szCs w:val="28"/>
              </w:rPr>
            </w:pPr>
          </w:p>
          <w:p>
            <w:pPr>
              <w:spacing w:line="320" w:lineRule="exact"/>
              <w:ind w:firstLine="6720" w:firstLineChars="2400"/>
              <w:jc w:val="both"/>
              <w:rPr>
                <w:rFonts w:hint="eastAsia" w:ascii="仿宋_GB2312"/>
                <w:sz w:val="28"/>
                <w:szCs w:val="28"/>
              </w:rPr>
            </w:pPr>
            <w:r>
              <w:rPr>
                <w:rFonts w:hint="eastAsia" w:ascii="仿宋_GB2312"/>
                <w:sz w:val="28"/>
                <w:szCs w:val="28"/>
              </w:rPr>
              <w:t>（盖章）</w:t>
            </w:r>
          </w:p>
          <w:p>
            <w:pPr>
              <w:spacing w:line="320" w:lineRule="exact"/>
              <w:ind w:firstLine="6440" w:firstLineChars="2300"/>
              <w:jc w:val="both"/>
              <w:rPr>
                <w:rFonts w:hint="eastAsia" w:ascii="仿宋_GB2312"/>
                <w:sz w:val="28"/>
                <w:szCs w:val="28"/>
              </w:rPr>
            </w:pP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13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pacing w:val="0"/>
          <w:sz w:val="44"/>
          <w:szCs w:val="44"/>
          <w:u w:val="thick"/>
          <w:shd w:val="clear" w:color="auto" w:fill="auto"/>
          <w:lang w:val="en-US" w:eastAsia="zh-CN"/>
        </w:rPr>
      </w:pPr>
      <w:r>
        <w:rPr>
          <w:rFonts w:hint="eastAsia" w:ascii="方正小标宋简体" w:hAnsi="方正小标宋简体" w:eastAsia="方正小标宋简体" w:cs="方正小标宋简体"/>
          <w:color w:val="000000"/>
          <w:spacing w:val="0"/>
          <w:sz w:val="44"/>
          <w:szCs w:val="44"/>
          <w:u w:val="single"/>
          <w:shd w:val="clear" w:color="auto" w:fill="auto"/>
          <w:lang w:val="en-US" w:eastAsia="zh-CN"/>
        </w:rPr>
        <w:t xml:space="preserve"> 202__“年</w:t>
      </w:r>
      <w:r>
        <w:rPr>
          <w:rFonts w:hint="eastAsia" w:ascii="方正小标宋简体" w:hAnsi="方正小标宋简体" w:eastAsia="方正小标宋简体" w:cs="方正小标宋简体"/>
          <w:spacing w:val="0"/>
          <w:sz w:val="44"/>
          <w:szCs w:val="44"/>
          <w:u w:val="thick"/>
          <w:shd w:val="clear" w:color="auto" w:fill="auto"/>
          <w:lang w:val="en-US" w:eastAsia="zh-CN"/>
        </w:rPr>
        <w:t>超市十佳创新案例”评选申报表</w:t>
      </w:r>
    </w:p>
    <w:tbl>
      <w:tblPr>
        <w:tblStyle w:val="8"/>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306"/>
        <w:gridCol w:w="1512"/>
        <w:gridCol w:w="1147"/>
        <w:gridCol w:w="981"/>
        <w:gridCol w:w="464"/>
        <w:gridCol w:w="901"/>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64" w:type="dxa"/>
            <w:noWrap w:val="0"/>
            <w:vAlign w:val="center"/>
          </w:tcPr>
          <w:p>
            <w:pPr>
              <w:spacing w:line="320" w:lineRule="exact"/>
              <w:jc w:val="center"/>
              <w:rPr>
                <w:rFonts w:hint="eastAsia" w:ascii="仿宋_GB2312"/>
                <w:sz w:val="28"/>
                <w:szCs w:val="28"/>
              </w:rPr>
            </w:pPr>
            <w:r>
              <w:rPr>
                <w:rFonts w:hint="eastAsia" w:ascii="仿宋_GB2312"/>
                <w:sz w:val="28"/>
                <w:szCs w:val="28"/>
              </w:rPr>
              <w:t>姓名</w:t>
            </w:r>
          </w:p>
        </w:tc>
        <w:tc>
          <w:tcPr>
            <w:tcW w:w="1306" w:type="dxa"/>
            <w:noWrap w:val="0"/>
            <w:vAlign w:val="center"/>
          </w:tcPr>
          <w:p>
            <w:pPr>
              <w:spacing w:line="320" w:lineRule="exact"/>
              <w:rPr>
                <w:rFonts w:hint="eastAsia" w:ascii="仿宋_GB2312"/>
                <w:sz w:val="28"/>
                <w:szCs w:val="28"/>
              </w:rPr>
            </w:pPr>
          </w:p>
        </w:tc>
        <w:tc>
          <w:tcPr>
            <w:tcW w:w="1512" w:type="dxa"/>
            <w:noWrap w:val="0"/>
            <w:vAlign w:val="center"/>
          </w:tcPr>
          <w:p>
            <w:pPr>
              <w:spacing w:line="320" w:lineRule="exact"/>
              <w:jc w:val="center"/>
              <w:rPr>
                <w:rFonts w:hint="eastAsia" w:ascii="仿宋_GB2312"/>
                <w:sz w:val="28"/>
                <w:szCs w:val="28"/>
              </w:rPr>
            </w:pPr>
            <w:r>
              <w:rPr>
                <w:rFonts w:hint="eastAsia" w:ascii="仿宋_GB2312"/>
                <w:sz w:val="28"/>
                <w:szCs w:val="28"/>
              </w:rPr>
              <w:t>性别</w:t>
            </w:r>
          </w:p>
        </w:tc>
        <w:tc>
          <w:tcPr>
            <w:tcW w:w="1147" w:type="dxa"/>
            <w:noWrap w:val="0"/>
            <w:vAlign w:val="center"/>
          </w:tcPr>
          <w:p>
            <w:pPr>
              <w:spacing w:line="320" w:lineRule="exact"/>
              <w:jc w:val="center"/>
              <w:rPr>
                <w:rFonts w:hint="eastAsia" w:ascii="仿宋_GB2312"/>
                <w:sz w:val="28"/>
                <w:szCs w:val="28"/>
              </w:rPr>
            </w:pPr>
          </w:p>
        </w:tc>
        <w:tc>
          <w:tcPr>
            <w:tcW w:w="981"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年龄</w:t>
            </w:r>
          </w:p>
        </w:tc>
        <w:tc>
          <w:tcPr>
            <w:tcW w:w="1365" w:type="dxa"/>
            <w:gridSpan w:val="2"/>
            <w:noWrap w:val="0"/>
            <w:vAlign w:val="center"/>
          </w:tcPr>
          <w:p>
            <w:pPr>
              <w:spacing w:line="320" w:lineRule="exact"/>
              <w:jc w:val="center"/>
              <w:rPr>
                <w:rFonts w:hint="eastAsia" w:ascii="仿宋_GB2312"/>
                <w:sz w:val="28"/>
                <w:szCs w:val="28"/>
              </w:rPr>
            </w:pPr>
          </w:p>
        </w:tc>
        <w:tc>
          <w:tcPr>
            <w:tcW w:w="1674" w:type="dxa"/>
            <w:vMerge w:val="restart"/>
            <w:noWrap w:val="0"/>
            <w:vAlign w:val="center"/>
          </w:tcPr>
          <w:p>
            <w:pPr>
              <w:spacing w:line="32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4"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学历</w:t>
            </w:r>
          </w:p>
        </w:tc>
        <w:tc>
          <w:tcPr>
            <w:tcW w:w="1306" w:type="dxa"/>
            <w:noWrap w:val="0"/>
            <w:vAlign w:val="center"/>
          </w:tcPr>
          <w:p>
            <w:pPr>
              <w:spacing w:line="320" w:lineRule="exact"/>
              <w:rPr>
                <w:rFonts w:hint="eastAsia" w:ascii="仿宋_GB2312"/>
                <w:sz w:val="28"/>
                <w:szCs w:val="28"/>
              </w:rPr>
            </w:pPr>
          </w:p>
        </w:tc>
        <w:tc>
          <w:tcPr>
            <w:tcW w:w="1512" w:type="dxa"/>
            <w:noWrap w:val="0"/>
            <w:vAlign w:val="center"/>
          </w:tcPr>
          <w:p>
            <w:pPr>
              <w:spacing w:line="320" w:lineRule="exact"/>
              <w:jc w:val="center"/>
              <w:rPr>
                <w:rFonts w:hint="eastAsia" w:ascii="仿宋_GB2312"/>
                <w:sz w:val="28"/>
                <w:szCs w:val="28"/>
              </w:rPr>
            </w:pPr>
            <w:r>
              <w:rPr>
                <w:rFonts w:hint="eastAsia" w:ascii="仿宋_GB2312"/>
                <w:sz w:val="28"/>
                <w:szCs w:val="28"/>
                <w:lang w:eastAsia="zh-CN"/>
              </w:rPr>
              <w:t>职称</w:t>
            </w:r>
          </w:p>
        </w:tc>
        <w:tc>
          <w:tcPr>
            <w:tcW w:w="1147" w:type="dxa"/>
            <w:noWrap w:val="0"/>
            <w:vAlign w:val="center"/>
          </w:tcPr>
          <w:p>
            <w:pPr>
              <w:spacing w:line="320" w:lineRule="exact"/>
              <w:jc w:val="center"/>
              <w:rPr>
                <w:rFonts w:hint="eastAsia" w:ascii="仿宋_GB2312" w:eastAsia="仿宋_GB2312"/>
                <w:sz w:val="28"/>
                <w:szCs w:val="28"/>
                <w:lang w:val="en-US" w:eastAsia="zh-CN"/>
              </w:rPr>
            </w:pPr>
          </w:p>
        </w:tc>
        <w:tc>
          <w:tcPr>
            <w:tcW w:w="981" w:type="dxa"/>
            <w:noWrap w:val="0"/>
            <w:vAlign w:val="center"/>
          </w:tcPr>
          <w:p>
            <w:pPr>
              <w:spacing w:line="320" w:lineRule="exact"/>
              <w:jc w:val="center"/>
              <w:rPr>
                <w:rFonts w:hint="eastAsia" w:ascii="仿宋_GB2312"/>
                <w:sz w:val="28"/>
                <w:szCs w:val="28"/>
              </w:rPr>
            </w:pPr>
            <w:r>
              <w:rPr>
                <w:rFonts w:hint="eastAsia" w:ascii="仿宋_GB2312"/>
                <w:sz w:val="28"/>
                <w:szCs w:val="28"/>
                <w:lang w:eastAsia="zh-CN"/>
              </w:rPr>
              <w:t>户籍地</w:t>
            </w:r>
          </w:p>
        </w:tc>
        <w:tc>
          <w:tcPr>
            <w:tcW w:w="1365" w:type="dxa"/>
            <w:gridSpan w:val="2"/>
            <w:noWrap w:val="0"/>
            <w:vAlign w:val="center"/>
          </w:tcPr>
          <w:p>
            <w:pPr>
              <w:spacing w:line="320" w:lineRule="exact"/>
              <w:jc w:val="center"/>
              <w:rPr>
                <w:rFonts w:hint="eastAsia" w:ascii="仿宋_GB2312"/>
                <w:sz w:val="28"/>
                <w:szCs w:val="28"/>
              </w:rPr>
            </w:pPr>
          </w:p>
        </w:tc>
        <w:tc>
          <w:tcPr>
            <w:tcW w:w="1674" w:type="dxa"/>
            <w:vMerge w:val="continue"/>
            <w:noWrap w:val="0"/>
            <w:vAlign w:val="center"/>
          </w:tcPr>
          <w:p>
            <w:pPr>
              <w:spacing w:line="32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64" w:type="dxa"/>
            <w:noWrap w:val="0"/>
            <w:vAlign w:val="center"/>
          </w:tcPr>
          <w:p>
            <w:pPr>
              <w:spacing w:line="320" w:lineRule="exact"/>
              <w:jc w:val="center"/>
              <w:rPr>
                <w:rFonts w:hint="eastAsia" w:ascii="仿宋_GB2312"/>
                <w:sz w:val="28"/>
                <w:szCs w:val="28"/>
              </w:rPr>
            </w:pPr>
            <w:r>
              <w:rPr>
                <w:rFonts w:hint="eastAsia" w:ascii="仿宋_GB2312"/>
                <w:sz w:val="28"/>
                <w:szCs w:val="28"/>
              </w:rPr>
              <w:t>政治面貌</w:t>
            </w:r>
          </w:p>
        </w:tc>
        <w:tc>
          <w:tcPr>
            <w:tcW w:w="1306" w:type="dxa"/>
            <w:noWrap w:val="0"/>
            <w:vAlign w:val="center"/>
          </w:tcPr>
          <w:p>
            <w:pPr>
              <w:spacing w:line="320" w:lineRule="exact"/>
              <w:rPr>
                <w:rFonts w:hint="eastAsia" w:ascii="仿宋_GB2312" w:eastAsia="仿宋_GB2312"/>
                <w:sz w:val="28"/>
                <w:szCs w:val="28"/>
                <w:lang w:eastAsia="zh-CN"/>
              </w:rPr>
            </w:pPr>
          </w:p>
        </w:tc>
        <w:tc>
          <w:tcPr>
            <w:tcW w:w="1512" w:type="dxa"/>
            <w:noWrap w:val="0"/>
            <w:vAlign w:val="center"/>
          </w:tcPr>
          <w:p>
            <w:pPr>
              <w:spacing w:line="320" w:lineRule="exact"/>
              <w:jc w:val="center"/>
              <w:rPr>
                <w:rFonts w:hint="eastAsia" w:ascii="仿宋_GB2312"/>
                <w:sz w:val="28"/>
                <w:szCs w:val="28"/>
              </w:rPr>
            </w:pPr>
            <w:r>
              <w:rPr>
                <w:rFonts w:hint="eastAsia" w:ascii="仿宋_GB2312"/>
                <w:sz w:val="28"/>
                <w:szCs w:val="28"/>
              </w:rPr>
              <w:t>身份证号码</w:t>
            </w:r>
          </w:p>
        </w:tc>
        <w:tc>
          <w:tcPr>
            <w:tcW w:w="3493" w:type="dxa"/>
            <w:gridSpan w:val="4"/>
            <w:noWrap w:val="0"/>
            <w:vAlign w:val="center"/>
          </w:tcPr>
          <w:p>
            <w:pPr>
              <w:spacing w:line="320" w:lineRule="exact"/>
              <w:jc w:val="center"/>
              <w:rPr>
                <w:rFonts w:hint="eastAsia" w:ascii="仿宋_GB2312" w:eastAsia="仿宋_GB2312"/>
                <w:sz w:val="28"/>
                <w:szCs w:val="28"/>
                <w:lang w:eastAsia="zh-CN"/>
              </w:rPr>
            </w:pPr>
          </w:p>
        </w:tc>
        <w:tc>
          <w:tcPr>
            <w:tcW w:w="1674" w:type="dxa"/>
            <w:vMerge w:val="continue"/>
            <w:noWrap w:val="0"/>
            <w:vAlign w:val="center"/>
          </w:tcPr>
          <w:p>
            <w:pPr>
              <w:spacing w:line="32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64" w:type="dxa"/>
            <w:noWrap w:val="0"/>
            <w:vAlign w:val="center"/>
          </w:tcPr>
          <w:p>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超市地址</w:t>
            </w:r>
          </w:p>
        </w:tc>
        <w:tc>
          <w:tcPr>
            <w:tcW w:w="3965" w:type="dxa"/>
            <w:gridSpan w:val="3"/>
            <w:noWrap w:val="0"/>
            <w:vAlign w:val="center"/>
          </w:tcPr>
          <w:p>
            <w:pPr>
              <w:spacing w:line="320" w:lineRule="exact"/>
              <w:jc w:val="center"/>
              <w:rPr>
                <w:rFonts w:hint="eastAsia" w:ascii="仿宋_GB2312"/>
                <w:sz w:val="28"/>
                <w:szCs w:val="28"/>
              </w:rPr>
            </w:pPr>
          </w:p>
        </w:tc>
        <w:tc>
          <w:tcPr>
            <w:tcW w:w="1445" w:type="dxa"/>
            <w:gridSpan w:val="2"/>
            <w:noWrap w:val="0"/>
            <w:vAlign w:val="center"/>
          </w:tcPr>
          <w:p>
            <w:pPr>
              <w:spacing w:line="320" w:lineRule="exact"/>
              <w:jc w:val="center"/>
              <w:rPr>
                <w:rFonts w:hint="eastAsia" w:ascii="仿宋_GB2312"/>
                <w:sz w:val="28"/>
                <w:szCs w:val="28"/>
              </w:rPr>
            </w:pPr>
            <w:r>
              <w:rPr>
                <w:rFonts w:hint="eastAsia" w:ascii="仿宋_GB2312"/>
                <w:sz w:val="28"/>
                <w:szCs w:val="28"/>
              </w:rPr>
              <w:t>手机号码</w:t>
            </w:r>
          </w:p>
        </w:tc>
        <w:tc>
          <w:tcPr>
            <w:tcW w:w="2575" w:type="dxa"/>
            <w:gridSpan w:val="2"/>
            <w:noWrap w:val="0"/>
            <w:vAlign w:val="center"/>
          </w:tcPr>
          <w:p>
            <w:pPr>
              <w:spacing w:line="320" w:lineRule="exact"/>
              <w:jc w:val="cente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1264" w:type="dxa"/>
            <w:noWrap w:val="0"/>
            <w:vAlign w:val="center"/>
          </w:tcPr>
          <w:p>
            <w:pPr>
              <w:spacing w:line="320" w:lineRule="exact"/>
              <w:jc w:val="left"/>
              <w:rPr>
                <w:rFonts w:hint="eastAsia" w:ascii="仿宋_GB2312" w:eastAsia="宋体"/>
                <w:sz w:val="24"/>
                <w:szCs w:val="24"/>
                <w:lang w:eastAsia="zh-CN"/>
              </w:rPr>
            </w:pPr>
            <w:r>
              <w:rPr>
                <w:rFonts w:hint="eastAsia" w:ascii="仿宋_GB2312"/>
                <w:sz w:val="28"/>
                <w:szCs w:val="28"/>
                <w:lang w:eastAsia="zh-CN"/>
              </w:rPr>
              <w:t>超市经营情况</w:t>
            </w:r>
            <w:r>
              <w:rPr>
                <w:rFonts w:hint="eastAsia" w:ascii="仿宋_GB2312"/>
                <w:sz w:val="28"/>
                <w:szCs w:val="28"/>
              </w:rPr>
              <w:t>和</w:t>
            </w:r>
            <w:r>
              <w:rPr>
                <w:rFonts w:hint="eastAsia" w:ascii="仿宋_GB2312"/>
                <w:sz w:val="28"/>
                <w:szCs w:val="28"/>
                <w:lang w:eastAsia="zh-CN"/>
              </w:rPr>
              <w:t>主要创新案例阐述</w:t>
            </w:r>
            <w:r>
              <w:rPr>
                <w:rFonts w:hint="eastAsia" w:ascii="仿宋_GB2312"/>
                <w:sz w:val="24"/>
                <w:szCs w:val="24"/>
                <w:lang w:eastAsia="zh-CN"/>
              </w:rPr>
              <w:t>（可附页）</w:t>
            </w:r>
          </w:p>
          <w:p>
            <w:pPr>
              <w:spacing w:line="320" w:lineRule="exact"/>
              <w:jc w:val="center"/>
              <w:rPr>
                <w:rFonts w:hint="eastAsia" w:ascii="仿宋_GB2312"/>
                <w:sz w:val="28"/>
                <w:szCs w:val="28"/>
              </w:rPr>
            </w:pPr>
          </w:p>
        </w:tc>
        <w:tc>
          <w:tcPr>
            <w:tcW w:w="7985" w:type="dxa"/>
            <w:gridSpan w:val="7"/>
            <w:noWrap w:val="0"/>
            <w:vAlign w:val="center"/>
          </w:tcPr>
          <w:p>
            <w:pPr>
              <w:spacing w:line="320" w:lineRule="exact"/>
              <w:jc w:val="both"/>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264" w:type="dxa"/>
            <w:noWrap w:val="0"/>
            <w:vAlign w:val="center"/>
          </w:tcPr>
          <w:p>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985" w:type="dxa"/>
            <w:gridSpan w:val="7"/>
            <w:noWrap w:val="0"/>
            <w:vAlign w:val="center"/>
          </w:tcPr>
          <w:p>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264" w:type="dxa"/>
            <w:noWrap w:val="0"/>
            <w:vAlign w:val="center"/>
          </w:tcPr>
          <w:p>
            <w:pPr>
              <w:spacing w:line="320" w:lineRule="exact"/>
              <w:jc w:val="center"/>
              <w:rPr>
                <w:rFonts w:hint="eastAsia" w:ascii="仿宋_GB2312"/>
                <w:sz w:val="28"/>
                <w:szCs w:val="28"/>
              </w:rPr>
            </w:pPr>
            <w:r>
              <w:rPr>
                <w:rFonts w:hint="eastAsia" w:ascii="仿宋_GB2312"/>
                <w:sz w:val="28"/>
                <w:szCs w:val="28"/>
              </w:rPr>
              <w:t>区农业农村局评审</w:t>
            </w:r>
          </w:p>
          <w:p>
            <w:pPr>
              <w:spacing w:line="320" w:lineRule="exact"/>
              <w:jc w:val="center"/>
              <w:rPr>
                <w:rFonts w:hint="eastAsia" w:ascii="仿宋_GB2312"/>
                <w:sz w:val="28"/>
                <w:szCs w:val="28"/>
              </w:rPr>
            </w:pPr>
            <w:r>
              <w:rPr>
                <w:rFonts w:hint="eastAsia" w:ascii="仿宋_GB2312"/>
                <w:sz w:val="28"/>
                <w:szCs w:val="28"/>
              </w:rPr>
              <w:t>意见</w:t>
            </w:r>
          </w:p>
        </w:tc>
        <w:tc>
          <w:tcPr>
            <w:tcW w:w="7985" w:type="dxa"/>
            <w:gridSpan w:val="7"/>
            <w:noWrap w:val="0"/>
            <w:vAlign w:val="center"/>
          </w:tcPr>
          <w:p>
            <w:pPr>
              <w:spacing w:line="320" w:lineRule="exact"/>
              <w:ind w:firstLine="7280" w:firstLineChars="2600"/>
              <w:jc w:val="both"/>
              <w:rPr>
                <w:rFonts w:hint="eastAsia" w:ascii="仿宋_GB2312"/>
                <w:sz w:val="28"/>
                <w:szCs w:val="28"/>
              </w:rPr>
            </w:pPr>
          </w:p>
          <w:p>
            <w:pPr>
              <w:spacing w:line="320" w:lineRule="exact"/>
              <w:ind w:firstLine="7280" w:firstLineChars="2600"/>
              <w:jc w:val="both"/>
              <w:rPr>
                <w:rFonts w:hint="eastAsia" w:ascii="仿宋_GB2312"/>
                <w:sz w:val="28"/>
                <w:szCs w:val="28"/>
              </w:rPr>
            </w:pPr>
          </w:p>
          <w:p>
            <w:pPr>
              <w:spacing w:line="320" w:lineRule="exact"/>
              <w:ind w:firstLine="6720" w:firstLineChars="2400"/>
              <w:jc w:val="right"/>
              <w:rPr>
                <w:rFonts w:hint="eastAsia" w:ascii="仿宋_GB2312"/>
                <w:sz w:val="28"/>
                <w:szCs w:val="28"/>
              </w:rPr>
            </w:pPr>
            <w:r>
              <w:rPr>
                <w:rFonts w:hint="eastAsia" w:ascii="仿宋_GB2312"/>
                <w:sz w:val="28"/>
                <w:szCs w:val="28"/>
              </w:rPr>
              <w:t>（盖章）年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jc w:val="both"/>
        <w:textAlignment w:val="baseline"/>
        <w:rPr>
          <w:rFonts w:hint="eastAsia" w:ascii="仿宋" w:hAnsi="仿宋" w:eastAsia="仿宋" w:cs="仿宋"/>
          <w:snapToGrid w:val="0"/>
          <w:color w:val="000000"/>
          <w:spacing w:val="3"/>
          <w:kern w:val="0"/>
          <w:sz w:val="31"/>
          <w:szCs w:val="31"/>
          <w:lang w:val="en-US" w:eastAsia="zh-CN" w:bidi="ar-SA"/>
        </w:rPr>
      </w:pPr>
    </w:p>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jc w:val="both"/>
        <w:textAlignment w:val="baseline"/>
        <w:rPr>
          <w:rFonts w:hint="eastAsia" w:ascii="仿宋" w:hAnsi="仿宋" w:eastAsia="仿宋" w:cs="仿宋"/>
          <w:snapToGrid w:val="0"/>
          <w:color w:val="000000"/>
          <w:spacing w:val="3"/>
          <w:kern w:val="0"/>
          <w:sz w:val="31"/>
          <w:szCs w:val="31"/>
          <w:lang w:val="en-US" w:eastAsia="zh-CN" w:bidi="ar-SA"/>
        </w:rPr>
      </w:pPr>
    </w:p>
    <w:p>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hint="default" w:ascii="Times New Roman" w:hAnsi="Times New Roman" w:eastAsia="黑体" w:cs="Times New Roman"/>
          <w:sz w:val="31"/>
          <w:szCs w:val="31"/>
          <w:lang w:val="en-US" w:eastAsia="zh-CN"/>
        </w:rPr>
      </w:pPr>
      <w:r>
        <w:rPr>
          <w:rFonts w:ascii="黑体" w:hAnsi="黑体" w:eastAsia="黑体" w:cs="黑体"/>
          <w:spacing w:val="-4"/>
          <w:sz w:val="31"/>
          <w:szCs w:val="31"/>
        </w:rPr>
        <w:t>附件</w:t>
      </w:r>
      <w:r>
        <w:rPr>
          <w:rFonts w:hint="eastAsia" w:ascii="黑体" w:hAnsi="黑体" w:eastAsia="黑体" w:cs="黑体"/>
          <w:spacing w:val="-69"/>
          <w:sz w:val="31"/>
          <w:szCs w:val="31"/>
          <w:lang w:val="en-US" w:eastAsia="zh-CN"/>
        </w:rPr>
        <w:t>14</w:t>
      </w:r>
    </w:p>
    <w:p>
      <w:pPr>
        <w:keepNext w:val="0"/>
        <w:keepLines w:val="0"/>
        <w:pageBreakBefore w:val="0"/>
        <w:widowControl/>
        <w:kinsoku w:val="0"/>
        <w:wordWrap/>
        <w:overflowPunct/>
        <w:topLinePunct w:val="0"/>
        <w:autoSpaceDE w:val="0"/>
        <w:autoSpaceDN w:val="0"/>
        <w:bidi w:val="0"/>
        <w:adjustRightInd w:val="0"/>
        <w:snapToGrid w:val="0"/>
        <w:spacing w:before="327" w:line="604" w:lineRule="exact"/>
        <w:ind w:left="0"/>
        <w:jc w:val="center"/>
        <w:textAlignment w:val="baseline"/>
        <w:rPr>
          <w:rFonts w:ascii="宋体" w:hAnsi="宋体" w:eastAsia="宋体" w:cs="宋体"/>
          <w:sz w:val="43"/>
          <w:szCs w:val="43"/>
        </w:rPr>
      </w:pPr>
      <w:r>
        <w:rPr>
          <w:rFonts w:hint="eastAsia" w:ascii="宋体" w:hAnsi="宋体" w:eastAsia="宋体" w:cs="宋体"/>
          <w:spacing w:val="9"/>
          <w:position w:val="3"/>
          <w:sz w:val="43"/>
          <w:szCs w:val="43"/>
          <w:lang w:eastAsia="zh-CN"/>
          <w14:textOutline w14:w="6350" w14:cap="flat" w14:cmpd="sng">
            <w14:solidFill>
              <w14:srgbClr w14:val="000000"/>
            </w14:solidFill>
            <w14:prstDash w14:val="solid"/>
            <w14:miter w14:val="0"/>
          </w14:textOutline>
        </w:rPr>
        <w:t>订单农业奖补</w:t>
      </w: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资金申报表</w:t>
      </w:r>
    </w:p>
    <w:p>
      <w:pPr>
        <w:spacing w:line="216" w:lineRule="exact"/>
      </w:pPr>
    </w:p>
    <w:tbl>
      <w:tblPr>
        <w:tblStyle w:val="14"/>
        <w:tblW w:w="8526" w:type="dxa"/>
        <w:tblInd w:w="1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8"/>
        <w:gridCol w:w="2434"/>
        <w:gridCol w:w="2392"/>
        <w:gridCol w:w="18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828"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pPr>
            <w:r>
              <w:rPr>
                <w:spacing w:val="-11"/>
              </w:rPr>
              <w:t>申报主体</w:t>
            </w:r>
          </w:p>
        </w:tc>
        <w:tc>
          <w:tcPr>
            <w:tcW w:w="669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828"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pPr>
            <w:r>
              <w:rPr>
                <w:spacing w:val="-3"/>
              </w:rPr>
              <w:t>经营地址</w:t>
            </w:r>
          </w:p>
        </w:tc>
        <w:tc>
          <w:tcPr>
            <w:tcW w:w="669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828" w:type="dxa"/>
            <w:vAlign w:val="top"/>
          </w:tcPr>
          <w:p>
            <w:pPr>
              <w:pStyle w:val="13"/>
              <w:spacing w:before="212" w:line="210" w:lineRule="auto"/>
              <w:ind w:left="562"/>
            </w:pPr>
            <w:r>
              <w:rPr>
                <w:spacing w:val="-4"/>
              </w:rPr>
              <w:t>联系人</w:t>
            </w:r>
          </w:p>
        </w:tc>
        <w:tc>
          <w:tcPr>
            <w:tcW w:w="2434" w:type="dxa"/>
            <w:vAlign w:val="top"/>
          </w:tcPr>
          <w:p>
            <w:pPr>
              <w:rPr>
                <w:rFonts w:ascii="Arial"/>
                <w:sz w:val="21"/>
              </w:rPr>
            </w:pPr>
          </w:p>
        </w:tc>
        <w:tc>
          <w:tcPr>
            <w:tcW w:w="2392" w:type="dxa"/>
            <w:vAlign w:val="top"/>
          </w:tcPr>
          <w:p>
            <w:pPr>
              <w:pStyle w:val="13"/>
              <w:spacing w:before="212" w:line="210" w:lineRule="auto"/>
              <w:ind w:left="725"/>
            </w:pPr>
            <w:r>
              <w:rPr>
                <w:spacing w:val="-3"/>
              </w:rPr>
              <w:t>联系方式</w:t>
            </w:r>
          </w:p>
        </w:tc>
        <w:tc>
          <w:tcPr>
            <w:tcW w:w="18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8" w:type="dxa"/>
            <w:vAlign w:val="top"/>
          </w:tcPr>
          <w:p>
            <w:pPr>
              <w:pStyle w:val="13"/>
              <w:spacing w:before="211" w:line="219" w:lineRule="auto"/>
              <w:ind w:left="322"/>
            </w:pPr>
            <w:r>
              <w:rPr>
                <w:spacing w:val="-3"/>
              </w:rPr>
              <w:t>法定代表人</w:t>
            </w:r>
          </w:p>
        </w:tc>
        <w:tc>
          <w:tcPr>
            <w:tcW w:w="2434" w:type="dxa"/>
            <w:vAlign w:val="top"/>
          </w:tcPr>
          <w:p>
            <w:pPr>
              <w:rPr>
                <w:rFonts w:ascii="Arial"/>
                <w:sz w:val="21"/>
              </w:rPr>
            </w:pPr>
          </w:p>
        </w:tc>
        <w:tc>
          <w:tcPr>
            <w:tcW w:w="2392" w:type="dxa"/>
            <w:vAlign w:val="top"/>
          </w:tcPr>
          <w:p>
            <w:pPr>
              <w:pStyle w:val="13"/>
              <w:spacing w:before="211" w:line="221" w:lineRule="auto"/>
              <w:ind w:left="725"/>
            </w:pPr>
            <w:r>
              <w:rPr>
                <w:spacing w:val="-3"/>
              </w:rPr>
              <w:t>联系方式</w:t>
            </w:r>
          </w:p>
        </w:tc>
        <w:tc>
          <w:tcPr>
            <w:tcW w:w="18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28" w:type="dxa"/>
            <w:vAlign w:val="top"/>
          </w:tcPr>
          <w:p>
            <w:pPr>
              <w:spacing w:line="291" w:lineRule="auto"/>
              <w:rPr>
                <w:rFonts w:ascii="Arial"/>
                <w:sz w:val="21"/>
              </w:rPr>
            </w:pPr>
          </w:p>
          <w:p>
            <w:pPr>
              <w:pStyle w:val="13"/>
              <w:spacing w:before="78" w:line="219" w:lineRule="auto"/>
              <w:ind w:left="472"/>
            </w:pPr>
            <w:r>
              <w:rPr>
                <w:spacing w:val="-11"/>
              </w:rPr>
              <w:t>申报周期</w:t>
            </w:r>
          </w:p>
        </w:tc>
        <w:tc>
          <w:tcPr>
            <w:tcW w:w="2434" w:type="dxa"/>
            <w:vAlign w:val="top"/>
          </w:tcPr>
          <w:p>
            <w:pPr>
              <w:spacing w:line="291" w:lineRule="auto"/>
              <w:rPr>
                <w:rFonts w:ascii="Arial"/>
                <w:sz w:val="21"/>
              </w:rPr>
            </w:pPr>
          </w:p>
          <w:p>
            <w:pPr>
              <w:pStyle w:val="13"/>
              <w:tabs>
                <w:tab w:val="left" w:pos="1391"/>
              </w:tabs>
              <w:spacing w:before="78" w:line="219" w:lineRule="auto"/>
              <w:ind w:left="551"/>
            </w:pPr>
            <w:r>
              <w:rPr>
                <w:u w:val="single" w:color="auto"/>
              </w:rPr>
              <w:tab/>
            </w:r>
            <w:r>
              <w:rPr>
                <w:spacing w:val="-108"/>
              </w:rPr>
              <w:t xml:space="preserve"> </w:t>
            </w:r>
            <w:r>
              <w:rPr>
                <w:spacing w:val="-6"/>
              </w:rPr>
              <w:t>年度</w:t>
            </w:r>
          </w:p>
        </w:tc>
        <w:tc>
          <w:tcPr>
            <w:tcW w:w="2392" w:type="dxa"/>
            <w:vAlign w:val="top"/>
          </w:tcPr>
          <w:p>
            <w:pPr>
              <w:spacing w:line="291" w:lineRule="auto"/>
              <w:rPr>
                <w:rFonts w:ascii="Arial"/>
                <w:sz w:val="21"/>
              </w:rPr>
            </w:pPr>
          </w:p>
          <w:p>
            <w:pPr>
              <w:pStyle w:val="13"/>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rFonts w:hint="eastAsia" w:eastAsia="宋体"/>
                <w:lang w:eastAsia="zh-CN"/>
              </w:rPr>
            </w:pPr>
            <w:r>
              <w:rPr>
                <w:rFonts w:hint="eastAsia"/>
                <w:spacing w:val="-3"/>
                <w:lang w:eastAsia="zh-CN"/>
              </w:rPr>
              <w:t>订单生产基地</w:t>
            </w:r>
          </w:p>
        </w:tc>
        <w:tc>
          <w:tcPr>
            <w:tcW w:w="18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28"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rFonts w:hint="eastAsia"/>
                <w:spacing w:val="-11"/>
                <w:lang w:eastAsia="zh-CN"/>
              </w:rPr>
            </w:pPr>
            <w:r>
              <w:rPr>
                <w:rFonts w:hint="eastAsia"/>
                <w:spacing w:val="-11"/>
                <w:lang w:eastAsia="zh-CN"/>
              </w:rPr>
              <w:t>订单生产规模</w:t>
            </w:r>
          </w:p>
        </w:tc>
        <w:tc>
          <w:tcPr>
            <w:tcW w:w="2434"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spacing w:val="-11"/>
              </w:rPr>
            </w:pPr>
          </w:p>
        </w:tc>
        <w:tc>
          <w:tcPr>
            <w:tcW w:w="239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rFonts w:hint="eastAsia"/>
                <w:spacing w:val="-11"/>
                <w:lang w:eastAsia="zh-CN"/>
              </w:rPr>
            </w:pPr>
            <w:r>
              <w:rPr>
                <w:rFonts w:hint="eastAsia"/>
                <w:spacing w:val="-11"/>
                <w:lang w:eastAsia="zh-CN"/>
              </w:rPr>
              <w:t>订单种植品种</w:t>
            </w:r>
          </w:p>
        </w:tc>
        <w:tc>
          <w:tcPr>
            <w:tcW w:w="18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4" w:hRule="atLeast"/>
        </w:trPr>
        <w:tc>
          <w:tcPr>
            <w:tcW w:w="1828"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13"/>
              <w:spacing w:before="78" w:line="520" w:lineRule="exact"/>
              <w:ind w:left="417"/>
            </w:pPr>
            <w:r>
              <w:rPr>
                <w:spacing w:val="-4"/>
                <w:position w:val="21"/>
              </w:rPr>
              <w:t>乡镇</w:t>
            </w:r>
            <w:r>
              <w:rPr>
                <w:rFonts w:ascii="Times New Roman" w:hAnsi="Times New Roman" w:eastAsia="Times New Roman" w:cs="Times New Roman"/>
                <w:spacing w:val="-4"/>
                <w:position w:val="21"/>
              </w:rPr>
              <w:t>/</w:t>
            </w:r>
            <w:r>
              <w:rPr>
                <w:spacing w:val="-4"/>
                <w:position w:val="21"/>
              </w:rPr>
              <w:t>街道</w:t>
            </w:r>
          </w:p>
          <w:p>
            <w:pPr>
              <w:pStyle w:val="13"/>
              <w:spacing w:line="219" w:lineRule="auto"/>
              <w:ind w:left="440"/>
            </w:pPr>
            <w:r>
              <w:rPr>
                <w:spacing w:val="-3"/>
              </w:rPr>
              <w:t>初审意见</w:t>
            </w:r>
          </w:p>
        </w:tc>
        <w:tc>
          <w:tcPr>
            <w:tcW w:w="6698" w:type="dxa"/>
            <w:gridSpan w:val="3"/>
            <w:vAlign w:val="top"/>
          </w:tcPr>
          <w:p>
            <w:pPr>
              <w:pStyle w:val="13"/>
              <w:spacing w:before="213" w:line="219" w:lineRule="auto"/>
              <w:ind w:left="112"/>
            </w:pPr>
            <w:r>
              <w:rPr>
                <w:spacing w:val="-2"/>
              </w:rPr>
              <w:t>初审意见：</w:t>
            </w:r>
          </w:p>
          <w:p>
            <w:pPr>
              <w:spacing w:line="336" w:lineRule="auto"/>
              <w:rPr>
                <w:rFonts w:ascii="Arial"/>
                <w:sz w:val="21"/>
              </w:rPr>
            </w:pPr>
          </w:p>
          <w:p>
            <w:pPr>
              <w:spacing w:line="336" w:lineRule="auto"/>
              <w:rPr>
                <w:rFonts w:ascii="Arial"/>
                <w:sz w:val="21"/>
              </w:rPr>
            </w:pPr>
          </w:p>
          <w:p>
            <w:pPr>
              <w:pStyle w:val="13"/>
              <w:spacing w:before="78" w:line="219" w:lineRule="auto"/>
              <w:ind w:left="2156" w:firstLine="952" w:firstLineChars="400"/>
            </w:pPr>
            <w:r>
              <w:rPr>
                <w:rFonts w:hint="eastAsia"/>
                <w:spacing w:val="-1"/>
                <w:lang w:eastAsia="zh-CN"/>
              </w:rPr>
              <w:t>负责人</w:t>
            </w:r>
            <w:r>
              <w:rPr>
                <w:spacing w:val="-1"/>
              </w:rPr>
              <w:t>签字：</w:t>
            </w:r>
          </w:p>
          <w:p>
            <w:pPr>
              <w:pStyle w:val="13"/>
              <w:spacing w:before="235" w:line="521" w:lineRule="exact"/>
              <w:ind w:left="5157"/>
            </w:pPr>
            <w:r>
              <w:rPr>
                <w:spacing w:val="-2"/>
                <w:position w:val="21"/>
              </w:rPr>
              <w:t>单位（盖章）</w:t>
            </w:r>
          </w:p>
          <w:p>
            <w:pPr>
              <w:pStyle w:val="13"/>
              <w:spacing w:line="192" w:lineRule="auto"/>
              <w:ind w:left="5396"/>
            </w:pPr>
            <w:r>
              <w:rPr>
                <w:spacing w:val="-9"/>
              </w:rPr>
              <w:t>年</w:t>
            </w:r>
            <w:r>
              <w:rPr>
                <w:spacing w:val="7"/>
              </w:rPr>
              <w:t xml:space="preserve">  </w:t>
            </w:r>
            <w:r>
              <w:rPr>
                <w:spacing w:val="-9"/>
              </w:rPr>
              <w:t>月</w:t>
            </w:r>
            <w:r>
              <w:rPr>
                <w:spacing w:val="26"/>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9" w:hRule="atLeast"/>
        </w:trPr>
        <w:tc>
          <w:tcPr>
            <w:tcW w:w="1828"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13"/>
              <w:spacing w:before="78" w:line="521" w:lineRule="exact"/>
              <w:ind w:left="218"/>
            </w:pPr>
            <w:r>
              <w:rPr>
                <w:spacing w:val="-5"/>
                <w:position w:val="21"/>
              </w:rPr>
              <w:t>区农业农村局</w:t>
            </w:r>
          </w:p>
          <w:p>
            <w:pPr>
              <w:pStyle w:val="13"/>
              <w:spacing w:line="219" w:lineRule="auto"/>
              <w:ind w:left="453"/>
            </w:pPr>
            <w:r>
              <w:rPr>
                <w:spacing w:val="-6"/>
              </w:rPr>
              <w:t>审核意见</w:t>
            </w:r>
          </w:p>
        </w:tc>
        <w:tc>
          <w:tcPr>
            <w:tcW w:w="6698" w:type="dxa"/>
            <w:gridSpan w:val="3"/>
            <w:vAlign w:val="top"/>
          </w:tcPr>
          <w:p>
            <w:pPr>
              <w:pStyle w:val="13"/>
              <w:spacing w:before="214" w:line="219" w:lineRule="auto"/>
              <w:ind w:left="125"/>
            </w:pPr>
            <w:r>
              <w:rPr>
                <w:spacing w:val="-5"/>
              </w:rPr>
              <w:t>审核意见：</w:t>
            </w:r>
          </w:p>
          <w:p>
            <w:pPr>
              <w:spacing w:line="337" w:lineRule="auto"/>
              <w:rPr>
                <w:rFonts w:ascii="Arial"/>
                <w:sz w:val="21"/>
              </w:rPr>
            </w:pPr>
          </w:p>
          <w:p>
            <w:pPr>
              <w:spacing w:line="337" w:lineRule="auto"/>
              <w:rPr>
                <w:rFonts w:ascii="Arial"/>
                <w:sz w:val="21"/>
              </w:rPr>
            </w:pPr>
          </w:p>
          <w:p>
            <w:pPr>
              <w:pStyle w:val="13"/>
              <w:spacing w:before="78" w:line="219" w:lineRule="auto"/>
              <w:ind w:left="2156" w:firstLine="952" w:firstLineChars="400"/>
            </w:pPr>
            <w:r>
              <w:rPr>
                <w:rFonts w:hint="eastAsia"/>
                <w:spacing w:val="-1"/>
                <w:lang w:eastAsia="zh-CN"/>
              </w:rPr>
              <w:t>负责人</w:t>
            </w:r>
            <w:r>
              <w:rPr>
                <w:spacing w:val="-1"/>
              </w:rPr>
              <w:t>签字：</w:t>
            </w:r>
          </w:p>
          <w:p>
            <w:pPr>
              <w:pStyle w:val="13"/>
              <w:spacing w:before="233" w:line="521" w:lineRule="exact"/>
              <w:ind w:left="5157"/>
            </w:pPr>
            <w:r>
              <w:rPr>
                <w:spacing w:val="-2"/>
                <w:position w:val="21"/>
              </w:rPr>
              <w:t>单位（盖章）</w:t>
            </w:r>
          </w:p>
          <w:p>
            <w:pPr>
              <w:pStyle w:val="13"/>
              <w:spacing w:line="188" w:lineRule="auto"/>
              <w:ind w:left="5396"/>
            </w:pPr>
            <w:r>
              <w:rPr>
                <w:spacing w:val="-9"/>
              </w:rPr>
              <w:t>年</w:t>
            </w:r>
            <w:r>
              <w:rPr>
                <w:spacing w:val="7"/>
              </w:rPr>
              <w:t xml:space="preserve">  </w:t>
            </w:r>
            <w:r>
              <w:rPr>
                <w:spacing w:val="-9"/>
              </w:rPr>
              <w:t>月</w:t>
            </w:r>
            <w:r>
              <w:rPr>
                <w:spacing w:val="26"/>
              </w:rPr>
              <w:t xml:space="preserve">  </w:t>
            </w:r>
            <w:r>
              <w:rPr>
                <w:spacing w:val="-9"/>
              </w:rPr>
              <w:t>日</w:t>
            </w:r>
          </w:p>
        </w:tc>
      </w:tr>
    </w:tbl>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jc w:val="both"/>
        <w:textAlignment w:val="baseline"/>
        <w:rPr>
          <w:rFonts w:hint="eastAsia" w:ascii="仿宋" w:hAnsi="仿宋" w:eastAsia="仿宋" w:cs="仿宋"/>
          <w:snapToGrid w:val="0"/>
          <w:color w:val="000000"/>
          <w:spacing w:val="3"/>
          <w:kern w:val="0"/>
          <w:sz w:val="31"/>
          <w:szCs w:val="31"/>
          <w:lang w:val="en-US" w:eastAsia="zh-CN" w:bidi="ar-SA"/>
        </w:rPr>
      </w:pPr>
    </w:p>
    <w:sectPr>
      <w:pgSz w:w="11906" w:h="16838"/>
      <w:pgMar w:top="1429" w:right="1406" w:bottom="1293" w:left="146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文星简小标宋">
    <w:altName w:val="宋体"/>
    <w:panose1 w:val="00000000000000000000"/>
    <w:charset w:val="86"/>
    <w:family w:val="modern"/>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97"/>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r>
      <w:rPr>
        <w:rFonts w:ascii="宋体" w:hAnsi="宋体" w:eastAsia="宋体" w:cs="宋体"/>
        <w:spacing w:val="-5"/>
        <w:sz w:val="28"/>
        <w:szCs w:val="28"/>
      </w:rPr>
      <w:t>--</w:t>
    </w:r>
    <w:r>
      <w:rPr>
        <w:rFonts w:ascii="宋体" w:hAnsi="宋体" w:eastAsia="宋体" w:cs="宋体"/>
        <w:spacing w:val="19"/>
        <w:sz w:val="28"/>
        <w:szCs w:val="28"/>
      </w:rPr>
      <w:t xml:space="preserve"> </w:t>
    </w:r>
    <w:r>
      <w:rPr>
        <w:rFonts w:ascii="宋体" w:hAnsi="宋体" w:eastAsia="宋体" w:cs="宋体"/>
        <w:spacing w:val="-5"/>
        <w:sz w:val="28"/>
        <w:szCs w:val="28"/>
      </w:rPr>
      <w:t>31</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187"/>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r>
      <w:rPr>
        <w:rFonts w:ascii="宋体" w:hAnsi="宋体" w:eastAsia="宋体" w:cs="宋体"/>
        <w:spacing w:val="-5"/>
        <w:sz w:val="28"/>
        <w:szCs w:val="28"/>
      </w:rPr>
      <w:t>--</w:t>
    </w:r>
    <w:r>
      <w:rPr>
        <w:rFonts w:ascii="宋体" w:hAnsi="宋体" w:eastAsia="宋体" w:cs="宋体"/>
        <w:spacing w:val="19"/>
        <w:sz w:val="28"/>
        <w:szCs w:val="28"/>
      </w:rPr>
      <w:t xml:space="preserve"> </w:t>
    </w:r>
    <w:r>
      <w:rPr>
        <w:rFonts w:ascii="宋体" w:hAnsi="宋体" w:eastAsia="宋体" w:cs="宋体"/>
        <w:spacing w:val="-5"/>
        <w:sz w:val="28"/>
        <w:szCs w:val="28"/>
      </w:rPr>
      <w:t>36</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321"/>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NmQ4YTI0ZDQyYjMxOTNhNjk2ODYyNTBlZmJkMWUifQ=="/>
  </w:docVars>
  <w:rsids>
    <w:rsidRoot w:val="00000000"/>
    <w:rsid w:val="005E706F"/>
    <w:rsid w:val="01CC37D3"/>
    <w:rsid w:val="027123D6"/>
    <w:rsid w:val="038E4BEC"/>
    <w:rsid w:val="059F0D5C"/>
    <w:rsid w:val="05D81E46"/>
    <w:rsid w:val="05EF4270"/>
    <w:rsid w:val="06733F58"/>
    <w:rsid w:val="070C7BC6"/>
    <w:rsid w:val="07FE555F"/>
    <w:rsid w:val="09341CDE"/>
    <w:rsid w:val="099C619C"/>
    <w:rsid w:val="09DF48B9"/>
    <w:rsid w:val="0A48285C"/>
    <w:rsid w:val="0CA73C7E"/>
    <w:rsid w:val="0CDD0FA5"/>
    <w:rsid w:val="0F796848"/>
    <w:rsid w:val="112F7E00"/>
    <w:rsid w:val="132164D8"/>
    <w:rsid w:val="15D95C8F"/>
    <w:rsid w:val="16A47B83"/>
    <w:rsid w:val="17083799"/>
    <w:rsid w:val="17DF38E2"/>
    <w:rsid w:val="18602BFA"/>
    <w:rsid w:val="188C0C4B"/>
    <w:rsid w:val="1A0C2377"/>
    <w:rsid w:val="1A1F30E9"/>
    <w:rsid w:val="1C1578A9"/>
    <w:rsid w:val="1C996C15"/>
    <w:rsid w:val="1D505452"/>
    <w:rsid w:val="1DBF7FCB"/>
    <w:rsid w:val="1F014FA0"/>
    <w:rsid w:val="1F3452D6"/>
    <w:rsid w:val="1F750BBC"/>
    <w:rsid w:val="1F770336"/>
    <w:rsid w:val="202D23DC"/>
    <w:rsid w:val="20452FB7"/>
    <w:rsid w:val="229301BB"/>
    <w:rsid w:val="234642E0"/>
    <w:rsid w:val="23AF77CC"/>
    <w:rsid w:val="25056699"/>
    <w:rsid w:val="25F65D10"/>
    <w:rsid w:val="26657D1C"/>
    <w:rsid w:val="26BD666B"/>
    <w:rsid w:val="27223277"/>
    <w:rsid w:val="295D10E8"/>
    <w:rsid w:val="2A3252B5"/>
    <w:rsid w:val="2AAC626D"/>
    <w:rsid w:val="2C8E2903"/>
    <w:rsid w:val="2DE46277"/>
    <w:rsid w:val="2E403C08"/>
    <w:rsid w:val="2E637604"/>
    <w:rsid w:val="307862DE"/>
    <w:rsid w:val="32C361BD"/>
    <w:rsid w:val="36A26B39"/>
    <w:rsid w:val="38080CC5"/>
    <w:rsid w:val="3A9409FD"/>
    <w:rsid w:val="3B131041"/>
    <w:rsid w:val="3D182BAC"/>
    <w:rsid w:val="3DED30BF"/>
    <w:rsid w:val="3E3FBADA"/>
    <w:rsid w:val="3EEB44D0"/>
    <w:rsid w:val="40F568EA"/>
    <w:rsid w:val="423436D6"/>
    <w:rsid w:val="435F387D"/>
    <w:rsid w:val="438137C5"/>
    <w:rsid w:val="43BF41B8"/>
    <w:rsid w:val="4640056A"/>
    <w:rsid w:val="47F547CF"/>
    <w:rsid w:val="483B3C65"/>
    <w:rsid w:val="4A8A2181"/>
    <w:rsid w:val="4A8F2CE5"/>
    <w:rsid w:val="4B3154BB"/>
    <w:rsid w:val="4BEE5056"/>
    <w:rsid w:val="4C6B17D9"/>
    <w:rsid w:val="4DD23507"/>
    <w:rsid w:val="4FE13C62"/>
    <w:rsid w:val="505E71E4"/>
    <w:rsid w:val="508F3F4D"/>
    <w:rsid w:val="534A7F5B"/>
    <w:rsid w:val="535C3230"/>
    <w:rsid w:val="5468107C"/>
    <w:rsid w:val="54E8795D"/>
    <w:rsid w:val="56B7396B"/>
    <w:rsid w:val="58242EFB"/>
    <w:rsid w:val="586B7F47"/>
    <w:rsid w:val="58F61A33"/>
    <w:rsid w:val="5B14442D"/>
    <w:rsid w:val="5B164729"/>
    <w:rsid w:val="5C9C538B"/>
    <w:rsid w:val="5CDA6E89"/>
    <w:rsid w:val="5CE031A9"/>
    <w:rsid w:val="5E770C5D"/>
    <w:rsid w:val="5E9607E8"/>
    <w:rsid w:val="60CF6BCA"/>
    <w:rsid w:val="62465119"/>
    <w:rsid w:val="640A2691"/>
    <w:rsid w:val="65442224"/>
    <w:rsid w:val="658B794A"/>
    <w:rsid w:val="65EB5A17"/>
    <w:rsid w:val="667041B6"/>
    <w:rsid w:val="66D902CC"/>
    <w:rsid w:val="67320AA5"/>
    <w:rsid w:val="675321D9"/>
    <w:rsid w:val="68897F36"/>
    <w:rsid w:val="6A385B92"/>
    <w:rsid w:val="6CCC0552"/>
    <w:rsid w:val="6E504152"/>
    <w:rsid w:val="6EC866BF"/>
    <w:rsid w:val="701C3784"/>
    <w:rsid w:val="704F14FF"/>
    <w:rsid w:val="755A1EB0"/>
    <w:rsid w:val="778A0CE4"/>
    <w:rsid w:val="790C4887"/>
    <w:rsid w:val="798D6460"/>
    <w:rsid w:val="79CA3CF7"/>
    <w:rsid w:val="7A6F430A"/>
    <w:rsid w:val="7ABB4C92"/>
    <w:rsid w:val="7B4C6D02"/>
    <w:rsid w:val="7C380FDC"/>
    <w:rsid w:val="7C5275FF"/>
    <w:rsid w:val="7DA30B9C"/>
    <w:rsid w:val="7DE14281"/>
    <w:rsid w:val="7E381997"/>
    <w:rsid w:val="7F5556DA"/>
    <w:rsid w:val="E76F4A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方正小标宋简体"/>
      <w:bCs/>
      <w:kern w:val="36"/>
      <w:sz w:val="36"/>
      <w:szCs w:val="4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paragraph" w:styleId="7">
    <w:name w:val="Body Text First Indent"/>
    <w:basedOn w:val="2"/>
    <w:qFormat/>
    <w:uiPriority w:val="0"/>
    <w:pPr>
      <w:spacing w:line="500" w:lineRule="exact"/>
      <w:ind w:firstLine="420"/>
    </w:pPr>
    <w:rPr>
      <w:rFonts w:ascii="Times New Roman" w:hAnsi="Times New Roman" w:eastAsia="宋体" w:cs="Times New Roman"/>
      <w:sz w:val="28"/>
    </w:rPr>
  </w:style>
  <w:style w:type="table" w:styleId="9">
    <w:name w:val="Table Grid"/>
    <w:basedOn w:val="8"/>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Default"/>
    <w:next w:val="12"/>
    <w:qFormat/>
    <w:uiPriority w:val="0"/>
    <w:pPr>
      <w:widowControl w:val="0"/>
      <w:autoSpaceDE w:val="0"/>
      <w:autoSpaceDN w:val="0"/>
      <w:adjustRightInd w:val="0"/>
    </w:pPr>
    <w:rPr>
      <w:rFonts w:ascii="方正小标宋简体" w:hAnsi="Times New Roman" w:eastAsia="方正小标宋简体" w:cs="Times New Roman"/>
      <w:color w:val="000000"/>
      <w:sz w:val="24"/>
      <w:szCs w:val="20"/>
      <w:lang w:val="en-US" w:eastAsia="zh-CN" w:bidi="ar-SA"/>
    </w:rPr>
  </w:style>
  <w:style w:type="paragraph" w:customStyle="1" w:styleId="1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19504</Words>
  <Characters>20172</Characters>
  <Lines>0</Lines>
  <Paragraphs>0</Paragraphs>
  <TotalTime>45</TotalTime>
  <ScaleCrop>false</ScaleCrop>
  <LinksUpToDate>false</LinksUpToDate>
  <CharactersWithSpaces>20310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2024-02-27T18:57:00Z</dcterms:created>
  <dc:creator>Administrator</dc:creator>
  <cp:lastModifiedBy>unis</cp:lastModifiedBy>
  <cp:lastPrinted>2024-04-15T08:32:00Z</cp:lastPrinted>
  <dcterms:modified xsi:type="dcterms:W3CDTF">2025-04-28T09:25:47Z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7D4096D653984EEB9CF990FFCB3CD292_13</vt:lpwstr>
  </property>
</Properties>
</file>