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乐清市自然资源</w:t>
      </w:r>
      <w:bookmarkStart w:id="0" w:name="_GoBack"/>
      <w:bookmarkEnd w:id="0"/>
      <w:r>
        <w:rPr>
          <w:rFonts w:hint="eastAsia" w:ascii="方正小标宋简体" w:hAnsi="方正小标宋简体" w:eastAsia="方正小标宋简体" w:cs="方正小标宋简体"/>
          <w:sz w:val="36"/>
          <w:szCs w:val="36"/>
          <w:lang w:val="en-US" w:eastAsia="zh-CN"/>
        </w:rPr>
        <w:t>和规划局 乐清市财政局</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关于公布补充林地指标价格的通知</w:t>
      </w:r>
    </w:p>
    <w:p>
      <w:pPr>
        <w:spacing w:after="160"/>
        <w:jc w:val="center"/>
        <w:rPr>
          <w:rFonts w:ascii="Calibri" w:hAnsi="宋体"/>
          <w:color w:val="000000" w:themeColor="text1"/>
          <w:sz w:val="28"/>
          <w:szCs w:val="28"/>
          <w14:textFill>
            <w14:solidFill>
              <w14:schemeClr w14:val="tx1"/>
            </w14:solidFill>
          </w14:textFill>
        </w:rPr>
      </w:pPr>
      <w:r>
        <w:rPr>
          <w:rFonts w:ascii="Calibri" w:hAnsi="宋体"/>
          <w:color w:val="000000" w:themeColor="text1"/>
          <w:sz w:val="28"/>
          <w:szCs w:val="28"/>
          <w14:textFill>
            <w14:solidFill>
              <w14:schemeClr w14:val="tx1"/>
            </w14:solidFill>
          </w14:textFill>
        </w:rPr>
        <w:t>（征求意见稿）</w:t>
      </w:r>
    </w:p>
    <w:p>
      <w:pPr>
        <w:keepNext w:val="0"/>
        <w:keepLines w:val="0"/>
        <w:widowControl/>
        <w:suppressLineNumbers w:val="0"/>
        <w:jc w:val="left"/>
      </w:pPr>
      <w:r>
        <w:rPr>
          <w:rFonts w:ascii="仿宋_GB2312" w:hAnsi="宋体" w:eastAsia="仿宋_GB2312" w:cs="仿宋_GB2312"/>
          <w:color w:val="000000"/>
          <w:kern w:val="0"/>
          <w:sz w:val="31"/>
          <w:szCs w:val="31"/>
          <w:lang w:val="en-US" w:eastAsia="zh-CN" w:bidi="ar"/>
        </w:rPr>
        <w:t>各功能区管委会、乡镇人民政府、街道办事处，各有关单位</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pPr>
        <w:keepNext w:val="0"/>
        <w:keepLines w:val="0"/>
        <w:widowControl/>
        <w:suppressLineNumbers w:val="0"/>
        <w:ind w:firstLine="640" w:firstLineChars="200"/>
        <w:jc w:val="left"/>
      </w:pPr>
      <w:r>
        <w:rPr>
          <w:rFonts w:hint="eastAsia" w:ascii="仿宋_GB2312" w:hAnsi="仿宋_GB2312" w:eastAsia="仿宋_GB2312" w:cs="仿宋_GB2312"/>
          <w:sz w:val="32"/>
          <w:szCs w:val="32"/>
          <w:lang w:val="en-US" w:eastAsia="zh-CN"/>
        </w:rPr>
        <w:t>近几年，随着各类建设项目占用林地日益增多，林地使用成本及占补指标费用不断提高，导致林地资源供需矛盾日益突出，加重了市财政的压力。为了平衡财政收支，进一步加强我市林地指标使用管理，优化土地资源配置，提高土地节约集约利用水平，助推我市经济社会高质量发展，根据《浙江省林业局浙江省发展和改革委员会 浙江省财政厅 浙江省自然资源厅关于印发&lt;浙江省补充林地责任指标跨区域调剂管理办法（试行）&gt;的通知》(浙林资〔2024〕22号)文件，结合当前补充林地指标调剂市场价格，经市政府同意，现将补充林地指标价格予以公布。具体事项通知如下:</w:t>
      </w:r>
    </w:p>
    <w:p>
      <w:pPr>
        <w:numPr>
          <w:ilvl w:val="0"/>
          <w:numId w:val="0"/>
        </w:numPr>
        <w:ind w:firstLine="620" w:firstLineChars="200"/>
        <w:jc w:val="left"/>
        <w:rPr>
          <w:rFonts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一、</w:t>
      </w:r>
      <w:r>
        <w:rPr>
          <w:rFonts w:ascii="仿宋_GB2312" w:hAnsi="宋体" w:eastAsia="仿宋_GB2312" w:cs="仿宋_GB2312"/>
          <w:color w:val="000000"/>
          <w:kern w:val="0"/>
          <w:sz w:val="31"/>
          <w:szCs w:val="31"/>
          <w:lang w:val="en-US" w:eastAsia="zh-CN" w:bidi="ar"/>
        </w:rPr>
        <w:t>本通知适用于乐清市行政区域范围。</w:t>
      </w:r>
    </w:p>
    <w:p>
      <w:pPr>
        <w:numPr>
          <w:ilvl w:val="0"/>
          <w:numId w:val="0"/>
        </w:numPr>
        <w:ind w:firstLine="620" w:firstLineChars="200"/>
        <w:jc w:val="left"/>
        <w:rPr>
          <w:rFonts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二、农村宅基地个人建房占用林地不收取补充林地指标费。</w:t>
      </w:r>
    </w:p>
    <w:p>
      <w:pPr>
        <w:numPr>
          <w:ilvl w:val="0"/>
          <w:numId w:val="0"/>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三、出让土地、划拨土地等需进行建设用地审批的项目已在出让、划拨环节收取土地成本价款，不再另外收取</w:t>
      </w:r>
      <w:r>
        <w:rPr>
          <w:rFonts w:hint="eastAsia" w:ascii="仿宋_GB2312" w:hAnsi="宋体" w:eastAsia="仿宋_GB2312" w:cs="仿宋_GB2312"/>
          <w:color w:val="000000"/>
          <w:kern w:val="0"/>
          <w:sz w:val="31"/>
          <w:szCs w:val="31"/>
          <w:lang w:val="en-US" w:eastAsia="zh-CN" w:bidi="ar"/>
        </w:rPr>
        <w:t>补充林地指标费</w:t>
      </w:r>
      <w:r>
        <w:rPr>
          <w:rFonts w:hint="eastAsia" w:ascii="仿宋_GB2312" w:hAnsi="仿宋_GB2312" w:eastAsia="仿宋_GB2312" w:cs="仿宋_GB2312"/>
          <w:sz w:val="32"/>
          <w:szCs w:val="32"/>
          <w:lang w:val="en-US" w:eastAsia="zh-CN"/>
        </w:rPr>
        <w:t>。</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四、农村道路、公墓、设施农业用地、水库淹没区、矿产资源开发利用等使用林地指标但没有办理建设用地审批手续的项目在办理占用林地许可前，按照20万/亩标准缴纳</w:t>
      </w:r>
      <w:r>
        <w:rPr>
          <w:rFonts w:hint="eastAsia" w:ascii="仿宋_GB2312" w:hAnsi="宋体" w:eastAsia="仿宋_GB2312" w:cs="仿宋_GB2312"/>
          <w:color w:val="000000"/>
          <w:kern w:val="0"/>
          <w:sz w:val="31"/>
          <w:szCs w:val="31"/>
          <w:lang w:val="en-US" w:eastAsia="zh-CN" w:bidi="ar"/>
        </w:rPr>
        <w:t>补充林地指标费</w:t>
      </w:r>
      <w:r>
        <w:rPr>
          <w:rFonts w:hint="eastAsia" w:ascii="仿宋_GB2312" w:hAnsi="仿宋_GB2312" w:eastAsia="仿宋_GB2312" w:cs="仿宋_GB2312"/>
          <w:color w:val="auto"/>
          <w:sz w:val="32"/>
          <w:szCs w:val="32"/>
          <w:lang w:val="en-US" w:eastAsia="zh-CN"/>
        </w:rPr>
        <w:t>至市财政指定专户</w:t>
      </w:r>
      <w:r>
        <w:rPr>
          <w:rFonts w:hint="eastAsia" w:ascii="仿宋_GB2312" w:hAnsi="仿宋_GB2312" w:eastAsia="仿宋_GB2312" w:cs="仿宋_GB2312"/>
          <w:sz w:val="32"/>
          <w:szCs w:val="32"/>
          <w:lang w:val="en-US" w:eastAsia="zh-CN"/>
        </w:rPr>
        <w:t>。</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五、乡镇（村）公共设施、公益事业建设用地占用林地以批准拨用方式进行建设用地审批的，在办理占用林地许可前，按照20万/亩标准缴纳</w:t>
      </w:r>
      <w:r>
        <w:rPr>
          <w:rFonts w:hint="eastAsia" w:ascii="仿宋_GB2312" w:hAnsi="宋体" w:eastAsia="仿宋_GB2312" w:cs="仿宋_GB2312"/>
          <w:color w:val="000000"/>
          <w:kern w:val="0"/>
          <w:sz w:val="31"/>
          <w:szCs w:val="31"/>
          <w:lang w:val="en-US" w:eastAsia="zh-CN" w:bidi="ar"/>
        </w:rPr>
        <w:t>补充林地指标费</w:t>
      </w:r>
      <w:r>
        <w:rPr>
          <w:rFonts w:hint="eastAsia" w:ascii="仿宋_GB2312" w:hAnsi="仿宋_GB2312" w:eastAsia="仿宋_GB2312" w:cs="仿宋_GB2312"/>
          <w:color w:val="auto"/>
          <w:sz w:val="32"/>
          <w:szCs w:val="32"/>
          <w:lang w:val="en-US" w:eastAsia="zh-CN"/>
        </w:rPr>
        <w:t>至市财政指定专户</w:t>
      </w:r>
      <w:r>
        <w:rPr>
          <w:rFonts w:hint="eastAsia" w:ascii="仿宋_GB2312" w:hAnsi="仿宋_GB2312" w:eastAsia="仿宋_GB2312" w:cs="仿宋_GB2312"/>
          <w:sz w:val="32"/>
          <w:szCs w:val="32"/>
          <w:lang w:val="en-US" w:eastAsia="zh-CN"/>
        </w:rPr>
        <w:t>。</w:t>
      </w:r>
    </w:p>
    <w:p>
      <w:pPr>
        <w:numPr>
          <w:ilvl w:val="0"/>
          <w:numId w:val="0"/>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w:t>
      </w:r>
      <w:r>
        <w:rPr>
          <w:rFonts w:hint="default" w:ascii="仿宋_GB2312" w:hAnsi="仿宋_GB2312" w:eastAsia="仿宋_GB2312" w:cs="仿宋_GB2312"/>
          <w:sz w:val="32"/>
          <w:szCs w:val="32"/>
          <w:lang w:val="en-US" w:eastAsia="zh-CN"/>
        </w:rPr>
        <w:t>申请使用林地的项目按照“谁使用、谁支付”原则，由项目申报单位按全</w:t>
      </w:r>
      <w:r>
        <w:rPr>
          <w:rFonts w:hint="eastAsia" w:ascii="仿宋_GB2312" w:hAnsi="仿宋_GB2312" w:eastAsia="仿宋_GB2312" w:cs="仿宋_GB2312"/>
          <w:sz w:val="32"/>
          <w:szCs w:val="32"/>
          <w:lang w:val="en-US" w:eastAsia="zh-CN"/>
        </w:rPr>
        <w:t>市</w:t>
      </w:r>
      <w:r>
        <w:rPr>
          <w:rFonts w:hint="default" w:ascii="仿宋_GB2312" w:hAnsi="仿宋_GB2312" w:eastAsia="仿宋_GB2312" w:cs="仿宋_GB2312"/>
          <w:sz w:val="32"/>
          <w:szCs w:val="32"/>
          <w:lang w:val="en-US" w:eastAsia="zh-CN"/>
        </w:rPr>
        <w:t>异地购置价格支付相关费用</w:t>
      </w:r>
      <w:r>
        <w:rPr>
          <w:rFonts w:hint="eastAsia" w:ascii="仿宋_GB2312" w:hAnsi="仿宋_GB2312" w:eastAsia="仿宋_GB2312" w:cs="仿宋_GB2312"/>
          <w:sz w:val="32"/>
          <w:szCs w:val="32"/>
          <w:lang w:val="en-US" w:eastAsia="zh-CN"/>
        </w:rPr>
        <w:t>。</w:t>
      </w:r>
    </w:p>
    <w:p>
      <w:pPr>
        <w:keepNext w:val="0"/>
        <w:keepLines w:val="0"/>
        <w:widowControl/>
        <w:numPr>
          <w:ilvl w:val="0"/>
          <w:numId w:val="0"/>
        </w:numPr>
        <w:suppressLineNumbers w:val="0"/>
        <w:ind w:firstLine="620" w:firstLineChars="200"/>
        <w:jc w:val="left"/>
        <w:rPr>
          <w:rFonts w:hint="default"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本通知自</w:t>
      </w:r>
      <w:r>
        <w:rPr>
          <w:rFonts w:hint="eastAsia" w:ascii="仿宋_GB2312" w:hAnsi="宋体" w:eastAsia="仿宋_GB2312" w:cs="仿宋_GB2312"/>
          <w:color w:val="000000"/>
          <w:kern w:val="0"/>
          <w:sz w:val="31"/>
          <w:szCs w:val="31"/>
          <w:lang w:val="en-US" w:eastAsia="zh-CN" w:bidi="ar"/>
        </w:rPr>
        <w:t>公布之日起1个月后执行</w:t>
      </w:r>
      <w:r>
        <w:rPr>
          <w:rFonts w:ascii="仿宋_GB2312" w:hAnsi="宋体" w:eastAsia="仿宋_GB2312" w:cs="仿宋_GB2312"/>
          <w:color w:val="000000"/>
          <w:kern w:val="0"/>
          <w:sz w:val="31"/>
          <w:szCs w:val="31"/>
          <w:lang w:val="en-US" w:eastAsia="zh-CN" w:bidi="ar"/>
        </w:rPr>
        <w:t>，有效期</w:t>
      </w:r>
      <w:r>
        <w:rPr>
          <w:rFonts w:hint="eastAsia" w:ascii="仿宋_GB2312" w:hAnsi="宋体" w:eastAsia="仿宋_GB2312" w:cs="仿宋_GB2312"/>
          <w:color w:val="000000"/>
          <w:kern w:val="0"/>
          <w:sz w:val="31"/>
          <w:szCs w:val="31"/>
          <w:lang w:val="en-US" w:eastAsia="zh-CN" w:bidi="ar"/>
        </w:rPr>
        <w:t>X</w:t>
      </w:r>
      <w:r>
        <w:rPr>
          <w:rFonts w:ascii="仿宋_GB2312" w:hAnsi="宋体" w:eastAsia="仿宋_GB2312" w:cs="仿宋_GB2312"/>
          <w:color w:val="000000"/>
          <w:kern w:val="0"/>
          <w:sz w:val="31"/>
          <w:szCs w:val="31"/>
          <w:lang w:val="en-US" w:eastAsia="zh-CN" w:bidi="ar"/>
        </w:rPr>
        <w:t>年。</w:t>
      </w:r>
    </w:p>
    <w:p>
      <w:pPr>
        <w:keepNext w:val="0"/>
        <w:keepLines w:val="0"/>
        <w:widowControl/>
        <w:numPr>
          <w:ilvl w:val="0"/>
          <w:numId w:val="0"/>
        </w:numPr>
        <w:suppressLineNumbers w:val="0"/>
        <w:ind w:firstLine="2480" w:firstLineChars="800"/>
        <w:jc w:val="left"/>
        <w:rPr>
          <w:rFonts w:hint="eastAsia" w:ascii="仿宋_GB2312" w:hAnsi="宋体" w:eastAsia="仿宋_GB2312" w:cs="仿宋_GB2312"/>
          <w:color w:val="000000"/>
          <w:kern w:val="0"/>
          <w:sz w:val="31"/>
          <w:szCs w:val="31"/>
          <w:lang w:val="en-US" w:eastAsia="zh-CN" w:bidi="ar"/>
        </w:rPr>
      </w:pPr>
    </w:p>
    <w:p>
      <w:pPr>
        <w:keepNext w:val="0"/>
        <w:keepLines w:val="0"/>
        <w:widowControl/>
        <w:numPr>
          <w:ilvl w:val="0"/>
          <w:numId w:val="0"/>
        </w:numPr>
        <w:suppressLineNumbers w:val="0"/>
        <w:ind w:firstLine="2480" w:firstLineChars="8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乐清市自然资源和规划局 乐清市财政局</w:t>
      </w:r>
    </w:p>
    <w:p>
      <w:pPr>
        <w:keepNext w:val="0"/>
        <w:keepLines w:val="0"/>
        <w:widowControl/>
        <w:numPr>
          <w:ilvl w:val="0"/>
          <w:numId w:val="0"/>
        </w:numPr>
        <w:suppressLineNumbers w:val="0"/>
        <w:ind w:firstLine="4650" w:firstLineChars="1500"/>
        <w:jc w:val="left"/>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2024年X月X日</w:t>
      </w: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numPr>
          <w:ilvl w:val="0"/>
          <w:numId w:val="0"/>
        </w:numPr>
        <w:jc w:val="left"/>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kNjg3OGY5NGFhNWUxZTcxNTAyZjRiMGE3MjQ3ZjMifQ=="/>
  </w:docVars>
  <w:rsids>
    <w:rsidRoot w:val="00000000"/>
    <w:rsid w:val="020157A9"/>
    <w:rsid w:val="04C7157A"/>
    <w:rsid w:val="062A31D9"/>
    <w:rsid w:val="068D00C7"/>
    <w:rsid w:val="10E23DBB"/>
    <w:rsid w:val="13FE2FFC"/>
    <w:rsid w:val="18AF6BDD"/>
    <w:rsid w:val="19C75026"/>
    <w:rsid w:val="1BA64DD9"/>
    <w:rsid w:val="1DD97720"/>
    <w:rsid w:val="1FB2006F"/>
    <w:rsid w:val="225C71F5"/>
    <w:rsid w:val="2322375E"/>
    <w:rsid w:val="243F70F6"/>
    <w:rsid w:val="2908648D"/>
    <w:rsid w:val="2EF02B08"/>
    <w:rsid w:val="307F511D"/>
    <w:rsid w:val="31CF2D03"/>
    <w:rsid w:val="32E53A5E"/>
    <w:rsid w:val="3341378C"/>
    <w:rsid w:val="341E2D11"/>
    <w:rsid w:val="35D93393"/>
    <w:rsid w:val="3673292D"/>
    <w:rsid w:val="36794550"/>
    <w:rsid w:val="36CA73B4"/>
    <w:rsid w:val="38506E5C"/>
    <w:rsid w:val="3B2C5C74"/>
    <w:rsid w:val="468B4FF2"/>
    <w:rsid w:val="475B3F5A"/>
    <w:rsid w:val="4941408E"/>
    <w:rsid w:val="496C04C8"/>
    <w:rsid w:val="4A201EF6"/>
    <w:rsid w:val="4F980780"/>
    <w:rsid w:val="548F266E"/>
    <w:rsid w:val="591244B6"/>
    <w:rsid w:val="5BCB70FB"/>
    <w:rsid w:val="63146B0A"/>
    <w:rsid w:val="653941DC"/>
    <w:rsid w:val="6A4175F2"/>
    <w:rsid w:val="701568A7"/>
    <w:rsid w:val="714464DD"/>
    <w:rsid w:val="7A561F92"/>
    <w:rsid w:val="7A8D23E0"/>
    <w:rsid w:val="7D064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675</Words>
  <Characters>684</Characters>
  <Lines>0</Lines>
  <Paragraphs>0</Paragraphs>
  <TotalTime>1</TotalTime>
  <ScaleCrop>false</ScaleCrop>
  <LinksUpToDate>false</LinksUpToDate>
  <CharactersWithSpaces>688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2024-05-29T08:17:00Z</dcterms:created>
  <dc:creator>Administrator</dc:creator>
  <cp:lastModifiedBy>刘小风</cp:lastModifiedBy>
  <cp:lastPrinted>2024-06-03T03:35:00Z</cp:lastPrinted>
  <dcterms:modified xsi:type="dcterms:W3CDTF">2024-08-19T01:22:14Z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AB615424B78D4DF39FC6AFD19991E177_13</vt:lpwstr>
  </property>
</Properties>
</file>