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F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auto"/>
          <w:lang w:val="en-US" w:eastAsia="zh-CN"/>
        </w:rPr>
        <w:t>岱山县企业研究院管理办法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auto"/>
          <w:lang w:eastAsia="zh-CN"/>
        </w:rPr>
        <w:t>（试行）</w:t>
      </w:r>
    </w:p>
    <w:bookmarkEnd w:id="0"/>
    <w:p w14:paraId="49597FC4"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3200" w:firstLineChars="10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</w:p>
    <w:p w14:paraId="51B14182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第一章  总则</w:t>
      </w:r>
    </w:p>
    <w:p w14:paraId="0CB3E8E2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为加快实施创新驱动发展战略，推动科技创新和产业创新深度融合，规范县级企业研究院（以下简称：企业研究院）建设和运行管理，根据《关于推进科技创新和产业创新深度融合 加快发展新质生产力的若干意见》（室字〔2025〕5号）和《舟山市企业研究院管理办法（试行）》等文件精神，特制定本办法。</w:t>
      </w:r>
    </w:p>
    <w:p w14:paraId="3788E82C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 xml:space="preserve">第二条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企业研究院的主要任务包括：</w:t>
      </w:r>
    </w:p>
    <w:p w14:paraId="26D26FE9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（一）加强创新要素整合。推动企业内外部创新资源整合，营造有利于吸引、培养和使用创新人才的环境，建立和完善有利于自主创新的组织机构、管理制度和运行机制。</w:t>
      </w:r>
    </w:p>
    <w:p w14:paraId="5C8609E0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（二）组织开展科技创新。加强企业技术研究，开发具有广泛市场前景和竞争力、具有自主知识产权的新技术、新工艺和新产品，提升企业自主创新能力和核心竞争力。</w:t>
      </w:r>
    </w:p>
    <w:p w14:paraId="2B15B4A9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（三）建设优秀人才队伍。培养高水平科研人员、工程技术人员和科技管理人员，提升技术人员、管理人员创新意识和能力。</w:t>
      </w:r>
    </w:p>
    <w:p w14:paraId="7C3655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第三条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县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科技局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负责企业研究院的认定和管理工作。组织企业研究院申报认定，指导企业研究院的建设、运行、评价和监督管理。</w:t>
      </w:r>
    </w:p>
    <w:p w14:paraId="33CFA235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第二章  申报与认定</w:t>
      </w:r>
    </w:p>
    <w:p w14:paraId="5D341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第四条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申报企业应同时具备以下基本条件：</w:t>
      </w:r>
    </w:p>
    <w:p w14:paraId="593ED8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（一）在我县实际经营的企业；</w:t>
      </w:r>
    </w:p>
    <w:p w14:paraId="4A755F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（二）上一年度研究开发费用总额占营业收入总额的比例符合如下要求：</w:t>
      </w:r>
    </w:p>
    <w:p w14:paraId="231427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1.上一年度营业收入小于3000万元的企业，研究开发费用总额占营业收入总额的比例不低于3%；</w:t>
      </w:r>
    </w:p>
    <w:p w14:paraId="57A63C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2.上一年度营业收入在3000万元以上的企业，研究开发费用总额占营业收入总额的比例不低于2%；或者研究开发费用不低于200万元；</w:t>
      </w:r>
    </w:p>
    <w:p w14:paraId="64E049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（三）专职研究开发人员不少于6人；</w:t>
      </w:r>
    </w:p>
    <w:p w14:paraId="0716D2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（四）有相对集中的研发场地和科研设备；</w:t>
      </w:r>
    </w:p>
    <w:p w14:paraId="32D3DC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（五）在其申报领域拥有自主知识产权； </w:t>
      </w:r>
    </w:p>
    <w:p w14:paraId="1016F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（六）企业申请认定前一年度至申请之日内未发生重大的安全、质量事故，严重的环境违法、知识产权违法、税务违法、科研失信等行为； </w:t>
      </w:r>
    </w:p>
    <w:p w14:paraId="16EB18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（七）在相关领域具有技术先进性的企业，研发费用、研发人员数量条件可适当放宽。</w:t>
      </w:r>
    </w:p>
    <w:p w14:paraId="4C9C3D61"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第五条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申报企业应编制《岱山县企业研究院建设申报书》及相关证明材料。</w:t>
      </w:r>
    </w:p>
    <w:p w14:paraId="4BA62154"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第六条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县科技局组织县经信局、专家等对申报企业研究院进行评审，提出建议名单。</w:t>
      </w:r>
    </w:p>
    <w:p w14:paraId="653D34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第七条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企业研究院建议名单在县科技局网站或其他县级媒体公示。公示无异议的，由县科技局发文确定培育名单，培育期一般为两年。</w:t>
      </w:r>
    </w:p>
    <w:p w14:paraId="6E7F24F5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第三章  建设与管理</w:t>
      </w:r>
    </w:p>
    <w:p w14:paraId="22215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第八条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列入培育名单的企业研究院，应根据企业所属行业、规模及技术特点，编制完善《岱山县企业研究院建设方案》，进一步明确企业研究院组织架构、培育方向、重点攻关课题，细化企业研究院建设计划及投资预算，并在研发投入、技术创新团队建设、技术攻关成果及成果应用等方面提出可量化考核的具体目标。</w:t>
      </w:r>
    </w:p>
    <w:p w14:paraId="55FB2E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第九条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企业研究院实行院长负责制。院长一般应具有较强的科研管理和组织协调能力，由主办企业的总经理、副总经理或其他高管担任，具体负责企业研究院的建设和管理工作。企业研究院应当设立办公室，负责日常事务管理和联络工作。</w:t>
      </w:r>
    </w:p>
    <w:p w14:paraId="54F8C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第十条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企业研究院主办企业发生更名、重组等重大调整的，应当在变更发生后6个月内向县科技局提出申请备案。</w:t>
      </w:r>
    </w:p>
    <w:p w14:paraId="4C882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jc w:val="center"/>
        <w:rPr>
          <w:sz w:val="32"/>
          <w:szCs w:val="32"/>
          <w:shd w:val="clear" w:color="auto" w:fill="auto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第四章  评价与监督</w:t>
      </w:r>
    </w:p>
    <w:p w14:paraId="6F26A4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right="29" w:firstLine="643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第十一条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企业研究院实行“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优胜劣汰、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shd w:val="clear" w:color="auto" w:fill="auto"/>
          <w:lang w:eastAsia="zh-CN"/>
        </w:rPr>
        <w:t>有序进出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”的运行评价制度。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培育期满后，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科技局组织相关部门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对企业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研究院进行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运行评价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。</w:t>
      </w:r>
    </w:p>
    <w:p w14:paraId="10CFFA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第十二条  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运行评价结果分为优秀、合格和不合格三个等次。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评价结果为不合格的，给予一年整改期，整改期满后，依托单位应在三个月内编制《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岱山县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企业研究院整改情况报告》，报送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科技局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审核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。</w:t>
      </w:r>
    </w:p>
    <w:p w14:paraId="2DEDEB2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3" w:firstLineChars="200"/>
        <w:rPr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第十三条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对首次实现研发费用60万元（含）以上且设立研发机构的企业，给予一次性奖励10万元；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鼓励支持有企业研究院或选派“科技副总”的企业开展产学研联合攻关，每年承担科技攻关项目的比例不低于70%，单个项目支持最高200万元；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企业研究院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实行梯度培育，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对县级企业研究院成长为市级企业研究院，可给予一定资金补助。</w:t>
      </w:r>
    </w:p>
    <w:p w14:paraId="460BC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第十四条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有下列情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 xml:space="preserve">形之一的，撤销企业研究院资格： </w:t>
      </w:r>
    </w:p>
    <w:p w14:paraId="12FE88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 xml:space="preserve">（一）提供虚假材料和数据的； </w:t>
      </w:r>
    </w:p>
    <w:p w14:paraId="214C61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（二）评价结果不合格且一年整改期满后仍不合格的；</w:t>
      </w:r>
    </w:p>
    <w:p w14:paraId="286CC2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 xml:space="preserve">（三）依托单位被依法终止的； </w:t>
      </w:r>
    </w:p>
    <w:p w14:paraId="5D1C52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 xml:space="preserve">（四）发生重大安全、质量事故，环境、知识产权、税务、科研失信等严重违法行为的。 </w:t>
      </w:r>
    </w:p>
    <w:p w14:paraId="65732B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/>
        </w:rPr>
        <w:t>对取消资格的企业研究院，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eastAsia="zh-CN"/>
        </w:rPr>
        <w:t>自取消之日起，三年内不再受理其依托单位的申报。</w:t>
      </w:r>
    </w:p>
    <w:p w14:paraId="748DCCEB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第五章  附则</w:t>
      </w:r>
    </w:p>
    <w:p w14:paraId="598E47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 xml:space="preserve">第十五条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企业研究院统一命名为：“岱山县+主要研发方向+企业研究院”。</w:t>
      </w:r>
    </w:p>
    <w:p w14:paraId="7D3ED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第十六条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2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eastAsia="黑体" w:cs="Times New Roman"/>
          <w:snapToGrid w:val="0"/>
          <w:color w:val="000000"/>
          <w:spacing w:val="2"/>
          <w:ker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本办法自2025年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日起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lang w:eastAsia="zh-CN"/>
        </w:rPr>
        <w:t>施行。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由县科技局负责解释。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auto"/>
          <w:lang w:val="en-US" w:eastAsia="zh-CN" w:bidi="ar-SA"/>
        </w:rPr>
        <w:t>原《岱山县企业研究开发中心管理办法（试行）》（岱科〔2022〕1号）和《岱山县企业研究院管理办法（试行）》（岱科〔2022〕2号）同时废止。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C683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9891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98912"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C21DA"/>
    <w:rsid w:val="00C6014D"/>
    <w:rsid w:val="019571AB"/>
    <w:rsid w:val="07D9B1F3"/>
    <w:rsid w:val="07F70C84"/>
    <w:rsid w:val="08423BB0"/>
    <w:rsid w:val="08430D63"/>
    <w:rsid w:val="0933454E"/>
    <w:rsid w:val="094A095C"/>
    <w:rsid w:val="0A124B10"/>
    <w:rsid w:val="0A5938AB"/>
    <w:rsid w:val="0B114957"/>
    <w:rsid w:val="0B874BBA"/>
    <w:rsid w:val="0C012F39"/>
    <w:rsid w:val="0E286DFE"/>
    <w:rsid w:val="0FDF0A27"/>
    <w:rsid w:val="154E34C0"/>
    <w:rsid w:val="16D31F00"/>
    <w:rsid w:val="177F3E6C"/>
    <w:rsid w:val="17B7A87A"/>
    <w:rsid w:val="17DC4362"/>
    <w:rsid w:val="18300CC6"/>
    <w:rsid w:val="185C1DD2"/>
    <w:rsid w:val="190D4672"/>
    <w:rsid w:val="197A46AF"/>
    <w:rsid w:val="1A8867DE"/>
    <w:rsid w:val="1B5E5C4F"/>
    <w:rsid w:val="1C893E95"/>
    <w:rsid w:val="1E3F6F57"/>
    <w:rsid w:val="1E5121C4"/>
    <w:rsid w:val="1F00425E"/>
    <w:rsid w:val="1FABF323"/>
    <w:rsid w:val="1FB37E06"/>
    <w:rsid w:val="202E494A"/>
    <w:rsid w:val="21E26A2F"/>
    <w:rsid w:val="23EC21DA"/>
    <w:rsid w:val="27863741"/>
    <w:rsid w:val="27F3EA48"/>
    <w:rsid w:val="282148F3"/>
    <w:rsid w:val="2833598A"/>
    <w:rsid w:val="28760E31"/>
    <w:rsid w:val="29DD58C0"/>
    <w:rsid w:val="2BEFA5EE"/>
    <w:rsid w:val="2CE84BF0"/>
    <w:rsid w:val="2E5C21C7"/>
    <w:rsid w:val="2F751AC3"/>
    <w:rsid w:val="2F8DC79F"/>
    <w:rsid w:val="2FB68AB6"/>
    <w:rsid w:val="2FBEBBEC"/>
    <w:rsid w:val="30E50F0B"/>
    <w:rsid w:val="32006FB7"/>
    <w:rsid w:val="324F52C2"/>
    <w:rsid w:val="33C859AE"/>
    <w:rsid w:val="33D5F784"/>
    <w:rsid w:val="34A81EE6"/>
    <w:rsid w:val="35532E02"/>
    <w:rsid w:val="35B998F6"/>
    <w:rsid w:val="373FDAF6"/>
    <w:rsid w:val="37D587FB"/>
    <w:rsid w:val="397D9FB8"/>
    <w:rsid w:val="3AEC4413"/>
    <w:rsid w:val="3B5D8D91"/>
    <w:rsid w:val="3B5FDD7D"/>
    <w:rsid w:val="3BCB6D48"/>
    <w:rsid w:val="3CA94738"/>
    <w:rsid w:val="3DFF50CB"/>
    <w:rsid w:val="3EF14465"/>
    <w:rsid w:val="3F2A01C1"/>
    <w:rsid w:val="3F5C3F7A"/>
    <w:rsid w:val="3F5F1B5B"/>
    <w:rsid w:val="3F677A4D"/>
    <w:rsid w:val="3F9B5BB4"/>
    <w:rsid w:val="3FBF1A9C"/>
    <w:rsid w:val="3FF5003D"/>
    <w:rsid w:val="3FF741DC"/>
    <w:rsid w:val="3FFD2151"/>
    <w:rsid w:val="419F09B6"/>
    <w:rsid w:val="42071FD3"/>
    <w:rsid w:val="431F350C"/>
    <w:rsid w:val="43D11D13"/>
    <w:rsid w:val="43FF1CDF"/>
    <w:rsid w:val="44317DD6"/>
    <w:rsid w:val="44456A2C"/>
    <w:rsid w:val="45AF4BBA"/>
    <w:rsid w:val="45C83A1A"/>
    <w:rsid w:val="475E2026"/>
    <w:rsid w:val="478A681A"/>
    <w:rsid w:val="478B0D11"/>
    <w:rsid w:val="486961C2"/>
    <w:rsid w:val="48DC666B"/>
    <w:rsid w:val="4BB4073E"/>
    <w:rsid w:val="4BEFCB3C"/>
    <w:rsid w:val="4D7E51F9"/>
    <w:rsid w:val="4D937353"/>
    <w:rsid w:val="4E4C4005"/>
    <w:rsid w:val="4EF614B1"/>
    <w:rsid w:val="4F57FC7C"/>
    <w:rsid w:val="4FF33034"/>
    <w:rsid w:val="4FF9D05C"/>
    <w:rsid w:val="4FFED873"/>
    <w:rsid w:val="4FFF3288"/>
    <w:rsid w:val="50B03592"/>
    <w:rsid w:val="50F03265"/>
    <w:rsid w:val="51256F13"/>
    <w:rsid w:val="52E725E3"/>
    <w:rsid w:val="543BA710"/>
    <w:rsid w:val="55ED08C3"/>
    <w:rsid w:val="56E0429A"/>
    <w:rsid w:val="57844105"/>
    <w:rsid w:val="5B995C4C"/>
    <w:rsid w:val="5BBB5D81"/>
    <w:rsid w:val="5BFF3A52"/>
    <w:rsid w:val="5C8E701C"/>
    <w:rsid w:val="5D476F52"/>
    <w:rsid w:val="5D5380CA"/>
    <w:rsid w:val="5DAF4CB1"/>
    <w:rsid w:val="5DB4C57F"/>
    <w:rsid w:val="5E232D20"/>
    <w:rsid w:val="5EB78EDA"/>
    <w:rsid w:val="5ED62DB6"/>
    <w:rsid w:val="5F69F932"/>
    <w:rsid w:val="5F6DD951"/>
    <w:rsid w:val="5FBBB2A0"/>
    <w:rsid w:val="5FBFA120"/>
    <w:rsid w:val="5FDF07CC"/>
    <w:rsid w:val="5FE5F15D"/>
    <w:rsid w:val="5FED4F96"/>
    <w:rsid w:val="5FF68845"/>
    <w:rsid w:val="5FFF7E06"/>
    <w:rsid w:val="61D6ADE9"/>
    <w:rsid w:val="63661377"/>
    <w:rsid w:val="64F72868"/>
    <w:rsid w:val="66ED61B0"/>
    <w:rsid w:val="678F6577"/>
    <w:rsid w:val="67CF191B"/>
    <w:rsid w:val="67D7F773"/>
    <w:rsid w:val="67EF5E19"/>
    <w:rsid w:val="67FCC3CB"/>
    <w:rsid w:val="67FFF418"/>
    <w:rsid w:val="68DF4F8A"/>
    <w:rsid w:val="68F9B066"/>
    <w:rsid w:val="695F0502"/>
    <w:rsid w:val="697B1374"/>
    <w:rsid w:val="6A77CAA8"/>
    <w:rsid w:val="6B373DDA"/>
    <w:rsid w:val="6B43126D"/>
    <w:rsid w:val="6B577A8A"/>
    <w:rsid w:val="6B893DC4"/>
    <w:rsid w:val="6BFF62F9"/>
    <w:rsid w:val="6C725D29"/>
    <w:rsid w:val="6CFC2D58"/>
    <w:rsid w:val="6D49DD53"/>
    <w:rsid w:val="6DA513C9"/>
    <w:rsid w:val="6EBF8467"/>
    <w:rsid w:val="6EBFECE6"/>
    <w:rsid w:val="6EF797C2"/>
    <w:rsid w:val="6F1543DA"/>
    <w:rsid w:val="6F43358E"/>
    <w:rsid w:val="6F4FAEFF"/>
    <w:rsid w:val="6F5E26A7"/>
    <w:rsid w:val="6F77B841"/>
    <w:rsid w:val="6F8B0410"/>
    <w:rsid w:val="6FC8B612"/>
    <w:rsid w:val="6FEE225A"/>
    <w:rsid w:val="6FFD6995"/>
    <w:rsid w:val="6FFE8701"/>
    <w:rsid w:val="6FFF63A2"/>
    <w:rsid w:val="6FFFEF6C"/>
    <w:rsid w:val="70AE7179"/>
    <w:rsid w:val="70DA7B00"/>
    <w:rsid w:val="70F9C9D2"/>
    <w:rsid w:val="716BE970"/>
    <w:rsid w:val="727D9E38"/>
    <w:rsid w:val="728302F3"/>
    <w:rsid w:val="7377F828"/>
    <w:rsid w:val="73FA75C0"/>
    <w:rsid w:val="75A83876"/>
    <w:rsid w:val="75BD225E"/>
    <w:rsid w:val="75FF60A7"/>
    <w:rsid w:val="76C60F6E"/>
    <w:rsid w:val="76FFFCB8"/>
    <w:rsid w:val="7740056D"/>
    <w:rsid w:val="777E667B"/>
    <w:rsid w:val="777E7EC3"/>
    <w:rsid w:val="77FF6EF2"/>
    <w:rsid w:val="77FFCFEA"/>
    <w:rsid w:val="797FB926"/>
    <w:rsid w:val="7A67283C"/>
    <w:rsid w:val="7A6C2940"/>
    <w:rsid w:val="7ADF15EB"/>
    <w:rsid w:val="7B22667D"/>
    <w:rsid w:val="7B7ABC73"/>
    <w:rsid w:val="7B7BD137"/>
    <w:rsid w:val="7BB3463D"/>
    <w:rsid w:val="7BDEBAB1"/>
    <w:rsid w:val="7BFCF12F"/>
    <w:rsid w:val="7CE93167"/>
    <w:rsid w:val="7D39796B"/>
    <w:rsid w:val="7D3F3D5B"/>
    <w:rsid w:val="7D69BEB7"/>
    <w:rsid w:val="7DB79244"/>
    <w:rsid w:val="7DF60285"/>
    <w:rsid w:val="7DFD0A1A"/>
    <w:rsid w:val="7E8C96F2"/>
    <w:rsid w:val="7EBBD432"/>
    <w:rsid w:val="7EBF4E3F"/>
    <w:rsid w:val="7EE7BCE2"/>
    <w:rsid w:val="7F5C790A"/>
    <w:rsid w:val="7F7BB54F"/>
    <w:rsid w:val="7F88C5F9"/>
    <w:rsid w:val="7FADC457"/>
    <w:rsid w:val="7FAE202F"/>
    <w:rsid w:val="7FB90AA4"/>
    <w:rsid w:val="7FCB653B"/>
    <w:rsid w:val="7FD72AB9"/>
    <w:rsid w:val="7FD9F00F"/>
    <w:rsid w:val="7FDE03EC"/>
    <w:rsid w:val="7FDF8EF2"/>
    <w:rsid w:val="7FDF9B66"/>
    <w:rsid w:val="7FF6ED1B"/>
    <w:rsid w:val="7FF9282E"/>
    <w:rsid w:val="7FF9D2BD"/>
    <w:rsid w:val="7FFA18FE"/>
    <w:rsid w:val="7FFFA178"/>
    <w:rsid w:val="81EB71DD"/>
    <w:rsid w:val="8FE3CB41"/>
    <w:rsid w:val="97776CEA"/>
    <w:rsid w:val="99B9E37F"/>
    <w:rsid w:val="9B3BE609"/>
    <w:rsid w:val="9BBD4196"/>
    <w:rsid w:val="9CFFDCC7"/>
    <w:rsid w:val="9DEFC63E"/>
    <w:rsid w:val="9DFB9CBE"/>
    <w:rsid w:val="9E7EFF68"/>
    <w:rsid w:val="9F3BE8F1"/>
    <w:rsid w:val="9FDF752A"/>
    <w:rsid w:val="9FF77F59"/>
    <w:rsid w:val="AA7D253A"/>
    <w:rsid w:val="ADFE5F0B"/>
    <w:rsid w:val="AEEF125C"/>
    <w:rsid w:val="AEFC4B55"/>
    <w:rsid w:val="AF6F4D9E"/>
    <w:rsid w:val="AFEF9001"/>
    <w:rsid w:val="AFFE01F0"/>
    <w:rsid w:val="B6976052"/>
    <w:rsid w:val="BAF76C62"/>
    <w:rsid w:val="BB9FCA84"/>
    <w:rsid w:val="BBEED7F3"/>
    <w:rsid w:val="BBFF6F19"/>
    <w:rsid w:val="BBFFCF9B"/>
    <w:rsid w:val="BD6FF6C1"/>
    <w:rsid w:val="BF5BEE16"/>
    <w:rsid w:val="BF5F129D"/>
    <w:rsid w:val="BFEFD286"/>
    <w:rsid w:val="BFFFCABE"/>
    <w:rsid w:val="CE6C9EBA"/>
    <w:rsid w:val="CEEF2F0C"/>
    <w:rsid w:val="DBFDCDE8"/>
    <w:rsid w:val="DDDE7DE2"/>
    <w:rsid w:val="DDDF42C4"/>
    <w:rsid w:val="DDF76576"/>
    <w:rsid w:val="DF7D6B57"/>
    <w:rsid w:val="DF7F5EA2"/>
    <w:rsid w:val="DF9682D4"/>
    <w:rsid w:val="DFEF3F17"/>
    <w:rsid w:val="DFFDF271"/>
    <w:rsid w:val="DFFF8BEA"/>
    <w:rsid w:val="E3792EE9"/>
    <w:rsid w:val="E3B339A4"/>
    <w:rsid w:val="E6FF37B6"/>
    <w:rsid w:val="E7FFC556"/>
    <w:rsid w:val="E8E68D11"/>
    <w:rsid w:val="EBC5A054"/>
    <w:rsid w:val="EBEFE6D1"/>
    <w:rsid w:val="EBFA414D"/>
    <w:rsid w:val="ECEF94A7"/>
    <w:rsid w:val="EF67D8ED"/>
    <w:rsid w:val="EF6F3937"/>
    <w:rsid w:val="EFDE45D3"/>
    <w:rsid w:val="EFDFCBFB"/>
    <w:rsid w:val="EFEF3205"/>
    <w:rsid w:val="EFFE1BA0"/>
    <w:rsid w:val="F3B213DD"/>
    <w:rsid w:val="F3DDA4EF"/>
    <w:rsid w:val="F3DFFA25"/>
    <w:rsid w:val="F5DF4584"/>
    <w:rsid w:val="F6BE5DED"/>
    <w:rsid w:val="F77A1EED"/>
    <w:rsid w:val="F77FB31D"/>
    <w:rsid w:val="F7DA776B"/>
    <w:rsid w:val="F7DB2593"/>
    <w:rsid w:val="F7FEE004"/>
    <w:rsid w:val="F9FF743C"/>
    <w:rsid w:val="FAF74E30"/>
    <w:rsid w:val="FAFE4E48"/>
    <w:rsid w:val="FB0BFD2D"/>
    <w:rsid w:val="FB3FE0E4"/>
    <w:rsid w:val="FB9F86F5"/>
    <w:rsid w:val="FBBF459A"/>
    <w:rsid w:val="FBFF6252"/>
    <w:rsid w:val="FBFFA1AF"/>
    <w:rsid w:val="FC3FD640"/>
    <w:rsid w:val="FCFDD6B2"/>
    <w:rsid w:val="FCFF9988"/>
    <w:rsid w:val="FD5B4348"/>
    <w:rsid w:val="FD730DAD"/>
    <w:rsid w:val="FDD9A19E"/>
    <w:rsid w:val="FDDB6083"/>
    <w:rsid w:val="FDFD6E68"/>
    <w:rsid w:val="FDFFB847"/>
    <w:rsid w:val="FE1E6CDF"/>
    <w:rsid w:val="FE2E9F72"/>
    <w:rsid w:val="FE2F5DFF"/>
    <w:rsid w:val="FE57A166"/>
    <w:rsid w:val="FE67A05E"/>
    <w:rsid w:val="FE7F4F6E"/>
    <w:rsid w:val="FEA698A4"/>
    <w:rsid w:val="FEB7191E"/>
    <w:rsid w:val="FEBF5C0B"/>
    <w:rsid w:val="FEDB7D7D"/>
    <w:rsid w:val="FEDE2F68"/>
    <w:rsid w:val="FEEB1401"/>
    <w:rsid w:val="FEFDD076"/>
    <w:rsid w:val="FEFDFF24"/>
    <w:rsid w:val="FF0E4533"/>
    <w:rsid w:val="FF3DFA88"/>
    <w:rsid w:val="FF8F6A94"/>
    <w:rsid w:val="FF9D2D83"/>
    <w:rsid w:val="FFAB8F8C"/>
    <w:rsid w:val="FFBF2A33"/>
    <w:rsid w:val="FFBFE28C"/>
    <w:rsid w:val="FFD5A676"/>
    <w:rsid w:val="FFD9ACD5"/>
    <w:rsid w:val="FFE73D9A"/>
    <w:rsid w:val="FFEB129C"/>
    <w:rsid w:val="FFEF86D8"/>
    <w:rsid w:val="FFF7FBA6"/>
    <w:rsid w:val="FFFD719B"/>
    <w:rsid w:val="FFFD95F9"/>
    <w:rsid w:val="FFFE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1">
    <w:name w:val="Body Text First Indent"/>
    <w:basedOn w:val="2"/>
    <w:next w:val="12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微软雅黑" w:cs="Times New Roman"/>
      <w:kern w:val="2"/>
      <w:sz w:val="22"/>
      <w:szCs w:val="22"/>
      <w:lang w:val="en-US" w:eastAsia="zh-CN" w:bidi="ar"/>
    </w:rPr>
  </w:style>
  <w:style w:type="paragraph" w:styleId="12">
    <w:name w:val="Body Text First Indent 2"/>
    <w:basedOn w:val="6"/>
    <w:next w:val="6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styleId="15">
    <w:name w:val="page number"/>
    <w:qFormat/>
    <w:uiPriority w:val="0"/>
  </w:style>
  <w:style w:type="paragraph" w:customStyle="1" w:styleId="16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2065</Words>
  <Characters>2133</Characters>
  <Lines>0</Lines>
  <Paragraphs>0</Paragraphs>
  <TotalTime>199</TotalTime>
  <ScaleCrop>false</ScaleCrop>
  <LinksUpToDate>false</LinksUpToDate>
  <CharactersWithSpaces>2216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2021-10-07T01:50:00Z</dcterms:created>
  <dc:creator>Administrator</dc:creator>
  <cp:lastModifiedBy>冰&amp;水</cp:lastModifiedBy>
  <cp:lastPrinted>2025-06-26T16:32:00Z</cp:lastPrinted>
  <dcterms:modified xsi:type="dcterms:W3CDTF">2025-07-23T08:43:56Z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09690A120C814465BDFFB0E7FDE49F32</vt:lpwstr>
  </property>
  <property fmtid="{D5CDD505-2E9C-101B-9397-08002B2CF9AE}" pid="4" name="KSOTemplateDocerSaveRecord">
    <vt:lpwstr>eyJoZGlkIjoiZjMzZTczODRmOTAzYjViMjFjYjY1ZjJjZTM4NWUxZGIiLCJ1c2VySWQiOiI1OTg1OTI0OTAifQ==</vt:lpwstr>
  </property>
</Properties>
</file>