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舟山市经济和信息化局关于印发《舟山市省级工业和信息化发展专项资金项目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管理办法》的通知</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各区经信局、功能区经发局，各相关单位：</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升我市省级工业和信息化发展专项资金项目（包括省生产制造业方式转型示范项目、协同创新项目等省级资金项目）组织管理科学化、规范化水平，指导项目实施，提高财政资金使用绩效，我局制定了《舟山市省级工业和信息化发展专项资金项目管理办法》，现印发给你们。请遵照执行。</w:t>
      </w:r>
    </w:p>
    <w:p>
      <w:pPr>
        <w:pStyle w:val="3"/>
        <w:ind w:firstLine="640"/>
        <w:rPr>
          <w:rFonts w:hint="default"/>
          <w:lang w:val="en-US" w:eastAsia="zh-CN"/>
        </w:rPr>
      </w:pPr>
    </w:p>
    <w:p>
      <w:pPr>
        <w:rPr>
          <w:rFonts w:hint="default"/>
          <w:lang w:val="en-US" w:eastAsia="zh-CN"/>
        </w:rPr>
      </w:pPr>
    </w:p>
    <w:p>
      <w:pPr>
        <w:pStyle w:val="2"/>
        <w:ind w:firstLine="640"/>
        <w:rPr>
          <w:rFonts w:hint="default" w:ascii="仿宋_GB2312" w:hAnsi="仿宋_GB2312" w:eastAsia="仿宋_GB2312" w:cs="仿宋_GB2312"/>
          <w:sz w:val="32"/>
          <w:szCs w:val="32"/>
          <w:lang w:val="en-US" w:eastAsia="zh-CN"/>
        </w:rPr>
      </w:pP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舟山市经济和信息化局</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舟山市省级工业和信息化发展专项资金</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项目管理办法</w:t>
      </w:r>
    </w:p>
    <w:p>
      <w:pPr>
        <w:jc w:val="center"/>
        <w:rPr>
          <w:rFonts w:hint="eastAsia" w:ascii="黑体" w:hAnsi="黑体" w:eastAsia="黑体" w:cs="黑体"/>
          <w:sz w:val="32"/>
          <w:szCs w:val="32"/>
          <w:lang w:val="en-US" w:eastAsia="zh-CN"/>
        </w:rPr>
      </w:pPr>
    </w:p>
    <w:p>
      <w:pPr>
        <w:numPr>
          <w:ilvl w:val="0"/>
          <w:numId w:val="1"/>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总则</w:t>
      </w:r>
    </w:p>
    <w:p>
      <w:pPr>
        <w:pStyle w:val="2"/>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第一条  为加强省级工业和信息化发展专项资金</w:t>
      </w:r>
      <w:r>
        <w:rPr>
          <w:rFonts w:hint="default" w:ascii="仿宋_GB2312" w:hAnsi="仿宋_GB2312" w:eastAsia="仿宋_GB2312" w:cs="仿宋_GB2312"/>
          <w:sz w:val="32"/>
          <w:szCs w:val="32"/>
          <w:lang w:val="en" w:eastAsia="zh-CN"/>
        </w:rPr>
        <w:t>投资类</w:t>
      </w:r>
      <w:r>
        <w:rPr>
          <w:rFonts w:hint="eastAsia" w:ascii="仿宋_GB2312" w:hAnsi="仿宋_GB2312" w:eastAsia="仿宋_GB2312" w:cs="仿宋_GB2312"/>
          <w:sz w:val="32"/>
          <w:szCs w:val="32"/>
          <w:lang w:val="en-US" w:eastAsia="zh-CN"/>
        </w:rPr>
        <w:t>项目组织管理，建立科学、规范、高效的工作实施机制，提高财政资金使用绩效，明确各级经信部门职责分工，以及加快涉企资金兑现等相关要求，制定本办法。</w:t>
      </w:r>
    </w:p>
    <w:p>
      <w:pPr>
        <w:pStyle w:val="3"/>
        <w:jc w:val="center"/>
        <w:rPr>
          <w:rFonts w:hint="eastAsia" w:ascii="黑体" w:hAnsi="黑体" w:eastAsia="黑体" w:cs="黑体"/>
          <w:sz w:val="32"/>
          <w:szCs w:val="32"/>
          <w:lang w:val="en-US" w:eastAsia="zh-CN"/>
        </w:rPr>
      </w:pPr>
    </w:p>
    <w:p>
      <w:pPr>
        <w:pStyle w:val="3"/>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组织申报</w:t>
      </w:r>
    </w:p>
    <w:p>
      <w:pPr>
        <w:pStyle w:val="3"/>
        <w:ind w:firstLine="640"/>
        <w:jc w:val="both"/>
        <w:rPr>
          <w:rFonts w:hint="eastAsia"/>
          <w:sz w:val="32"/>
          <w:szCs w:val="32"/>
          <w:lang w:val="en-US" w:eastAsia="zh-CN"/>
        </w:rPr>
      </w:pPr>
      <w:r>
        <w:rPr>
          <w:rFonts w:hint="eastAsia"/>
          <w:sz w:val="32"/>
          <w:szCs w:val="32"/>
          <w:lang w:val="en-US" w:eastAsia="zh-CN"/>
        </w:rPr>
        <w:t>第二条  每年根据省经信厅制定的年度项目申报要求、支持领域、重点方向、任务目标等内容，各区块经信部门组织遴选本区块符合条件的项目，并在规定时间内按申报通知要求报送申报材料及项目清单。</w:t>
      </w:r>
    </w:p>
    <w:p>
      <w:pPr>
        <w:pStyle w:val="3"/>
        <w:ind w:firstLine="640"/>
        <w:jc w:val="both"/>
        <w:rPr>
          <w:rFonts w:hint="eastAsia" w:ascii="仿宋_GB2312" w:hAnsi="仿宋_GB2312" w:eastAsia="仿宋_GB2312" w:cs="仿宋_GB2312"/>
          <w:kern w:val="2"/>
          <w:sz w:val="32"/>
          <w:szCs w:val="32"/>
          <w:lang w:val="en-US" w:eastAsia="zh-CN" w:bidi="ar-SA"/>
        </w:rPr>
      </w:pPr>
      <w:r>
        <w:rPr>
          <w:rFonts w:hint="eastAsia"/>
          <w:sz w:val="32"/>
          <w:szCs w:val="32"/>
          <w:lang w:val="en-US" w:eastAsia="zh-CN"/>
        </w:rPr>
        <w:t>第三条  项目必须符合下列要求：</w:t>
      </w:r>
      <w:r>
        <w:rPr>
          <w:rFonts w:hint="default" w:ascii="Times New Roman" w:hAnsi="Times New Roman" w:eastAsia="仿宋_GB2312" w:cstheme="minorBidi"/>
          <w:kern w:val="2"/>
          <w:sz w:val="32"/>
          <w:szCs w:val="32"/>
          <w:lang w:val="en-US" w:eastAsia="zh-CN" w:bidi="ar-SA"/>
        </w:rPr>
        <w:br w:type="textWrapping"/>
      </w:r>
      <w:r>
        <w:rPr>
          <w:rFonts w:hint="eastAsia" w:cstheme="minorBidi"/>
          <w:kern w:val="2"/>
          <w:sz w:val="32"/>
          <w:szCs w:val="32"/>
          <w:lang w:val="en-US" w:eastAsia="zh-CN" w:bidi="ar-SA"/>
        </w:rPr>
        <w:t xml:space="preserve">    </w:t>
      </w:r>
      <w:r>
        <w:rPr>
          <w:rFonts w:hint="default" w:ascii="Times New Roman" w:hAnsi="Times New Roman" w:eastAsia="仿宋_GB2312" w:cstheme="minorBidi"/>
          <w:kern w:val="2"/>
          <w:sz w:val="32"/>
          <w:szCs w:val="32"/>
          <w:lang w:val="en-US" w:eastAsia="zh-CN" w:bidi="ar-SA"/>
        </w:rPr>
        <w:t>（</w:t>
      </w:r>
      <w:r>
        <w:rPr>
          <w:rFonts w:hint="eastAsia" w:cstheme="minorBidi"/>
          <w:kern w:val="2"/>
          <w:sz w:val="32"/>
          <w:szCs w:val="32"/>
          <w:lang w:val="en-US" w:eastAsia="zh-CN" w:bidi="ar-SA"/>
        </w:rPr>
        <w:t>一</w:t>
      </w:r>
      <w:r>
        <w:rPr>
          <w:rFonts w:hint="default" w:ascii="Times New Roman" w:hAnsi="Times New Roman" w:eastAsia="仿宋_GB2312" w:cstheme="minorBidi"/>
          <w:kern w:val="2"/>
          <w:sz w:val="32"/>
          <w:szCs w:val="32"/>
          <w:lang w:val="en-US" w:eastAsia="zh-CN" w:bidi="ar-SA"/>
        </w:rPr>
        <w:t>）项目为已办理核准或备案手续；</w:t>
      </w:r>
      <w:r>
        <w:rPr>
          <w:rFonts w:hint="default" w:ascii="Times New Roman" w:hAnsi="Times New Roman" w:eastAsia="仿宋_GB2312" w:cstheme="minorBidi"/>
          <w:kern w:val="2"/>
          <w:sz w:val="32"/>
          <w:szCs w:val="32"/>
          <w:lang w:val="en-US" w:eastAsia="zh-CN" w:bidi="ar-SA"/>
        </w:rPr>
        <w:br w:type="textWrapping"/>
      </w:r>
      <w:r>
        <w:rPr>
          <w:rFonts w:hint="eastAsia" w:cstheme="minorBidi"/>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（二）项目总投资额达到省级最低限额要求以上；</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（三）项目符合国家产业政策、环保政策，项目承担单位近三年未列入严重失信名单。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条</w:t>
      </w:r>
      <w:r>
        <w:rPr>
          <w:rFonts w:hint="eastAsia" w:ascii="仿宋_GB2312" w:hAnsi="仿宋_GB2312" w:cs="仿宋_GB2312"/>
          <w:kern w:val="2"/>
          <w:sz w:val="32"/>
          <w:szCs w:val="32"/>
          <w:lang w:val="en-US" w:eastAsia="zh-CN" w:bidi="ar-SA"/>
        </w:rPr>
        <w:t xml:space="preserve">  各区块</w:t>
      </w:r>
      <w:r>
        <w:rPr>
          <w:rFonts w:hint="eastAsia" w:ascii="仿宋_GB2312" w:hAnsi="仿宋_GB2312" w:eastAsia="仿宋_GB2312" w:cs="仿宋_GB2312"/>
          <w:kern w:val="2"/>
          <w:sz w:val="32"/>
          <w:szCs w:val="32"/>
          <w:lang w:val="en-US" w:eastAsia="zh-CN" w:bidi="ar-SA"/>
        </w:rPr>
        <w:t>经信部门应按职责对申报单位提交的材料进行</w:t>
      </w:r>
      <w:r>
        <w:rPr>
          <w:rFonts w:hint="eastAsia" w:ascii="仿宋_GB2312" w:hAnsi="仿宋_GB2312" w:cs="仿宋_GB2312"/>
          <w:kern w:val="2"/>
          <w:sz w:val="32"/>
          <w:szCs w:val="32"/>
          <w:lang w:val="en-US" w:eastAsia="zh-CN" w:bidi="ar-SA"/>
        </w:rPr>
        <w:t>初</w:t>
      </w:r>
      <w:r>
        <w:rPr>
          <w:rFonts w:hint="eastAsia" w:ascii="仿宋_GB2312" w:hAnsi="仿宋_GB2312" w:eastAsia="仿宋_GB2312" w:cs="仿宋_GB2312"/>
          <w:kern w:val="2"/>
          <w:sz w:val="32"/>
          <w:szCs w:val="32"/>
          <w:lang w:val="en-US" w:eastAsia="zh-CN" w:bidi="ar-SA"/>
        </w:rPr>
        <w:t>审，并对项目真实性、合规性负责。审核原则如下：</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（一）申报材料应准确、完整；</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（二）申报的项目清单符合年度申报的重点方向和具体要求，符合国家产业政策、环保政策要求；</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（三）项目承担单位具有较强的项目实施能力，基本具备实施条件，近三年未列入严重失信名单；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cs="仿宋_GB2312"/>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）已承担省级项目的单位，在年度申报通知发布时存在到期未完成验收项目的，原则上不再列入地方申报项目清单承担单位。</w:t>
      </w:r>
    </w:p>
    <w:p>
      <w:pPr>
        <w:pStyle w:val="3"/>
        <w:ind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市经信局会同市财政局对各区块上报项目进行复核，对符合申报条件的项目进行联合行文上报。</w:t>
      </w:r>
    </w:p>
    <w:p>
      <w:pPr>
        <w:pStyle w:val="3"/>
        <w:ind w:firstLine="640"/>
        <w:jc w:val="both"/>
        <w:rPr>
          <w:rFonts w:hint="eastAsia" w:ascii="仿宋_GB2312" w:hAnsi="仿宋_GB2312" w:eastAsia="仿宋_GB2312" w:cs="仿宋_GB2312"/>
          <w:kern w:val="2"/>
          <w:sz w:val="32"/>
          <w:szCs w:val="32"/>
          <w:lang w:val="en-US" w:eastAsia="zh-CN" w:bidi="ar-SA"/>
        </w:rPr>
      </w:pPr>
    </w:p>
    <w:p>
      <w:pPr>
        <w:pStyle w:val="3"/>
        <w:ind w:firstLine="64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资金下达</w:t>
      </w:r>
    </w:p>
    <w:p>
      <w:pPr>
        <w:pStyle w:val="3"/>
        <w:ind w:firstLine="640"/>
        <w:jc w:val="both"/>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第六条  </w:t>
      </w:r>
      <w:r>
        <w:rPr>
          <w:rFonts w:hint="eastAsia" w:ascii="仿宋_GB2312" w:hAnsi="仿宋_GB2312" w:cs="仿宋_GB2312"/>
          <w:kern w:val="2"/>
          <w:sz w:val="32"/>
          <w:szCs w:val="32"/>
          <w:lang w:val="en-US" w:eastAsia="zh-CN" w:bidi="ar-SA"/>
        </w:rPr>
        <w:t>每年省级资金下达后</w:t>
      </w:r>
      <w:r>
        <w:rPr>
          <w:rFonts w:hint="default" w:ascii="仿宋_GB2312" w:hAnsi="仿宋_GB2312" w:cs="仿宋_GB2312"/>
          <w:kern w:val="2"/>
          <w:sz w:val="32"/>
          <w:szCs w:val="32"/>
          <w:lang w:val="en" w:eastAsia="zh-CN" w:bidi="ar-SA"/>
        </w:rPr>
        <w:t>,</w:t>
      </w:r>
      <w:r>
        <w:rPr>
          <w:rFonts w:hint="eastAsia" w:ascii="仿宋_GB2312" w:hAnsi="仿宋_GB2312" w:cs="仿宋_GB2312"/>
          <w:kern w:val="2"/>
          <w:sz w:val="32"/>
          <w:szCs w:val="32"/>
          <w:lang w:val="en" w:eastAsia="zh-CN" w:bidi="ar-SA"/>
        </w:rPr>
        <w:t>根据省级下发的补助企业（项目）名单或其他省级相关文件要求，确定实际补助企业（项目）名单，原则上一般按照总资金盘子大小和各企业（项目）的投资额等因素综合确定补助比例及金额。</w:t>
      </w:r>
      <w:r>
        <w:rPr>
          <w:rFonts w:hint="eastAsia" w:ascii="仿宋_GB2312" w:hAnsi="仿宋_GB2312" w:eastAsia="仿宋_GB2312" w:cs="仿宋_GB2312"/>
          <w:kern w:val="2"/>
          <w:sz w:val="32"/>
          <w:szCs w:val="32"/>
          <w:lang w:val="en-US" w:eastAsia="zh-CN" w:bidi="ar-SA"/>
        </w:rPr>
        <w:t>各</w:t>
      </w:r>
      <w:r>
        <w:rPr>
          <w:rFonts w:hint="eastAsia" w:ascii="仿宋_GB2312" w:hAnsi="仿宋_GB2312" w:cs="仿宋_GB2312"/>
          <w:kern w:val="2"/>
          <w:sz w:val="32"/>
          <w:szCs w:val="32"/>
          <w:lang w:val="en-US" w:eastAsia="zh-CN" w:bidi="ar-SA"/>
        </w:rPr>
        <w:t>区块</w:t>
      </w:r>
      <w:r>
        <w:rPr>
          <w:rFonts w:hint="eastAsia" w:ascii="仿宋_GB2312" w:hAnsi="仿宋_GB2312" w:eastAsia="仿宋_GB2312" w:cs="仿宋_GB2312"/>
          <w:kern w:val="2"/>
          <w:sz w:val="32"/>
          <w:szCs w:val="32"/>
          <w:lang w:val="en-US" w:eastAsia="zh-CN" w:bidi="ar-SA"/>
        </w:rPr>
        <w:t>要按照补助资金直享快达要求</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加快项目补助资金拨付，可根据项目实际按照建设周期和实施进度等方式分阶段拨付补助资金。项目验收合格后，原则上应在30日内拨完全部资金。</w:t>
      </w:r>
      <w:r>
        <w:rPr>
          <w:rFonts w:hint="default" w:ascii="仿宋_GB2312" w:hAnsi="仿宋_GB2312" w:eastAsia="仿宋_GB2312" w:cs="仿宋_GB2312"/>
          <w:kern w:val="2"/>
          <w:sz w:val="32"/>
          <w:szCs w:val="32"/>
          <w:lang w:val="en-US" w:eastAsia="zh-CN" w:bidi="ar-SA"/>
        </w:rPr>
        <w:br w:type="textWrapping"/>
      </w:r>
      <w:r>
        <w:rPr>
          <w:rFonts w:hint="eastAsia" w:ascii="仿宋_GB2312" w:hAnsi="仿宋_GB2312" w:cs="仿宋_GB2312"/>
          <w:kern w:val="2"/>
          <w:sz w:val="32"/>
          <w:szCs w:val="32"/>
          <w:lang w:val="en-US" w:eastAsia="zh-CN" w:bidi="ar-SA"/>
        </w:rPr>
        <w:t xml:space="preserve">    </w:t>
      </w:r>
      <w:r>
        <w:rPr>
          <w:rFonts w:hint="default" w:ascii="仿宋_GB2312" w:hAnsi="仿宋_GB2312" w:eastAsia="仿宋_GB2312" w:cs="仿宋_GB2312"/>
          <w:kern w:val="2"/>
          <w:sz w:val="32"/>
          <w:szCs w:val="32"/>
          <w:lang w:val="en-US" w:eastAsia="zh-CN" w:bidi="ar-SA"/>
        </w:rPr>
        <w:t>第</w:t>
      </w:r>
      <w:r>
        <w:rPr>
          <w:rFonts w:hint="eastAsia" w:ascii="仿宋_GB2312" w:hAnsi="仿宋_GB2312" w:cs="仿宋_GB2312"/>
          <w:kern w:val="2"/>
          <w:sz w:val="32"/>
          <w:szCs w:val="32"/>
          <w:lang w:val="en-US" w:eastAsia="zh-CN" w:bidi="ar-SA"/>
        </w:rPr>
        <w:t>七</w:t>
      </w:r>
      <w:r>
        <w:rPr>
          <w:rFonts w:hint="default" w:ascii="仿宋_GB2312" w:hAnsi="仿宋_GB2312" w:eastAsia="仿宋_GB2312" w:cs="仿宋_GB2312"/>
          <w:kern w:val="2"/>
          <w:sz w:val="32"/>
          <w:szCs w:val="32"/>
          <w:lang w:val="en-US" w:eastAsia="zh-CN" w:bidi="ar-SA"/>
        </w:rPr>
        <w:t>条</w:t>
      </w:r>
      <w:r>
        <w:rPr>
          <w:rFonts w:hint="eastAsia" w:ascii="仿宋_GB2312" w:hAnsi="仿宋_GB2312" w:cs="仿宋_GB2312"/>
          <w:kern w:val="2"/>
          <w:sz w:val="32"/>
          <w:szCs w:val="32"/>
          <w:lang w:val="en-US" w:eastAsia="zh-CN" w:bidi="ar-SA"/>
        </w:rPr>
        <w:t xml:space="preserve">  地方财政政策可以在省级专项资金基础上叠加使用。</w:t>
      </w:r>
    </w:p>
    <w:p>
      <w:pPr>
        <w:rPr>
          <w:rFonts w:hint="eastAsia" w:ascii="黑体" w:hAnsi="黑体" w:eastAsia="黑体" w:cs="黑体"/>
          <w:kern w:val="2"/>
          <w:sz w:val="32"/>
          <w:szCs w:val="32"/>
          <w:lang w:val="en-US" w:eastAsia="zh-CN" w:bidi="ar-SA"/>
        </w:rPr>
      </w:pPr>
    </w:p>
    <w:p>
      <w:pPr>
        <w:pStyle w:val="2"/>
        <w:numPr>
          <w:ilvl w:val="0"/>
          <w:numId w:val="2"/>
        </w:numPr>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项目验收</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第八条  项目实施期满后，各区块经信部门应牵头组织项目验收工作，可根据实际情况委托第三方机构承担具体验收工作。</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第九条  项目承担单位应在项目实施期满后3个月内向属地经信部门提交验收申请报告，若提前完成目标任务，可申请提前验收。申请报告应包括：</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（一）项目实施情况自评价报告；</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（二）项目达到投资规模要求和申报主要指标要求</w:t>
      </w:r>
      <w:bookmarkStart w:id="0" w:name="_GoBack"/>
      <w:bookmarkEnd w:id="0"/>
      <w:r>
        <w:rPr>
          <w:rFonts w:hint="eastAsia"/>
          <w:sz w:val="32"/>
          <w:szCs w:val="32"/>
          <w:lang w:val="en-US" w:eastAsia="zh-CN"/>
        </w:rPr>
        <w:t>的依据；</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（三）项目产品或技术性能的证明材料；</w:t>
      </w:r>
    </w:p>
    <w:p>
      <w:pPr>
        <w:pStyle w:val="3"/>
        <w:numPr>
          <w:ilvl w:val="0"/>
          <w:numId w:val="0"/>
        </w:numPr>
        <w:jc w:val="both"/>
        <w:rPr>
          <w:rFonts w:hint="eastAsia"/>
          <w:sz w:val="32"/>
          <w:szCs w:val="32"/>
          <w:lang w:val="en-US" w:eastAsia="zh-CN"/>
        </w:rPr>
      </w:pPr>
      <w:r>
        <w:rPr>
          <w:rFonts w:hint="eastAsia"/>
          <w:sz w:val="32"/>
          <w:szCs w:val="32"/>
          <w:lang w:val="en-US" w:eastAsia="zh-CN"/>
        </w:rPr>
        <w:t xml:space="preserve">    （四）具有资质的会计师事务所出具的项目投资审计报告等材料。</w:t>
      </w:r>
    </w:p>
    <w:p>
      <w:pPr>
        <w:pStyle w:val="3"/>
        <w:numPr>
          <w:ilvl w:val="0"/>
          <w:numId w:val="0"/>
        </w:numPr>
        <w:ind w:firstLine="640"/>
        <w:jc w:val="both"/>
        <w:rPr>
          <w:rFonts w:hint="default"/>
          <w:sz w:val="32"/>
          <w:szCs w:val="32"/>
          <w:lang w:val="en-US" w:eastAsia="zh-CN"/>
        </w:rPr>
      </w:pPr>
      <w:r>
        <w:rPr>
          <w:rFonts w:hint="eastAsia"/>
          <w:sz w:val="32"/>
          <w:szCs w:val="32"/>
          <w:lang w:val="en-US" w:eastAsia="zh-CN"/>
        </w:rPr>
        <w:t>第十条  各区块经信部门牵头根据项目申报的实施方案开展验收，验收具体内容包括：</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（一）项目实施内容是否符合项目申报方案约定的要求；</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（二）项目产品或技术性能指标及应用情况是否达到目录规定的技术指标、规模指标、协同目标要求；</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（三）项目实际投资情况及财政专项资金使用情况。</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第十</w:t>
      </w:r>
      <w:r>
        <w:rPr>
          <w:rFonts w:hint="eastAsia"/>
          <w:sz w:val="32"/>
          <w:szCs w:val="32"/>
          <w:lang w:val="en-US" w:eastAsia="zh-CN"/>
        </w:rPr>
        <w:t>一</w:t>
      </w:r>
      <w:r>
        <w:rPr>
          <w:rFonts w:hint="default"/>
          <w:sz w:val="32"/>
          <w:szCs w:val="32"/>
          <w:lang w:val="en-US" w:eastAsia="zh-CN"/>
        </w:rPr>
        <w:t>条</w:t>
      </w:r>
      <w:r>
        <w:rPr>
          <w:rFonts w:hint="eastAsia"/>
          <w:sz w:val="32"/>
          <w:szCs w:val="32"/>
          <w:lang w:val="en-US" w:eastAsia="zh-CN"/>
        </w:rPr>
        <w:t xml:space="preserve">  </w:t>
      </w:r>
      <w:r>
        <w:rPr>
          <w:rFonts w:hint="default"/>
          <w:sz w:val="32"/>
          <w:szCs w:val="32"/>
          <w:lang w:val="en-US" w:eastAsia="zh-CN"/>
        </w:rPr>
        <w:t>项目验收主要采取专家会议评审与实地考察相结合的方式，项目验收评审专家不少于3名。</w:t>
      </w:r>
    </w:p>
    <w:p>
      <w:pPr>
        <w:pStyle w:val="3"/>
        <w:numPr>
          <w:ilvl w:val="0"/>
          <w:numId w:val="0"/>
        </w:numPr>
        <w:ind w:firstLine="640"/>
        <w:jc w:val="both"/>
        <w:rPr>
          <w:rFonts w:hint="default"/>
          <w:sz w:val="32"/>
          <w:szCs w:val="32"/>
          <w:lang w:val="en-US" w:eastAsia="zh-CN"/>
        </w:rPr>
      </w:pPr>
      <w:r>
        <w:rPr>
          <w:rFonts w:hint="default"/>
          <w:sz w:val="32"/>
          <w:szCs w:val="32"/>
          <w:lang w:val="en-US" w:eastAsia="zh-CN"/>
        </w:rPr>
        <w:t>第十</w:t>
      </w:r>
      <w:r>
        <w:rPr>
          <w:rFonts w:hint="eastAsia"/>
          <w:sz w:val="32"/>
          <w:szCs w:val="32"/>
          <w:lang w:val="en-US" w:eastAsia="zh-CN"/>
        </w:rPr>
        <w:t>二</w:t>
      </w:r>
      <w:r>
        <w:rPr>
          <w:rFonts w:hint="default"/>
          <w:sz w:val="32"/>
          <w:szCs w:val="32"/>
          <w:lang w:val="en-US" w:eastAsia="zh-CN"/>
        </w:rPr>
        <w:t>条</w:t>
      </w:r>
      <w:r>
        <w:rPr>
          <w:rFonts w:hint="eastAsia"/>
          <w:sz w:val="32"/>
          <w:szCs w:val="32"/>
          <w:lang w:val="en-US" w:eastAsia="zh-CN"/>
        </w:rPr>
        <w:t xml:space="preserve">  </w:t>
      </w:r>
      <w:r>
        <w:rPr>
          <w:rFonts w:hint="default"/>
          <w:sz w:val="32"/>
          <w:szCs w:val="32"/>
          <w:lang w:val="en-US" w:eastAsia="zh-CN"/>
        </w:rPr>
        <w:t>验收结论由验收组织单位结合专家意见作出，分为验收通过、限期整改、验收不通过、</w:t>
      </w:r>
      <w:r>
        <w:rPr>
          <w:rFonts w:hint="eastAsia"/>
          <w:sz w:val="32"/>
          <w:szCs w:val="32"/>
          <w:lang w:val="en-US" w:eastAsia="zh-CN"/>
        </w:rPr>
        <w:t>项目</w:t>
      </w:r>
      <w:r>
        <w:rPr>
          <w:rFonts w:hint="default"/>
          <w:sz w:val="32"/>
          <w:szCs w:val="32"/>
          <w:lang w:val="en-US" w:eastAsia="zh-CN"/>
        </w:rPr>
        <w:t>终止四种。</w:t>
      </w:r>
      <w:r>
        <w:rPr>
          <w:rFonts w:hint="eastAsia"/>
          <w:sz w:val="32"/>
          <w:szCs w:val="32"/>
          <w:lang w:val="en-US" w:eastAsia="zh-CN"/>
        </w:rPr>
        <w:t xml:space="preserve">    </w:t>
      </w:r>
      <w:r>
        <w:rPr>
          <w:rFonts w:hint="default"/>
          <w:sz w:val="32"/>
          <w:szCs w:val="32"/>
          <w:lang w:val="en-US" w:eastAsia="zh-CN"/>
        </w:rPr>
        <w:t>（一）验收通过。已完成实施方案约定的实施目标和相关要求，专项资金使用合规合理。</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（二）限期整改。对未能按质按期完成实施目标的，要求在6个月内完成限期整改，并申请再次验收。</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（三）验收不通过。对项目未实施，或建设期内发生重大变化未申请调整，或限期整改后仍未达到项目实施目标，或有弄虚作假行为，视为验收不通过。</w:t>
      </w:r>
    </w:p>
    <w:p>
      <w:pPr>
        <w:pStyle w:val="3"/>
        <w:numPr>
          <w:ilvl w:val="0"/>
          <w:numId w:val="0"/>
        </w:numPr>
        <w:ind w:firstLine="640"/>
        <w:jc w:val="both"/>
        <w:rPr>
          <w:rFonts w:hint="default" w:ascii="Times New Roman" w:hAnsi="Times New Roman" w:eastAsia="仿宋_GB2312" w:cstheme="minorBidi"/>
          <w:kern w:val="2"/>
          <w:sz w:val="32"/>
          <w:szCs w:val="32"/>
          <w:lang w:val="en-US" w:eastAsia="zh-CN" w:bidi="ar-SA"/>
        </w:rPr>
      </w:pPr>
      <w:r>
        <w:rPr>
          <w:rFonts w:hint="default"/>
          <w:sz w:val="32"/>
          <w:szCs w:val="32"/>
          <w:lang w:val="en-US" w:eastAsia="zh-CN"/>
        </w:rPr>
        <w:t>（四）</w:t>
      </w:r>
      <w:r>
        <w:rPr>
          <w:rFonts w:hint="eastAsia"/>
          <w:sz w:val="32"/>
          <w:szCs w:val="32"/>
          <w:lang w:val="en-US" w:eastAsia="zh-CN"/>
        </w:rPr>
        <w:t>项目</w:t>
      </w:r>
      <w:r>
        <w:rPr>
          <w:rFonts w:hint="default"/>
          <w:sz w:val="32"/>
          <w:szCs w:val="32"/>
          <w:lang w:val="en-US" w:eastAsia="zh-CN"/>
        </w:rPr>
        <w:t>终止。因技术、市场或不可抗力等原因导致难以在实施期内完成实施目标的项目，项目承担单位可以申请延期或终止。对项目承担单位申请项目终止、或未申请终止但项目已无法继续实施的，可由各</w:t>
      </w:r>
      <w:r>
        <w:rPr>
          <w:rFonts w:hint="eastAsia"/>
          <w:sz w:val="32"/>
          <w:szCs w:val="32"/>
          <w:lang w:val="en-US" w:eastAsia="zh-CN"/>
        </w:rPr>
        <w:t>区块</w:t>
      </w:r>
      <w:r>
        <w:rPr>
          <w:rFonts w:hint="default"/>
          <w:sz w:val="32"/>
          <w:szCs w:val="32"/>
          <w:lang w:val="en-US" w:eastAsia="zh-CN"/>
        </w:rPr>
        <w:t>经信部门会同财政部门提出意见报</w:t>
      </w:r>
      <w:r>
        <w:rPr>
          <w:rFonts w:hint="eastAsia"/>
          <w:sz w:val="32"/>
          <w:szCs w:val="32"/>
          <w:lang w:val="en-US" w:eastAsia="zh-CN"/>
        </w:rPr>
        <w:t>市</w:t>
      </w:r>
      <w:r>
        <w:rPr>
          <w:rFonts w:hint="default"/>
          <w:sz w:val="32"/>
          <w:szCs w:val="32"/>
          <w:lang w:val="en-US" w:eastAsia="zh-CN"/>
        </w:rPr>
        <w:t>经信</w:t>
      </w:r>
      <w:r>
        <w:rPr>
          <w:rFonts w:hint="eastAsia"/>
          <w:sz w:val="32"/>
          <w:szCs w:val="32"/>
          <w:lang w:val="en-US" w:eastAsia="zh-CN"/>
        </w:rPr>
        <w:t>局</w:t>
      </w:r>
      <w:r>
        <w:rPr>
          <w:rFonts w:hint="default"/>
          <w:sz w:val="32"/>
          <w:szCs w:val="32"/>
          <w:lang w:val="en-US" w:eastAsia="zh-CN"/>
        </w:rPr>
        <w:t>、</w:t>
      </w:r>
      <w:r>
        <w:rPr>
          <w:rFonts w:hint="eastAsia"/>
          <w:sz w:val="32"/>
          <w:szCs w:val="32"/>
          <w:lang w:val="en-US" w:eastAsia="zh-CN"/>
        </w:rPr>
        <w:t>市</w:t>
      </w:r>
      <w:r>
        <w:rPr>
          <w:rFonts w:hint="default"/>
          <w:sz w:val="32"/>
          <w:szCs w:val="32"/>
          <w:lang w:val="en-US" w:eastAsia="zh-CN"/>
        </w:rPr>
        <w:t>财政</w:t>
      </w:r>
      <w:r>
        <w:rPr>
          <w:rFonts w:hint="eastAsia"/>
          <w:sz w:val="32"/>
          <w:szCs w:val="32"/>
          <w:lang w:val="en-US" w:eastAsia="zh-CN"/>
        </w:rPr>
        <w:t>局，市</w:t>
      </w:r>
      <w:r>
        <w:rPr>
          <w:rFonts w:hint="default"/>
          <w:sz w:val="32"/>
          <w:szCs w:val="32"/>
          <w:lang w:val="en-US" w:eastAsia="zh-CN"/>
        </w:rPr>
        <w:t>经信</w:t>
      </w:r>
      <w:r>
        <w:rPr>
          <w:rFonts w:hint="eastAsia"/>
          <w:sz w:val="32"/>
          <w:szCs w:val="32"/>
          <w:lang w:val="en-US" w:eastAsia="zh-CN"/>
        </w:rPr>
        <w:t>局</w:t>
      </w:r>
      <w:r>
        <w:rPr>
          <w:rFonts w:hint="default"/>
          <w:sz w:val="32"/>
          <w:szCs w:val="32"/>
          <w:lang w:val="en-US" w:eastAsia="zh-CN"/>
        </w:rPr>
        <w:t>、</w:t>
      </w:r>
      <w:r>
        <w:rPr>
          <w:rFonts w:hint="eastAsia"/>
          <w:sz w:val="32"/>
          <w:szCs w:val="32"/>
          <w:lang w:val="en-US" w:eastAsia="zh-CN"/>
        </w:rPr>
        <w:t>市</w:t>
      </w:r>
      <w:r>
        <w:rPr>
          <w:rFonts w:hint="default"/>
          <w:sz w:val="32"/>
          <w:szCs w:val="32"/>
          <w:lang w:val="en-US" w:eastAsia="zh-CN"/>
        </w:rPr>
        <w:t>财政</w:t>
      </w:r>
      <w:r>
        <w:rPr>
          <w:rFonts w:hint="eastAsia"/>
          <w:sz w:val="32"/>
          <w:szCs w:val="32"/>
          <w:lang w:val="en-US" w:eastAsia="zh-CN"/>
        </w:rPr>
        <w:t>局审核后报省经信厅、省财政厅</w:t>
      </w:r>
      <w:r>
        <w:rPr>
          <w:rFonts w:hint="default" w:ascii="Times New Roman" w:hAnsi="Times New Roman" w:eastAsia="仿宋_GB2312" w:cstheme="minorBidi"/>
          <w:kern w:val="2"/>
          <w:sz w:val="32"/>
          <w:szCs w:val="32"/>
          <w:lang w:val="en-US" w:eastAsia="zh-CN" w:bidi="ar-SA"/>
        </w:rPr>
        <w:t>。</w:t>
      </w:r>
    </w:p>
    <w:p>
      <w:pPr>
        <w:ind w:firstLine="64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第十三条  对最终验收不通过的项目，不再拨付分阶段未补助资金，并收回已拨付财政补助资金。</w:t>
      </w:r>
    </w:p>
    <w:p>
      <w:pPr>
        <w:pStyle w:val="3"/>
        <w:numPr>
          <w:ilvl w:val="0"/>
          <w:numId w:val="0"/>
        </w:numPr>
        <w:ind w:firstLine="640"/>
        <w:jc w:val="both"/>
        <w:rPr>
          <w:rFonts w:hint="default" w:ascii="Times New Roman" w:hAnsi="Times New Roman" w:eastAsia="仿宋_GB2312" w:cstheme="minorBidi"/>
          <w:kern w:val="2"/>
          <w:sz w:val="32"/>
          <w:szCs w:val="32"/>
          <w:lang w:val="en-US" w:eastAsia="zh-CN" w:bidi="ar-SA"/>
        </w:rPr>
      </w:pPr>
    </w:p>
    <w:p>
      <w:pPr>
        <w:pStyle w:val="3"/>
        <w:numPr>
          <w:ilvl w:val="0"/>
          <w:numId w:val="0"/>
        </w:numPr>
        <w:ind w:firstLine="64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监督管理</w:t>
      </w:r>
    </w:p>
    <w:p>
      <w:pPr>
        <w:pStyle w:val="3"/>
        <w:numPr>
          <w:ilvl w:val="0"/>
          <w:numId w:val="0"/>
        </w:numPr>
        <w:ind w:firstLine="640"/>
        <w:jc w:val="both"/>
        <w:rPr>
          <w:rFonts w:hint="eastAsia"/>
          <w:sz w:val="32"/>
          <w:szCs w:val="32"/>
          <w:lang w:val="en-US" w:eastAsia="zh-CN"/>
        </w:rPr>
      </w:pPr>
      <w:r>
        <w:rPr>
          <w:rFonts w:hint="eastAsia"/>
          <w:sz w:val="32"/>
          <w:szCs w:val="32"/>
          <w:lang w:val="en-US" w:eastAsia="zh-CN"/>
        </w:rPr>
        <w:t>第十四条  各区块经信部门会同财政部门负责项目的日常监督管理。各区块应督促项目承担单位按要求推进项目实施，完成实施方案规定的建设内容和目标任务，如遇重大事项及时报告省经信厅、省财政厅。</w:t>
      </w:r>
    </w:p>
    <w:p>
      <w:pPr>
        <w:pStyle w:val="3"/>
        <w:numPr>
          <w:ilvl w:val="0"/>
          <w:numId w:val="0"/>
        </w:numPr>
        <w:ind w:firstLine="640"/>
        <w:jc w:val="both"/>
        <w:rPr>
          <w:rFonts w:hint="default"/>
          <w:sz w:val="32"/>
          <w:szCs w:val="32"/>
          <w:lang w:val="en-US" w:eastAsia="zh-CN"/>
        </w:rPr>
      </w:pPr>
      <w:r>
        <w:rPr>
          <w:rFonts w:hint="eastAsia"/>
          <w:sz w:val="32"/>
          <w:szCs w:val="32"/>
          <w:lang w:val="en-US" w:eastAsia="zh-CN"/>
        </w:rPr>
        <w:t>第十五条  项目实施单位应按现行有关财务会计制度规定加强财务管理，按规定用途使用资金，自觉接受财政、经信等有关部门的监督检查。项目承担单位擅自调整项目建设内容、目标任务，或项目实施期满3个月内不申请验收、延期或终止的，各区块经信部门会同财政部门应责令其限期整改，对拒不整改或整改后仍不符合要求的，收回已拨付财政补助资金。</w:t>
      </w:r>
      <w:r>
        <w:rPr>
          <w:rFonts w:hint="default"/>
          <w:sz w:val="32"/>
          <w:szCs w:val="32"/>
          <w:lang w:val="en-US" w:eastAsia="zh-CN"/>
        </w:rPr>
        <w:br w:type="textWrapping"/>
      </w:r>
      <w:r>
        <w:rPr>
          <w:rFonts w:hint="eastAsia"/>
          <w:sz w:val="32"/>
          <w:szCs w:val="32"/>
          <w:lang w:val="en-US" w:eastAsia="zh-CN"/>
        </w:rPr>
        <w:t xml:space="preserve">    </w:t>
      </w:r>
      <w:r>
        <w:rPr>
          <w:rFonts w:hint="default"/>
          <w:sz w:val="32"/>
          <w:szCs w:val="32"/>
          <w:lang w:val="en-US" w:eastAsia="zh-CN"/>
        </w:rPr>
        <w:t>第十</w:t>
      </w:r>
      <w:r>
        <w:rPr>
          <w:rFonts w:hint="eastAsia"/>
          <w:sz w:val="32"/>
          <w:szCs w:val="32"/>
          <w:lang w:val="en-US" w:eastAsia="zh-CN"/>
        </w:rPr>
        <w:t>六</w:t>
      </w:r>
      <w:r>
        <w:rPr>
          <w:rFonts w:hint="default"/>
          <w:sz w:val="32"/>
          <w:szCs w:val="32"/>
          <w:lang w:val="en-US" w:eastAsia="zh-CN"/>
        </w:rPr>
        <w:t>条</w:t>
      </w:r>
      <w:r>
        <w:rPr>
          <w:rFonts w:hint="eastAsia"/>
          <w:sz w:val="32"/>
          <w:szCs w:val="32"/>
          <w:lang w:val="en-US" w:eastAsia="zh-CN"/>
        </w:rPr>
        <w:t xml:space="preserve">  </w:t>
      </w:r>
      <w:r>
        <w:rPr>
          <w:rFonts w:hint="default"/>
          <w:sz w:val="32"/>
          <w:szCs w:val="32"/>
          <w:lang w:val="en-US" w:eastAsia="zh-CN"/>
        </w:rPr>
        <w:t>项目承担单位对申报材料、项目实施情况等真实性负责，对存在提供虚假材料骗取财政补助资金或挤占、截留、挪用财政补助资金等严重违规违法行为的，一经发现将收回已拨付的财政补助资金，3年内省经信厅负责的各类产业扶持资金不予支持，不推荐申报工业和信息化部负责组织的各类项目。</w:t>
      </w:r>
    </w:p>
    <w:p>
      <w:pPr>
        <w:pStyle w:val="3"/>
        <w:numPr>
          <w:ilvl w:val="0"/>
          <w:numId w:val="0"/>
        </w:numPr>
        <w:ind w:firstLine="640"/>
        <w:jc w:val="both"/>
        <w:rPr>
          <w:rFonts w:hint="default"/>
          <w:sz w:val="32"/>
          <w:szCs w:val="32"/>
          <w:lang w:val="en-US" w:eastAsia="zh-CN"/>
        </w:rPr>
      </w:pPr>
      <w:r>
        <w:rPr>
          <w:rFonts w:hint="default"/>
          <w:sz w:val="32"/>
          <w:szCs w:val="32"/>
          <w:lang w:val="en-US" w:eastAsia="zh-CN"/>
        </w:rPr>
        <w:t>第十</w:t>
      </w:r>
      <w:r>
        <w:rPr>
          <w:rFonts w:hint="eastAsia"/>
          <w:sz w:val="32"/>
          <w:szCs w:val="32"/>
          <w:lang w:val="en-US" w:eastAsia="zh-CN"/>
        </w:rPr>
        <w:t>七</w:t>
      </w:r>
      <w:r>
        <w:rPr>
          <w:rFonts w:hint="default"/>
          <w:sz w:val="32"/>
          <w:szCs w:val="32"/>
          <w:lang w:val="en-US" w:eastAsia="zh-CN"/>
        </w:rPr>
        <w:t>条</w:t>
      </w:r>
      <w:r>
        <w:rPr>
          <w:rFonts w:hint="eastAsia"/>
          <w:sz w:val="32"/>
          <w:szCs w:val="32"/>
          <w:lang w:val="en-US" w:eastAsia="zh-CN"/>
        </w:rPr>
        <w:t xml:space="preserve">  </w:t>
      </w:r>
      <w:r>
        <w:rPr>
          <w:rFonts w:hint="default"/>
          <w:sz w:val="32"/>
          <w:szCs w:val="32"/>
          <w:lang w:val="en-US" w:eastAsia="zh-CN"/>
        </w:rPr>
        <w:t>各</w:t>
      </w:r>
      <w:r>
        <w:rPr>
          <w:rFonts w:hint="eastAsia"/>
          <w:sz w:val="32"/>
          <w:szCs w:val="32"/>
          <w:lang w:val="en-US" w:eastAsia="zh-CN"/>
        </w:rPr>
        <w:t>区块</w:t>
      </w:r>
      <w:r>
        <w:rPr>
          <w:rFonts w:hint="default"/>
          <w:sz w:val="32"/>
          <w:szCs w:val="32"/>
          <w:lang w:val="en-US" w:eastAsia="zh-CN"/>
        </w:rPr>
        <w:t>要加强对项目的精准服务</w:t>
      </w:r>
      <w:r>
        <w:rPr>
          <w:rFonts w:hint="eastAsia"/>
          <w:sz w:val="32"/>
          <w:szCs w:val="32"/>
          <w:lang w:val="en-US" w:eastAsia="zh-CN"/>
        </w:rPr>
        <w:t>，加快项目推进。</w:t>
      </w:r>
    </w:p>
    <w:p>
      <w:pPr>
        <w:rPr>
          <w:rFonts w:hint="eastAsia" w:ascii="黑体" w:hAnsi="黑体" w:eastAsia="黑体" w:cs="黑体"/>
          <w:sz w:val="32"/>
          <w:szCs w:val="32"/>
          <w:lang w:val="en-US" w:eastAsia="zh-CN"/>
        </w:rPr>
      </w:pPr>
    </w:p>
    <w:p>
      <w:pPr>
        <w:numPr>
          <w:ilvl w:val="0"/>
          <w:numId w:val="2"/>
        </w:numPr>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附则</w:t>
      </w:r>
    </w:p>
    <w:p>
      <w:pPr>
        <w:keepNext w:val="0"/>
        <w:keepLines w:val="0"/>
        <w:widowControl/>
        <w:suppressLineNumbers w:val="0"/>
        <w:jc w:val="left"/>
        <w:rPr>
          <w:rFonts w:hint="default"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 xml:space="preserve">    第十八条  </w:t>
      </w:r>
      <w:r>
        <w:rPr>
          <w:rFonts w:hint="default" w:ascii="Times New Roman" w:hAnsi="Times New Roman" w:eastAsia="仿宋_GB2312" w:cstheme="minorBidi"/>
          <w:kern w:val="2"/>
          <w:sz w:val="32"/>
          <w:szCs w:val="32"/>
          <w:lang w:val="en-US" w:eastAsia="zh-CN" w:bidi="ar-SA"/>
        </w:rPr>
        <w:t>各级经信部门和财政部门，项目申报主体及其工作人员在专项资金使用管理工作中，存在违反规定审批、分配、拨付、使用和管理资金，以及滥用职权、玩忽职守、徇私舞弊、骗取、挪用和截留资金等其他违法违纪行为的，按照《中华人民共和国监察法》《中华人民共和国预算法》《中华人民共和国公务员法》《财政违法行为处罚处分条例》等国家有关法律法规追究相应责任；涉嫌犯罪的，按规定程序移送司法机关处理。</w:t>
      </w:r>
      <w:r>
        <w:rPr>
          <w:rFonts w:hint="default" w:ascii="Times New Roman" w:hAnsi="Times New Roman" w:eastAsia="仿宋_GB2312" w:cstheme="minorBidi"/>
          <w:kern w:val="2"/>
          <w:sz w:val="32"/>
          <w:szCs w:val="32"/>
          <w:lang w:val="en-US" w:eastAsia="zh-CN" w:bidi="ar-SA"/>
        </w:rPr>
        <w:br w:type="textWrapping"/>
      </w:r>
      <w:r>
        <w:rPr>
          <w:rFonts w:hint="eastAsia" w:ascii="Times New Roman" w:hAnsi="Times New Roman" w:eastAsia="仿宋_GB2312" w:cstheme="minorBidi"/>
          <w:kern w:val="2"/>
          <w:sz w:val="32"/>
          <w:szCs w:val="32"/>
          <w:lang w:val="en-US" w:eastAsia="zh-CN" w:bidi="ar-SA"/>
        </w:rPr>
        <w:t xml:space="preserve">    </w:t>
      </w:r>
      <w:r>
        <w:rPr>
          <w:rFonts w:hint="default" w:ascii="Times New Roman" w:hAnsi="Times New Roman" w:eastAsia="仿宋_GB2312" w:cstheme="minorBidi"/>
          <w:kern w:val="2"/>
          <w:sz w:val="32"/>
          <w:szCs w:val="32"/>
          <w:lang w:val="en-US" w:eastAsia="zh-CN" w:bidi="ar-SA"/>
        </w:rPr>
        <w:t>第十</w:t>
      </w:r>
      <w:r>
        <w:rPr>
          <w:rFonts w:hint="eastAsia" w:ascii="Times New Roman" w:hAnsi="Times New Roman" w:eastAsia="仿宋_GB2312" w:cstheme="minorBidi"/>
          <w:kern w:val="2"/>
          <w:sz w:val="32"/>
          <w:szCs w:val="32"/>
          <w:lang w:val="en-US" w:eastAsia="zh-CN" w:bidi="ar-SA"/>
        </w:rPr>
        <w:t>九</w:t>
      </w:r>
      <w:r>
        <w:rPr>
          <w:rFonts w:hint="default" w:ascii="Times New Roman" w:hAnsi="Times New Roman" w:eastAsia="仿宋_GB2312" w:cstheme="minorBidi"/>
          <w:kern w:val="2"/>
          <w:sz w:val="32"/>
          <w:szCs w:val="32"/>
          <w:lang w:val="en-US" w:eastAsia="zh-CN" w:bidi="ar-SA"/>
        </w:rPr>
        <w:t>条</w:t>
      </w:r>
      <w:r>
        <w:rPr>
          <w:rFonts w:hint="eastAsia" w:ascii="Times New Roman" w:hAnsi="Times New Roman" w:eastAsia="仿宋_GB2312" w:cstheme="minorBidi"/>
          <w:kern w:val="2"/>
          <w:sz w:val="32"/>
          <w:szCs w:val="32"/>
          <w:lang w:val="en-US" w:eastAsia="zh-CN" w:bidi="ar-SA"/>
        </w:rPr>
        <w:t xml:space="preserve">  </w:t>
      </w:r>
      <w:r>
        <w:rPr>
          <w:rFonts w:hint="default" w:ascii="Times New Roman" w:hAnsi="Times New Roman" w:eastAsia="仿宋_GB2312" w:cstheme="minorBidi"/>
          <w:kern w:val="2"/>
          <w:sz w:val="32"/>
          <w:szCs w:val="32"/>
          <w:lang w:val="en-US" w:eastAsia="zh-CN" w:bidi="ar-SA"/>
        </w:rPr>
        <w:t>本办法自发布之日起施行。如本办法相关内容所涉及的依据规定有变更，则按新的要求执行。</w:t>
      </w:r>
    </w:p>
    <w:p>
      <w:pPr>
        <w:pStyle w:val="2"/>
        <w:numPr>
          <w:ilvl w:val="0"/>
          <w:numId w:val="0"/>
        </w:numPr>
        <w:ind w:leftChars="0"/>
        <w:rPr>
          <w:rFonts w:hint="default" w:ascii="Times New Roman" w:hAnsi="Times New Roman" w:eastAsia="仿宋_GB2312" w:cstheme="minorBidi"/>
          <w:kern w:val="2"/>
          <w:sz w:val="32"/>
          <w:szCs w:val="32"/>
          <w:lang w:val="en-US" w:eastAsia="zh-CN" w:bidi="ar-SA"/>
        </w:rPr>
      </w:pPr>
    </w:p>
    <w:p>
      <w:pPr>
        <w:pStyle w:val="3"/>
        <w:ind w:firstLine="640"/>
        <w:jc w:val="both"/>
        <w:rPr>
          <w:rFonts w:hint="eastAsia" w:cstheme="minorBidi"/>
          <w:kern w:val="2"/>
          <w:sz w:val="32"/>
          <w:szCs w:val="32"/>
          <w:lang w:val="en" w:eastAsia="zh-CN" w:bidi="ar-SA"/>
        </w:rPr>
      </w:pPr>
      <w:r>
        <w:rPr>
          <w:rFonts w:hint="eastAsia" w:cstheme="minorBidi"/>
          <w:kern w:val="2"/>
          <w:sz w:val="32"/>
          <w:szCs w:val="32"/>
          <w:lang w:val="en" w:eastAsia="zh-CN" w:bidi="ar-SA"/>
        </w:rPr>
        <w:t>附件：项目审计报告参考模板样式</w:t>
      </w:r>
    </w:p>
    <w:p>
      <w:pPr>
        <w:ind w:firstLine="640"/>
        <w:rPr>
          <w:rFonts w:hint="default"/>
          <w:lang w:val="en" w:eastAsia="zh-CN"/>
        </w:rPr>
      </w:pPr>
    </w:p>
    <w:p>
      <w:pPr>
        <w:pStyle w:val="2"/>
        <w:rPr>
          <w:rFonts w:hint="default"/>
          <w:lang w:val="en" w:eastAsia="zh-CN"/>
        </w:rPr>
      </w:pPr>
    </w:p>
    <w:p>
      <w:pPr>
        <w:pStyle w:val="3"/>
        <w:rPr>
          <w:rFonts w:hint="default"/>
          <w:lang w:val="en" w:eastAsia="zh-CN"/>
        </w:rPr>
      </w:pPr>
    </w:p>
    <w:p>
      <w:pPr>
        <w:rPr>
          <w:rFonts w:hint="default"/>
          <w:lang w:val="en" w:eastAsia="zh-CN"/>
        </w:rPr>
      </w:pPr>
    </w:p>
    <w:p>
      <w:pPr>
        <w:pStyle w:val="2"/>
        <w:rPr>
          <w:rFonts w:hint="default"/>
          <w:lang w:val="en" w:eastAsia="zh-CN"/>
        </w:rPr>
      </w:pPr>
    </w:p>
    <w:p>
      <w:pPr>
        <w:pStyle w:val="3"/>
        <w:rPr>
          <w:rFonts w:hint="default"/>
          <w:lang w:val="en" w:eastAsia="zh-CN"/>
        </w:rPr>
      </w:pPr>
    </w:p>
    <w:p>
      <w:pPr>
        <w:rPr>
          <w:rFonts w:hint="default"/>
          <w:lang w:val="en" w:eastAsia="zh-CN"/>
        </w:rPr>
      </w:pPr>
    </w:p>
    <w:p>
      <w:pPr>
        <w:pStyle w:val="2"/>
        <w:rPr>
          <w:rFonts w:hint="default"/>
          <w:lang w:val="en" w:eastAsia="zh-CN"/>
        </w:rPr>
      </w:pPr>
    </w:p>
    <w:p>
      <w:pPr>
        <w:pStyle w:val="3"/>
        <w:rPr>
          <w:rFonts w:hint="default"/>
          <w:lang w:val="en" w:eastAsia="zh-CN"/>
        </w:rPr>
      </w:pPr>
    </w:p>
    <w:p>
      <w:pPr>
        <w:rPr>
          <w:rFonts w:hint="default"/>
          <w:lang w:val="en" w:eastAsia="zh-CN"/>
        </w:rPr>
      </w:pPr>
    </w:p>
    <w:p>
      <w:pPr>
        <w:pStyle w:val="2"/>
        <w:rPr>
          <w:rFonts w:hint="default"/>
          <w:lang w:val="en" w:eastAsia="zh-CN"/>
        </w:rPr>
      </w:pPr>
    </w:p>
    <w:p>
      <w:pPr>
        <w:pStyle w:val="3"/>
        <w:rPr>
          <w:rFonts w:hint="default"/>
          <w:lang w:val="en" w:eastAsia="zh-CN"/>
        </w:rPr>
      </w:pPr>
    </w:p>
    <w:p>
      <w:pPr>
        <w:rPr>
          <w:rFonts w:hint="default"/>
          <w:lang w:val="en" w:eastAsia="zh-CN"/>
        </w:rPr>
      </w:pPr>
    </w:p>
    <w:p>
      <w:pPr>
        <w:pStyle w:val="2"/>
        <w:rPr>
          <w:rFonts w:hint="default"/>
          <w:lang w:val="en" w:eastAsia="zh-CN"/>
        </w:rPr>
      </w:pPr>
    </w:p>
    <w:p>
      <w:pPr>
        <w:pStyle w:val="2"/>
        <w:rPr>
          <w:rFonts w:hint="default"/>
          <w:lang w:val="en" w:eastAsia="zh-CN"/>
        </w:rPr>
      </w:pPr>
    </w:p>
    <w:p>
      <w:pPr>
        <w:pStyle w:val="3"/>
        <w:jc w:val="both"/>
        <w:rPr>
          <w:rFonts w:hint="eastAsia" w:cstheme="minorBidi"/>
          <w:b/>
          <w:bCs/>
          <w:kern w:val="2"/>
          <w:sz w:val="32"/>
          <w:szCs w:val="32"/>
          <w:lang w:val="en" w:eastAsia="zh-CN" w:bidi="ar-SA"/>
        </w:rPr>
      </w:pPr>
      <w:r>
        <w:rPr>
          <w:rFonts w:hint="eastAsia" w:cstheme="minorBidi"/>
          <w:b/>
          <w:bCs/>
          <w:kern w:val="2"/>
          <w:sz w:val="32"/>
          <w:szCs w:val="32"/>
          <w:lang w:val="en" w:eastAsia="zh-CN" w:bidi="ar-SA"/>
        </w:rPr>
        <w:t>附件</w:t>
      </w:r>
    </w:p>
    <w:p>
      <w:pPr>
        <w:rPr>
          <w:rFonts w:hint="eastAsia"/>
          <w:lang w:val="en" w:eastAsia="zh-CN"/>
        </w:rPr>
      </w:pPr>
    </w:p>
    <w:p>
      <w:pPr>
        <w:pStyle w:val="3"/>
        <w:ind w:firstLine="640"/>
        <w:jc w:val="center"/>
        <w:rPr>
          <w:rFonts w:hint="eastAsia" w:cstheme="minorBidi"/>
          <w:b/>
          <w:bCs/>
          <w:kern w:val="2"/>
          <w:sz w:val="36"/>
          <w:szCs w:val="36"/>
          <w:lang w:val="en" w:eastAsia="zh-CN" w:bidi="ar-SA"/>
        </w:rPr>
      </w:pPr>
      <w:r>
        <w:rPr>
          <w:rFonts w:hint="eastAsia" w:cstheme="minorBidi"/>
          <w:b/>
          <w:bCs/>
          <w:kern w:val="2"/>
          <w:sz w:val="36"/>
          <w:szCs w:val="36"/>
          <w:lang w:val="en" w:eastAsia="zh-CN" w:bidi="ar-SA"/>
        </w:rPr>
        <w:t>项目审计报告参考模板样式</w:t>
      </w:r>
    </w:p>
    <w:p>
      <w:pPr>
        <w:rPr>
          <w:rFonts w:hint="eastAsia" w:ascii="仿宋_GB2312" w:hAnsi="仿宋_GB2312" w:eastAsia="仿宋_GB2312" w:cs="仿宋_GB2312"/>
          <w:b w:val="0"/>
          <w:bCs w:val="0"/>
          <w:sz w:val="32"/>
          <w:szCs w:val="32"/>
          <w:lang w:val="en" w:eastAsia="zh-CN"/>
        </w:rPr>
      </w:pPr>
    </w:p>
    <w:p>
      <w:pPr>
        <w:pStyle w:val="2"/>
        <w:numPr>
          <w:ilvl w:val="0"/>
          <w:numId w:val="3"/>
        </w:numPr>
        <w:ind w:left="640" w:leftChars="0" w:firstLine="0" w:firstLineChars="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项目单位基本情况；</w:t>
      </w:r>
    </w:p>
    <w:p>
      <w:pPr>
        <w:pStyle w:val="2"/>
        <w:numPr>
          <w:ilvl w:val="0"/>
          <w:numId w:val="3"/>
        </w:numPr>
        <w:ind w:left="640" w:leftChars="0" w:firstLine="0" w:firstLineChars="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项目基本情况和实施情况（项目核准（备案）情况、</w:t>
      </w:r>
    </w:p>
    <w:p>
      <w:pPr>
        <w:pStyle w:val="2"/>
        <w:numPr>
          <w:ilvl w:val="0"/>
          <w:numId w:val="0"/>
        </w:numPr>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总投资、建设周期、建设内容等）；</w:t>
      </w:r>
    </w:p>
    <w:p>
      <w:pPr>
        <w:pStyle w:val="2"/>
        <w:numPr>
          <w:ilvl w:val="0"/>
          <w:numId w:val="3"/>
        </w:numPr>
        <w:ind w:left="640" w:leftChars="0" w:firstLine="0" w:firstLineChars="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其他需披露的主要事项；</w:t>
      </w:r>
    </w:p>
    <w:p>
      <w:pPr>
        <w:pStyle w:val="2"/>
        <w:numPr>
          <w:ilvl w:val="0"/>
          <w:numId w:val="3"/>
        </w:numPr>
        <w:ind w:left="640" w:leftChars="0" w:firstLine="0" w:firstLineChars="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审计结论（项目实际投资、项目完成情况、项目申</w:t>
      </w:r>
    </w:p>
    <w:p>
      <w:pPr>
        <w:pStyle w:val="2"/>
        <w:numPr>
          <w:ilvl w:val="0"/>
          <w:numId w:val="0"/>
        </w:numPr>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请补助情况、实施绩效情况、</w:t>
      </w:r>
      <w:r>
        <w:rPr>
          <w:rFonts w:hint="eastAsia" w:ascii="仿宋_GB2312" w:hAnsi="仿宋_GB2312" w:eastAsia="仿宋_GB2312" w:cs="仿宋_GB2312"/>
          <w:sz w:val="32"/>
          <w:szCs w:val="32"/>
        </w:rPr>
        <w:t>投资主体和申请主体</w:t>
      </w:r>
      <w:r>
        <w:rPr>
          <w:rFonts w:hint="eastAsia" w:ascii="仿宋_GB2312" w:hAnsi="仿宋_GB2312" w:eastAsia="仿宋_GB2312" w:cs="仿宋_GB2312"/>
          <w:sz w:val="32"/>
          <w:szCs w:val="32"/>
          <w:lang w:eastAsia="zh-CN"/>
        </w:rPr>
        <w:t>一致性等</w:t>
      </w:r>
      <w:r>
        <w:rPr>
          <w:rFonts w:hint="eastAsia" w:ascii="仿宋_GB2312" w:hAnsi="仿宋_GB2312" w:eastAsia="仿宋_GB2312" w:cs="仿宋_GB2312"/>
          <w:b w:val="0"/>
          <w:bCs w:val="0"/>
          <w:kern w:val="2"/>
          <w:sz w:val="32"/>
          <w:szCs w:val="32"/>
          <w:lang w:val="en-US" w:eastAsia="zh-CN" w:bidi="ar-SA"/>
        </w:rPr>
        <w:t>）；</w:t>
      </w:r>
    </w:p>
    <w:p>
      <w:pPr>
        <w:pStyle w:val="2"/>
        <w:numPr>
          <w:ilvl w:val="0"/>
          <w:numId w:val="3"/>
        </w:numPr>
        <w:ind w:left="640" w:leftChars="0" w:firstLine="0" w:firstLineChars="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项目投资核算表；</w:t>
      </w:r>
    </w:p>
    <w:p>
      <w:pPr>
        <w:tabs>
          <w:tab w:val="left" w:pos="744"/>
        </w:tabs>
        <w:bidi w:val="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六、其他附件材料（会计师事务所营业执照等）</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tabs>
          <w:tab w:val="left" w:pos="1044"/>
        </w:tabs>
        <w:bidi w:val="0"/>
        <w:jc w:val="left"/>
        <w:rPr>
          <w:rFonts w:hint="eastAsia"/>
          <w:lang w:val="en-US" w:eastAsia="zh-CN"/>
        </w:rPr>
      </w:pPr>
      <w:r>
        <w:rPr>
          <w:rFonts w:hint="eastAsia"/>
          <w:lang w:val="en-US" w:eastAsia="zh-CN"/>
        </w:rPr>
        <w:tab/>
      </w: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0"/>
        </w:numPr>
        <w:ind w:left="640" w:leftChars="0"/>
        <w:jc w:val="center"/>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项目投资核算表</w:t>
      </w:r>
    </w:p>
    <w:p>
      <w:pPr>
        <w:pStyle w:val="3"/>
        <w:jc w:val="both"/>
        <w:rPr>
          <w:rFonts w:hint="eastAsia" w:asciiTheme="minorEastAsia" w:hAnsiTheme="minorEastAsia" w:eastAsiaTheme="minorEastAsia" w:cstheme="minorEastAsia"/>
          <w:b/>
          <w:bCs/>
          <w:sz w:val="20"/>
          <w:szCs w:val="20"/>
          <w:lang w:val="en-US" w:eastAsia="zh-CN"/>
        </w:rPr>
      </w:pPr>
    </w:p>
    <w:p>
      <w:pPr>
        <w:pStyle w:val="3"/>
        <w:jc w:val="both"/>
        <w:rPr>
          <w:rFonts w:hint="eastAsia" w:asciiTheme="minorEastAsia" w:hAnsiTheme="minorEastAsia" w:eastAsiaTheme="minorEastAsia" w:cstheme="minorEastAsia"/>
          <w:b/>
          <w:bCs/>
          <w:sz w:val="20"/>
          <w:szCs w:val="20"/>
          <w:lang w:val="en-US" w:eastAsia="zh-CN"/>
        </w:rPr>
      </w:pPr>
      <w:r>
        <w:rPr>
          <w:rFonts w:hint="eastAsia" w:asciiTheme="minorEastAsia" w:hAnsiTheme="minorEastAsia" w:eastAsiaTheme="minorEastAsia" w:cstheme="minorEastAsia"/>
          <w:b/>
          <w:bCs/>
          <w:sz w:val="20"/>
          <w:szCs w:val="20"/>
          <w:lang w:val="en-US" w:eastAsia="zh-CN"/>
        </w:rPr>
        <w:t>企业名称：</w:t>
      </w:r>
    </w:p>
    <w:p>
      <w:pPr>
        <w:pStyle w:val="3"/>
        <w:jc w:val="both"/>
        <w:rPr>
          <w:rFonts w:hint="eastAsia" w:asciiTheme="minorEastAsia" w:hAnsiTheme="minorEastAsia" w:eastAsiaTheme="minorEastAsia" w:cstheme="minorEastAsia"/>
          <w:b/>
          <w:bCs/>
          <w:sz w:val="20"/>
          <w:szCs w:val="20"/>
          <w:lang w:val="en-US" w:eastAsia="zh-CN"/>
        </w:rPr>
      </w:pPr>
      <w:r>
        <w:rPr>
          <w:rFonts w:hint="eastAsia" w:asciiTheme="minorEastAsia" w:hAnsiTheme="minorEastAsia" w:eastAsiaTheme="minorEastAsia" w:cstheme="minorEastAsia"/>
          <w:b/>
          <w:bCs/>
          <w:sz w:val="20"/>
          <w:szCs w:val="20"/>
          <w:lang w:val="en-US" w:eastAsia="zh-CN"/>
        </w:rPr>
        <w:t>项目名称：                                                            单位：万元</w:t>
      </w:r>
    </w:p>
    <w:tbl>
      <w:tblPr>
        <w:tblStyle w:val="6"/>
        <w:tblW w:w="82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618"/>
        <w:gridCol w:w="679"/>
        <w:gridCol w:w="750"/>
        <w:gridCol w:w="735"/>
        <w:gridCol w:w="570"/>
        <w:gridCol w:w="720"/>
        <w:gridCol w:w="840"/>
        <w:gridCol w:w="840"/>
        <w:gridCol w:w="810"/>
        <w:gridCol w:w="765"/>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设备、软件名称</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发票类型</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发票号码</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发票日期</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单价 </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金额(含税)</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金额（不含税） </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实付金额 </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付款方式</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42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2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42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5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1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rPr>
          <w:rFonts w:hint="default"/>
          <w:lang w:val="en-US" w:eastAsia="zh-CN"/>
        </w:rPr>
      </w:pP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D3A69"/>
    <w:multiLevelType w:val="singleLevel"/>
    <w:tmpl w:val="F7FD3A69"/>
    <w:lvl w:ilvl="0" w:tentative="0">
      <w:start w:val="4"/>
      <w:numFmt w:val="chineseCounting"/>
      <w:suff w:val="space"/>
      <w:lvlText w:val="第%1章"/>
      <w:lvlJc w:val="left"/>
      <w:rPr>
        <w:rFonts w:hint="eastAsia"/>
      </w:rPr>
    </w:lvl>
  </w:abstractNum>
  <w:abstractNum w:abstractNumId="1">
    <w:nsid w:val="6EFE01E3"/>
    <w:multiLevelType w:val="singleLevel"/>
    <w:tmpl w:val="6EFE01E3"/>
    <w:lvl w:ilvl="0" w:tentative="0">
      <w:start w:val="1"/>
      <w:numFmt w:val="chineseCounting"/>
      <w:suff w:val="nothing"/>
      <w:lvlText w:val="%1、"/>
      <w:lvlJc w:val="left"/>
      <w:pPr>
        <w:ind w:left="640" w:leftChars="0" w:firstLine="0" w:firstLineChars="0"/>
      </w:pPr>
      <w:rPr>
        <w:rFonts w:hint="eastAsia"/>
      </w:rPr>
    </w:lvl>
  </w:abstractNum>
  <w:abstractNum w:abstractNumId="2">
    <w:nsid w:val="7DF2F9D1"/>
    <w:multiLevelType w:val="singleLevel"/>
    <w:tmpl w:val="7DF2F9D1"/>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TQ1MTMzNGM1NGQxOGJlMzZjNzY1ZDMyZWMwODIifQ=="/>
  </w:docVars>
  <w:rsids>
    <w:rsidRoot w:val="1586585F"/>
    <w:rsid w:val="03475C6E"/>
    <w:rsid w:val="12BBAD9B"/>
    <w:rsid w:val="1472442E"/>
    <w:rsid w:val="1586585F"/>
    <w:rsid w:val="29327BCD"/>
    <w:rsid w:val="2E9F0F44"/>
    <w:rsid w:val="3FB909AE"/>
    <w:rsid w:val="3FFD18F1"/>
    <w:rsid w:val="431114A8"/>
    <w:rsid w:val="5BFB20F1"/>
    <w:rsid w:val="5EF52419"/>
    <w:rsid w:val="6A7C3917"/>
    <w:rsid w:val="753D09E6"/>
    <w:rsid w:val="7CE7665E"/>
    <w:rsid w:val="95F7FE98"/>
    <w:rsid w:val="98F797CC"/>
    <w:rsid w:val="A7BF8F1B"/>
    <w:rsid w:val="B6FCEB83"/>
    <w:rsid w:val="BDEE4AFD"/>
    <w:rsid w:val="BF3FF0FE"/>
    <w:rsid w:val="BFE71B86"/>
    <w:rsid w:val="E7A1A0A8"/>
    <w:rsid w:val="EFFC3B55"/>
    <w:rsid w:val="F5BB7AB5"/>
    <w:rsid w:val="FAD7F070"/>
    <w:rsid w:val="FFF4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99"/>
    <w:pPr>
      <w:wordWrap w:val="0"/>
      <w:spacing w:after="60"/>
      <w:jc w:val="center"/>
    </w:pPr>
    <w:rPr>
      <w:rFonts w:ascii="Times New Roman" w:hAnsi="Times New Roman" w:eastAsia="仿宋_GB2312"/>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1399</Words>
  <Characters>1430</Characters>
  <Lines>0</Lines>
  <Paragraphs>0</Paragraphs>
  <TotalTime>81</TotalTime>
  <ScaleCrop>false</ScaleCrop>
  <LinksUpToDate>false</LinksUpToDate>
  <CharactersWithSpaces>1430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2022-08-24T15:47:00Z</dcterms:created>
  <dc:creator>Z 、</dc:creator>
  <cp:lastModifiedBy>user</cp:lastModifiedBy>
  <dcterms:modified xsi:type="dcterms:W3CDTF">2023-12-11T17:25:16Z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18CFA4436440410995838A950D57E64C</vt:lpwstr>
  </property>
</Properties>
</file>