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spacing w:line="600" w:lineRule="exact"/>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color w:val="auto"/>
          <w:spacing w:val="0"/>
          <w:sz w:val="44"/>
          <w:szCs w:val="44"/>
          <w:highlight w:val="none"/>
          <w:lang w:eastAsia="zh-CN"/>
        </w:rPr>
        <w:t>松阳县</w:t>
      </w:r>
      <w:r>
        <w:rPr>
          <w:rFonts w:hint="eastAsia" w:ascii="方正小标宋简体" w:hAnsi="方正小标宋简体" w:eastAsia="方正小标宋简体" w:cs="方正小标宋简体"/>
          <w:b w:val="0"/>
          <w:bCs w:val="0"/>
          <w:color w:val="auto"/>
          <w:spacing w:val="0"/>
          <w:sz w:val="44"/>
          <w:szCs w:val="44"/>
          <w:highlight w:val="none"/>
        </w:rPr>
        <w:t>基本养老服务清单</w:t>
      </w:r>
      <w:r>
        <w:rPr>
          <w:rFonts w:hint="eastAsia" w:ascii="方正小标宋简体" w:hAnsi="方正小标宋简体" w:eastAsia="方正小标宋简体" w:cs="方正小标宋简体"/>
          <w:b w:val="0"/>
          <w:bCs w:val="0"/>
          <w:color w:val="auto"/>
          <w:spacing w:val="0"/>
          <w:sz w:val="44"/>
          <w:szCs w:val="44"/>
          <w:highlight w:val="none"/>
          <w:lang w:val="en-US" w:eastAsia="zh-CN"/>
        </w:rPr>
        <w:t>（2023年版）</w:t>
      </w:r>
    </w:p>
    <w:tbl>
      <w:tblPr>
        <w:tblStyle w:val="10"/>
        <w:tblW w:w="1037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200"/>
        <w:gridCol w:w="649"/>
        <w:gridCol w:w="1271"/>
        <w:gridCol w:w="5200"/>
        <w:gridCol w:w="1140"/>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tblHeader/>
          <w:jc w:val="center"/>
        </w:trPr>
        <w:tc>
          <w:tcPr>
            <w:tcW w:w="1200" w:type="dxa"/>
            <w:noWrap w:val="0"/>
            <w:vAlign w:val="center"/>
          </w:tcPr>
          <w:p>
            <w:pPr>
              <w:widowControl/>
              <w:jc w:val="center"/>
              <w:textAlignment w:val="bottom"/>
              <w:rPr>
                <w:rFonts w:hint="default" w:ascii="Times New Roman" w:hAnsi="Times New Roman" w:eastAsia="黑体" w:cs="Times New Roman"/>
                <w:b w:val="0"/>
                <w:bCs w:val="0"/>
                <w:color w:val="auto"/>
                <w:sz w:val="21"/>
                <w:szCs w:val="21"/>
                <w:highlight w:val="none"/>
              </w:rPr>
            </w:pPr>
            <w:bookmarkStart w:id="0" w:name="_GoBack"/>
            <w:bookmarkEnd w:id="0"/>
            <w:r>
              <w:rPr>
                <w:rFonts w:hint="default" w:ascii="Times New Roman" w:hAnsi="Times New Roman" w:eastAsia="黑体" w:cs="Times New Roman"/>
                <w:b w:val="0"/>
                <w:bCs w:val="0"/>
                <w:color w:val="auto"/>
                <w:kern w:val="0"/>
                <w:sz w:val="21"/>
                <w:szCs w:val="21"/>
                <w:highlight w:val="none"/>
              </w:rPr>
              <w:t>对  象</w:t>
            </w:r>
          </w:p>
        </w:tc>
        <w:tc>
          <w:tcPr>
            <w:tcW w:w="1920" w:type="dxa"/>
            <w:gridSpan w:val="2"/>
            <w:noWrap w:val="0"/>
            <w:vAlign w:val="center"/>
          </w:tcPr>
          <w:p>
            <w:pPr>
              <w:jc w:val="center"/>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kern w:val="0"/>
                <w:sz w:val="21"/>
                <w:szCs w:val="21"/>
                <w:highlight w:val="none"/>
              </w:rPr>
              <w:t>服务项目</w:t>
            </w:r>
          </w:p>
        </w:tc>
        <w:tc>
          <w:tcPr>
            <w:tcW w:w="5200" w:type="dxa"/>
            <w:noWrap w:val="0"/>
            <w:vAlign w:val="center"/>
          </w:tcPr>
          <w:p>
            <w:pPr>
              <w:widowControl/>
              <w:jc w:val="center"/>
              <w:textAlignment w:val="bottom"/>
              <w:rPr>
                <w:rFonts w:hint="eastAsia" w:ascii="Times New Roman" w:hAnsi="Times New Roman" w:eastAsia="黑体" w:cs="Times New Roman"/>
                <w:b w:val="0"/>
                <w:bCs w:val="0"/>
                <w:color w:val="auto"/>
                <w:kern w:val="0"/>
                <w:sz w:val="21"/>
                <w:szCs w:val="21"/>
                <w:highlight w:val="none"/>
                <w:lang w:eastAsia="zh-CN"/>
              </w:rPr>
            </w:pPr>
            <w:r>
              <w:rPr>
                <w:rFonts w:hint="default" w:ascii="Times New Roman" w:hAnsi="Times New Roman" w:eastAsia="黑体" w:cs="Times New Roman"/>
                <w:b w:val="0"/>
                <w:bCs w:val="0"/>
                <w:color w:val="auto"/>
                <w:kern w:val="0"/>
                <w:sz w:val="21"/>
                <w:szCs w:val="21"/>
                <w:highlight w:val="none"/>
              </w:rPr>
              <w:t>服务内容</w:t>
            </w:r>
            <w:r>
              <w:rPr>
                <w:rFonts w:hint="eastAsia" w:ascii="Times New Roman" w:hAnsi="Times New Roman" w:eastAsia="黑体" w:cs="Times New Roman"/>
                <w:b w:val="0"/>
                <w:bCs w:val="0"/>
                <w:color w:val="auto"/>
                <w:kern w:val="0"/>
                <w:sz w:val="21"/>
                <w:szCs w:val="21"/>
                <w:highlight w:val="none"/>
                <w:lang w:eastAsia="zh-CN"/>
              </w:rPr>
              <w:t>及标准</w:t>
            </w:r>
          </w:p>
        </w:tc>
        <w:tc>
          <w:tcPr>
            <w:tcW w:w="1140" w:type="dxa"/>
            <w:noWrap w:val="0"/>
            <w:vAlign w:val="center"/>
          </w:tcPr>
          <w:p>
            <w:pPr>
              <w:widowControl/>
              <w:jc w:val="center"/>
              <w:textAlignment w:val="bottom"/>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kern w:val="0"/>
                <w:sz w:val="21"/>
                <w:szCs w:val="21"/>
                <w:highlight w:val="none"/>
              </w:rPr>
              <w:t>服务类型</w:t>
            </w:r>
          </w:p>
        </w:tc>
        <w:tc>
          <w:tcPr>
            <w:tcW w:w="913" w:type="dxa"/>
            <w:noWrap w:val="0"/>
            <w:vAlign w:val="center"/>
          </w:tcPr>
          <w:p>
            <w:pPr>
              <w:widowControl/>
              <w:jc w:val="center"/>
              <w:textAlignment w:val="bottom"/>
              <w:rPr>
                <w:rFonts w:hint="eastAsia" w:ascii="Times New Roman" w:hAnsi="Times New Roman" w:eastAsia="黑体" w:cs="Times New Roman"/>
                <w:b w:val="0"/>
                <w:bCs w:val="0"/>
                <w:color w:val="auto"/>
                <w:kern w:val="0"/>
                <w:sz w:val="21"/>
                <w:szCs w:val="21"/>
                <w:highlight w:val="none"/>
                <w:lang w:val="en-US" w:eastAsia="zh-CN"/>
              </w:rPr>
            </w:pPr>
            <w:r>
              <w:rPr>
                <w:rFonts w:hint="eastAsia" w:ascii="Times New Roman" w:hAnsi="Times New Roman" w:eastAsia="黑体" w:cs="Times New Roman"/>
                <w:b w:val="0"/>
                <w:bCs w:val="0"/>
                <w:color w:val="auto"/>
                <w:kern w:val="0"/>
                <w:sz w:val="21"/>
                <w:szCs w:val="21"/>
                <w:highlight w:val="none"/>
                <w:lang w:val="en-US" w:eastAsia="zh-CN"/>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达到待遇享受年龄的</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职工基本</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养老保险</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highlight w:val="none"/>
              </w:rPr>
              <w:t>为符合条件的参保老年人按时足额发放企业职工基本养老保险待遇。</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县人力社保局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2</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城乡居民基本养老保险</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bottom"/>
              <w:rPr>
                <w:rFonts w:hint="eastAsia" w:ascii="宋体" w:hAnsi="宋体" w:eastAsia="宋体" w:cs="宋体"/>
                <w:color w:val="auto"/>
                <w:sz w:val="21"/>
                <w:szCs w:val="21"/>
              </w:rPr>
            </w:pPr>
            <w:r>
              <w:rPr>
                <w:rFonts w:hint="eastAsia" w:ascii="宋体" w:hAnsi="宋体" w:eastAsia="宋体" w:cs="宋体"/>
                <w:b w:val="0"/>
                <w:bCs w:val="0"/>
                <w:color w:val="auto"/>
                <w:spacing w:val="2"/>
                <w:kern w:val="0"/>
                <w:sz w:val="21"/>
                <w:szCs w:val="21"/>
                <w:highlight w:val="none"/>
              </w:rPr>
              <w:t>为符合条件的参保老年人按时足额发放城乡居民基本养老保险待遇</w:t>
            </w:r>
            <w:r>
              <w:rPr>
                <w:rFonts w:hint="eastAsia" w:ascii="宋体" w:hAnsi="宋体" w:eastAsia="宋体" w:cs="宋体"/>
                <w:color w:val="auto"/>
                <w:sz w:val="21"/>
                <w:szCs w:val="21"/>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县人力社保局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3</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老年人能力</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综合评估</w:t>
            </w:r>
          </w:p>
        </w:tc>
        <w:tc>
          <w:tcPr>
            <w:tcW w:w="5200" w:type="dxa"/>
            <w:noWrap w:val="0"/>
            <w:vAlign w:val="center"/>
          </w:tcPr>
          <w:p>
            <w:pPr>
              <w:pStyle w:val="9"/>
              <w:keepNext w:val="0"/>
              <w:keepLines w:val="0"/>
              <w:pageBreakBefore w:val="0"/>
              <w:kinsoku/>
              <w:wordWrap/>
              <w:overflowPunct/>
              <w:topLinePunct w:val="0"/>
              <w:autoSpaceDE/>
              <w:autoSpaceDN/>
              <w:bidi w:val="0"/>
              <w:spacing w:line="30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vertAlign w:val="baseline"/>
                <w:lang w:val="en-US" w:eastAsia="zh-CN"/>
              </w:rPr>
              <w:t>80周岁以上老年人每年、80周岁以下老年人每两年可申请免费评估一次，评估费用由财政保障。</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color w:val="auto"/>
                <w:kern w:val="2"/>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社区居家照料服务</w:t>
            </w:r>
          </w:p>
        </w:tc>
        <w:tc>
          <w:tcPr>
            <w:tcW w:w="5200" w:type="dxa"/>
            <w:noWrap w:val="0"/>
            <w:vAlign w:val="center"/>
          </w:tcPr>
          <w:p>
            <w:pPr>
              <w:pStyle w:val="9"/>
              <w:keepNext w:val="0"/>
              <w:keepLines w:val="0"/>
              <w:pageBreakBefore w:val="0"/>
              <w:kinsoku/>
              <w:wordWrap/>
              <w:overflowPunct/>
              <w:topLinePunct w:val="0"/>
              <w:autoSpaceDE/>
              <w:autoSpaceDN/>
              <w:bidi w:val="0"/>
              <w:spacing w:line="300" w:lineRule="exact"/>
              <w:ind w:left="0" w:leftChars="0" w:firstLine="0" w:firstLineChars="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乡镇（街道）居家养老</w:t>
            </w:r>
            <w:r>
              <w:rPr>
                <w:rFonts w:hint="default" w:ascii="宋体" w:hAnsi="宋体" w:eastAsia="宋体" w:cs="宋体"/>
                <w:color w:val="000000" w:themeColor="text1"/>
                <w:sz w:val="21"/>
                <w:szCs w:val="21"/>
                <w:highlight w:val="none"/>
                <w:vertAlign w:val="baseline"/>
                <w:lang w:eastAsia="zh-CN"/>
                <w14:textFill>
                  <w14:solidFill>
                    <w14:schemeClr w14:val="tx1"/>
                  </w14:solidFill>
                </w14:textFill>
              </w:rPr>
              <w:t>服务</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中心和</w:t>
            </w:r>
            <w:r>
              <w:rPr>
                <w:rFonts w:hint="default" w:ascii="宋体" w:hAnsi="宋体" w:eastAsia="宋体" w:cs="宋体"/>
                <w:color w:val="000000" w:themeColor="text1"/>
                <w:sz w:val="21"/>
                <w:szCs w:val="21"/>
                <w:highlight w:val="none"/>
                <w:vertAlign w:val="baseline"/>
                <w:lang w:eastAsia="zh-CN"/>
                <w14:textFill>
                  <w14:solidFill>
                    <w14:schemeClr w14:val="tx1"/>
                  </w14:solidFill>
                </w14:textFill>
              </w:rPr>
              <w:t>村（社区）居家养老服务照料中心</w:t>
            </w:r>
            <w:r>
              <w:rPr>
                <w:rFonts w:hint="eastAsia" w:ascii="宋体" w:hAnsi="宋体" w:eastAsia="宋体" w:cs="宋体"/>
                <w:color w:val="000000" w:themeColor="text1"/>
                <w:sz w:val="21"/>
                <w:szCs w:val="21"/>
                <w:vertAlign w:val="baseline"/>
                <w:lang w:eastAsia="zh-CN"/>
                <w14:textFill>
                  <w14:solidFill>
                    <w14:schemeClr w14:val="tx1"/>
                  </w14:solidFill>
                </w14:textFill>
              </w:rPr>
              <w:t>等老年人活动场地免费开放，并提供养老服务内容，区分免费项目和收费项目。</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法律服务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对有法律服务需求的老年人，依照有关规定给予法律援助</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14:textFill>
                  <w14:solidFill>
                    <w14:schemeClr w14:val="tx1"/>
                  </w14:solidFill>
                </w14:textFill>
              </w:rPr>
              <w:t>老年人首次办理证明、确认遗嘱公证的，80周岁以上免费，70周岁至80周岁的减半收费</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县司法局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老年教育服务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推进老年教育资源整合，加强优质老年学校（学堂）、老年教育特色课程建设, 进一步满足老年人教育需求。</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县老干部服务中心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城县公共交通费用减免</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乘坐城市公共交通，6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0周岁至</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69</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周岁的减半收费</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0周岁</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及</w:t>
            </w:r>
            <w:r>
              <w:rPr>
                <w:rFonts w:hint="eastAsia" w:ascii="宋体" w:hAnsi="宋体" w:eastAsia="宋体" w:cs="宋体"/>
                <w:b w:val="0"/>
                <w:bCs w:val="0"/>
                <w:color w:val="000000" w:themeColor="text1"/>
                <w:kern w:val="0"/>
                <w:sz w:val="21"/>
                <w:szCs w:val="21"/>
                <w:highlight w:val="none"/>
                <w14:textFill>
                  <w14:solidFill>
                    <w14:schemeClr w14:val="tx1"/>
                  </w14:solidFill>
                </w14:textFill>
              </w:rPr>
              <w:t>以上免费</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县交通运输局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90"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8</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*老年人意外伤害保险</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为全县60周岁及以上老年人购买意外伤害保险。</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9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景区旅游</w:t>
            </w:r>
            <w:r>
              <w:rPr>
                <w:rFonts w:hint="eastAsia" w:ascii="宋体" w:hAnsi="宋体" w:eastAsia="宋体" w:cs="宋体"/>
                <w:b w:val="0"/>
                <w:bCs w:val="0"/>
                <w:color w:val="auto"/>
                <w:kern w:val="0"/>
                <w:sz w:val="21"/>
                <w:szCs w:val="21"/>
                <w:highlight w:val="none"/>
                <w:lang w:eastAsia="zh-CN"/>
              </w:rPr>
              <w:t>优惠服务</w:t>
            </w:r>
          </w:p>
        </w:tc>
        <w:tc>
          <w:tcPr>
            <w:tcW w:w="5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200" w:afterAutospacing="0" w:line="300" w:lineRule="exact"/>
              <w:ind w:left="0" w:right="0"/>
              <w:jc w:val="left"/>
              <w:textAlignment w:val="bottom"/>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snapToGrid/>
                <w:color w:val="000000" w:themeColor="text1"/>
                <w:kern w:val="0"/>
                <w:sz w:val="21"/>
                <w:szCs w:val="21"/>
                <w:lang w:val="en-US" w:eastAsia="zh-CN" w:bidi="ar"/>
                <w14:textFill>
                  <w14:solidFill>
                    <w14:schemeClr w14:val="tx1"/>
                  </w14:solidFill>
                </w14:textFill>
              </w:rPr>
              <w:t>符合条件的老年人享受景区旅游优惠服务。</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文广旅</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体</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9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w:t>
            </w:r>
          </w:p>
        </w:tc>
        <w:tc>
          <w:tcPr>
            <w:tcW w:w="1271" w:type="dxa"/>
            <w:noWrap w:val="0"/>
            <w:vAlign w:val="center"/>
          </w:tcPr>
          <w:p>
            <w:pPr>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基本项目</w:t>
            </w:r>
          </w:p>
          <w:p>
            <w:pPr>
              <w:jc w:val="center"/>
              <w:rPr>
                <w:rFonts w:hint="eastAsia"/>
                <w:lang w:eastAsia="zh-CN"/>
              </w:rPr>
            </w:pPr>
            <w:r>
              <w:rPr>
                <w:rFonts w:hint="eastAsia" w:ascii="宋体" w:hAnsi="宋体" w:eastAsia="宋体" w:cs="宋体"/>
                <w:b w:val="0"/>
                <w:bCs w:val="0"/>
                <w:color w:val="auto"/>
                <w:kern w:val="0"/>
                <w:sz w:val="21"/>
                <w:szCs w:val="21"/>
                <w:highlight w:val="none"/>
              </w:rPr>
              <w:t>体检</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default"/>
                <w:color w:val="000000" w:themeColor="text1"/>
                <w:lang w:eastAsia="zh-CN"/>
                <w14:textFill>
                  <w14:solidFill>
                    <w14:schemeClr w14:val="tx1"/>
                  </w14:solidFill>
                </w14:textFill>
              </w:rPr>
            </w:pPr>
            <w:r>
              <w:rPr>
                <w:rFonts w:hint="default" w:ascii="宋体" w:hAnsi="宋体" w:eastAsia="宋体" w:cs="宋体"/>
                <w:b w:val="0"/>
                <w:bCs w:val="0"/>
                <w:color w:val="000000" w:themeColor="text1"/>
                <w:kern w:val="0"/>
                <w:sz w:val="24"/>
                <w:szCs w:val="24"/>
                <w:highlight w:val="none"/>
                <w14:textFill>
                  <w14:solidFill>
                    <w14:schemeClr w14:val="tx1"/>
                  </w14:solidFill>
                </w14:textFill>
              </w:rPr>
              <w:t>已参加基本医疗保险的老年人享有定期免费基本项目体检。</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县卫生健康</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1526"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80周岁</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以上老年人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11</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高龄津贴</w:t>
            </w:r>
            <w:r>
              <w:rPr>
                <w:rFonts w:hint="eastAsia" w:ascii="宋体" w:hAnsi="宋体" w:eastAsia="宋体" w:cs="宋体"/>
                <w:b w:val="0"/>
                <w:bCs w:val="0"/>
                <w:color w:val="auto"/>
                <w:kern w:val="0"/>
                <w:sz w:val="21"/>
                <w:szCs w:val="21"/>
                <w:highlight w:val="none"/>
                <w:lang w:val="en-US" w:eastAsia="zh-CN"/>
              </w:rPr>
              <w:t>及一次性奖励金</w:t>
            </w:r>
          </w:p>
        </w:tc>
        <w:tc>
          <w:tcPr>
            <w:tcW w:w="5200" w:type="dxa"/>
            <w:noWrap w:val="0"/>
            <w:vAlign w:val="center"/>
          </w:tcPr>
          <w:p>
            <w:pPr>
              <w:pStyle w:val="9"/>
              <w:keepNext w:val="0"/>
              <w:keepLines w:val="0"/>
              <w:pageBreakBefore w:val="0"/>
              <w:kinsoku/>
              <w:wordWrap/>
              <w:overflowPunct/>
              <w:topLinePunct w:val="0"/>
              <w:autoSpaceDE/>
              <w:autoSpaceDN/>
              <w:bidi w:val="0"/>
              <w:adjustRightInd w:val="0"/>
              <w:snapToGrid w:val="0"/>
              <w:spacing w:line="300" w:lineRule="exact"/>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80-89周岁的老年人，每人每月补贴60元；90-99周岁的老年人，每人每月补贴100元；100周岁以上老年人，每人每月补贴500元。</w:t>
            </w:r>
          </w:p>
          <w:p>
            <w:pPr>
              <w:pStyle w:val="9"/>
              <w:keepNext w:val="0"/>
              <w:keepLines w:val="0"/>
              <w:pageBreakBefore w:val="0"/>
              <w:kinsoku/>
              <w:wordWrap/>
              <w:overflowPunct/>
              <w:topLinePunct w:val="0"/>
              <w:autoSpaceDE/>
              <w:autoSpaceDN/>
              <w:bidi w:val="0"/>
              <w:adjustRightInd w:val="0"/>
              <w:snapToGrid w:val="0"/>
              <w:spacing w:line="300" w:lineRule="exact"/>
              <w:ind w:left="0" w:lef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达到90虚岁的老年人</w:t>
            </w:r>
            <w:r>
              <w:rPr>
                <w:rFonts w:hint="eastAsia" w:ascii="宋体" w:hAnsi="宋体" w:eastAsia="宋体" w:cs="宋体"/>
                <w:color w:val="000000" w:themeColor="text1"/>
                <w:sz w:val="21"/>
                <w:szCs w:val="21"/>
                <w14:textFill>
                  <w14:solidFill>
                    <w14:schemeClr w14:val="tx1"/>
                  </w14:solidFill>
                </w14:textFill>
              </w:rPr>
              <w:t>一次性奖励1000元；</w:t>
            </w:r>
            <w:r>
              <w:rPr>
                <w:rFonts w:hint="eastAsia" w:ascii="宋体" w:hAnsi="宋体" w:eastAsia="宋体" w:cs="宋体"/>
                <w:color w:val="000000" w:themeColor="text1"/>
                <w:sz w:val="21"/>
                <w:szCs w:val="21"/>
                <w:lang w:eastAsia="zh-CN"/>
                <w14:textFill>
                  <w14:solidFill>
                    <w14:schemeClr w14:val="tx1"/>
                  </w14:solidFill>
                </w14:textFill>
              </w:rPr>
              <w:t>达到</w:t>
            </w:r>
            <w:r>
              <w:rPr>
                <w:rFonts w:hint="eastAsia" w:ascii="宋体" w:hAnsi="宋体" w:eastAsia="宋体" w:cs="宋体"/>
                <w:color w:val="000000" w:themeColor="text1"/>
                <w:sz w:val="21"/>
                <w:szCs w:val="21"/>
                <w14:textFill>
                  <w14:solidFill>
                    <w14:schemeClr w14:val="tx1"/>
                  </w14:solidFill>
                </w14:textFill>
              </w:rPr>
              <w:t>100</w:t>
            </w:r>
            <w:r>
              <w:rPr>
                <w:rFonts w:hint="eastAsia" w:ascii="宋体" w:hAnsi="宋体" w:eastAsia="宋体" w:cs="宋体"/>
                <w:color w:val="000000" w:themeColor="text1"/>
                <w:sz w:val="21"/>
                <w:szCs w:val="21"/>
                <w:lang w:eastAsia="zh-CN"/>
                <w14:textFill>
                  <w14:solidFill>
                    <w14:schemeClr w14:val="tx1"/>
                  </w14:solidFill>
                </w14:textFill>
              </w:rPr>
              <w:t>虚岁</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老年人一次性奖励5000元。</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1526" w:hRule="atLeast"/>
          <w:jc w:val="center"/>
        </w:trPr>
        <w:tc>
          <w:tcPr>
            <w:tcW w:w="1200" w:type="dxa"/>
            <w:vMerge w:val="restart"/>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经济困难的老年人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12</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养老服务补贴</w:t>
            </w:r>
          </w:p>
        </w:tc>
        <w:tc>
          <w:tcPr>
            <w:tcW w:w="5200" w:type="dxa"/>
            <w:noWrap w:val="0"/>
            <w:vAlign w:val="center"/>
          </w:tcPr>
          <w:p>
            <w:pPr>
              <w:pStyle w:val="9"/>
              <w:keepNext w:val="0"/>
              <w:keepLines w:val="0"/>
              <w:pageBreakBefore w:val="0"/>
              <w:kinsoku/>
              <w:wordWrap/>
              <w:overflowPunct/>
              <w:topLinePunct w:val="0"/>
              <w:autoSpaceDE/>
              <w:autoSpaceDN/>
              <w:bidi w:val="0"/>
              <w:adjustRightInd w:val="0"/>
              <w:snapToGrid w:val="0"/>
              <w:spacing w:line="300" w:lineRule="exact"/>
              <w:ind w:left="0" w:leftChars="0" w:firstLine="0"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为</w:t>
            </w:r>
            <w:r>
              <w:rPr>
                <w:rFonts w:hint="eastAsia" w:ascii="宋体" w:hAnsi="宋体" w:eastAsia="宋体" w:cs="宋体"/>
                <w:color w:val="000000" w:themeColor="text1"/>
                <w:sz w:val="21"/>
                <w:szCs w:val="21"/>
                <w:highlight w:val="none"/>
                <w14:textFill>
                  <w14:solidFill>
                    <w14:schemeClr w14:val="tx1"/>
                  </w14:solidFill>
                </w14:textFill>
              </w:rPr>
              <w:t xml:space="preserve">城乡最低生活保障家庭 </w:t>
            </w:r>
            <w:r>
              <w:rPr>
                <w:rFonts w:hint="eastAsia" w:ascii="宋体" w:hAnsi="宋体" w:eastAsia="宋体" w:cs="宋体"/>
                <w:color w:val="000000" w:themeColor="text1"/>
                <w:sz w:val="21"/>
                <w:szCs w:val="21"/>
                <w:highlight w:val="none"/>
                <w:lang w:eastAsia="zh-CN"/>
                <w14:textFill>
                  <w14:solidFill>
                    <w14:schemeClr w14:val="tx1"/>
                  </w14:solidFill>
                </w14:textFill>
              </w:rPr>
              <w:t>、低收入家庭（低保边缘家庭）</w:t>
            </w:r>
            <w:r>
              <w:rPr>
                <w:rFonts w:hint="eastAsia" w:ascii="宋体" w:hAnsi="宋体" w:eastAsia="宋体" w:cs="宋体"/>
                <w:color w:val="000000" w:themeColor="text1"/>
                <w:sz w:val="21"/>
                <w:szCs w:val="21"/>
                <w:highlight w:val="none"/>
                <w14:textFill>
                  <w14:solidFill>
                    <w14:schemeClr w14:val="tx1"/>
                  </w14:solidFill>
                </w14:textFill>
              </w:rPr>
              <w:t>60 周岁以上的失能、失智及高龄老年人提供养老服务补贴。</w:t>
            </w:r>
          </w:p>
          <w:p>
            <w:pPr>
              <w:pStyle w:val="9"/>
              <w:keepNext w:val="0"/>
              <w:keepLines w:val="0"/>
              <w:pageBreakBefore w:val="0"/>
              <w:kinsoku/>
              <w:wordWrap/>
              <w:overflowPunct/>
              <w:topLinePunct w:val="0"/>
              <w:autoSpaceDE/>
              <w:autoSpaceDN/>
              <w:bidi w:val="0"/>
              <w:adjustRightInd w:val="0"/>
              <w:snapToGrid w:val="0"/>
              <w:spacing w:line="300" w:lineRule="exact"/>
              <w:ind w:left="0" w:leftChars="0" w:firstLine="0" w:firstLineChars="0"/>
              <w:jc w:val="both"/>
              <w:rPr>
                <w:rFonts w:hint="default"/>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按照</w:t>
            </w:r>
            <w:r>
              <w:rPr>
                <w:rFonts w:hint="default" w:ascii="宋体" w:hAnsi="宋体" w:eastAsia="宋体" w:cs="宋体"/>
                <w:color w:val="000000" w:themeColor="text1"/>
                <w:sz w:val="21"/>
                <w:szCs w:val="21"/>
                <w:highlight w:val="none"/>
                <w:lang w:eastAsia="zh-CN"/>
                <w14:textFill>
                  <w14:solidFill>
                    <w14:schemeClr w14:val="tx1"/>
                  </w14:solidFill>
                </w14:textFill>
              </w:rPr>
              <w:t>。按照《丽水市养老服务补贴制度实施细则》（丽民〔2021〕53 号）有关补贴标准执行。</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13</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家庭适老化改造</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b w:val="0"/>
                <w:bCs w:val="0"/>
                <w:color w:val="000000" w:themeColor="text1"/>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按照相关标准，为经济困难的老年人家庭提供适老化改造服务。</w:t>
            </w:r>
            <w:r>
              <w:rPr>
                <w:rFonts w:hint="eastAsia" w:ascii="宋体" w:hAnsi="宋体" w:eastAsia="宋体" w:cs="宋体"/>
                <w:color w:val="000000" w:themeColor="text1"/>
                <w:sz w:val="21"/>
                <w:szCs w:val="21"/>
                <w:vertAlign w:val="baseline"/>
                <w14:textFill>
                  <w14:solidFill>
                    <w14:schemeClr w14:val="tx1"/>
                  </w14:solidFill>
                </w14:textFill>
              </w:rPr>
              <w:t>对生活困难老年人家庭实施适老化改造，</w:t>
            </w:r>
            <w:r>
              <w:rPr>
                <w:rFonts w:hint="eastAsia" w:ascii="宋体" w:hAnsi="宋体" w:eastAsia="宋体" w:cs="宋体"/>
                <w:color w:val="000000" w:themeColor="text1"/>
                <w:sz w:val="21"/>
                <w:szCs w:val="21"/>
                <w:vertAlign w:val="baseline"/>
                <w:lang w:eastAsia="zh-CN"/>
                <w14:textFill>
                  <w14:solidFill>
                    <w14:schemeClr w14:val="tx1"/>
                  </w14:solidFill>
                </w14:textFill>
              </w:rPr>
              <w:t>每户补助标准为</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6</w:t>
            </w:r>
            <w:r>
              <w:rPr>
                <w:rFonts w:hint="eastAsia" w:ascii="宋体" w:hAnsi="宋体" w:eastAsia="宋体" w:cs="宋体"/>
                <w:color w:val="000000" w:themeColor="text1"/>
                <w:sz w:val="21"/>
                <w:szCs w:val="21"/>
                <w:vertAlign w:val="baseline"/>
                <w14:textFill>
                  <w14:solidFill>
                    <w14:schemeClr w14:val="tx1"/>
                  </w14:solidFill>
                </w14:textFill>
              </w:rPr>
              <w:t>000元。</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4</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紧急救助</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服务</w:t>
            </w:r>
          </w:p>
        </w:tc>
        <w:tc>
          <w:tcPr>
            <w:tcW w:w="5200" w:type="dxa"/>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14:textFill>
                  <w14:solidFill>
                    <w14:schemeClr w14:val="tx1"/>
                  </w14:solidFill>
                </w14:textFill>
              </w:rPr>
              <w:t>为最低</w:t>
            </w:r>
            <w:r>
              <w:rPr>
                <w:rFonts w:hint="eastAsia" w:ascii="宋体" w:hAnsi="宋体" w:eastAsia="宋体" w:cs="宋体"/>
                <w:b w:val="0"/>
                <w:bCs w:val="0"/>
                <w:color w:val="000000" w:themeColor="text1"/>
                <w:sz w:val="21"/>
                <w:szCs w:val="21"/>
                <w:highlight w:val="none"/>
                <w14:textFill>
                  <w14:solidFill>
                    <w14:schemeClr w14:val="tx1"/>
                  </w14:solidFill>
                </w14:textFill>
              </w:rPr>
              <w:t>生活</w:t>
            </w:r>
            <w:r>
              <w:rPr>
                <w:rFonts w:hint="eastAsia" w:asciiTheme="minorEastAsia" w:hAnsiTheme="minorEastAsia" w:eastAsiaTheme="minorEastAsia" w:cstheme="minorEastAsia"/>
                <w:b w:val="0"/>
                <w:bCs w:val="0"/>
                <w:color w:val="000000" w:themeColor="text1"/>
                <w:sz w:val="21"/>
                <w:szCs w:val="21"/>
                <w:highlight w:val="none"/>
                <w:vertAlign w:val="baseline"/>
                <w14:textFill>
                  <w14:solidFill>
                    <w14:schemeClr w14:val="tx1"/>
                  </w14:solidFill>
                </w14:textFill>
              </w:rPr>
              <w:t>保障家庭、最低生活保障边缘家庭中的高龄、失能、失智、残疾老年人和依法纳入特困人员且分散供养的老年人免费提供紧急呼叫设施和紧急救援信息服务</w:t>
            </w:r>
            <w:r>
              <w:rPr>
                <w:rFonts w:hint="eastAsia" w:asciiTheme="minorEastAsia" w:hAnsiTheme="minorEastAsia" w:eastAsiaTheme="minorEastAsia" w:cstheme="minorEastAsia"/>
                <w:b w:val="0"/>
                <w:bCs w:val="0"/>
                <w:color w:val="000000" w:themeColor="text1"/>
                <w:sz w:val="21"/>
                <w:szCs w:val="21"/>
                <w:highlight w:val="none"/>
                <w:vertAlign w:val="baseline"/>
                <w:lang w:eastAsia="zh-CN"/>
                <w14:textFill>
                  <w14:solidFill>
                    <w14:schemeClr w14:val="tx1"/>
                  </w14:solidFill>
                </w14:textFill>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照护服务</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生活</w:t>
            </w:r>
            <w:r>
              <w:rPr>
                <w:rFonts w:hint="eastAsia" w:ascii="宋体" w:hAnsi="宋体" w:eastAsia="宋体" w:cs="宋体"/>
                <w:b w:val="0"/>
                <w:bCs w:val="0"/>
                <w:color w:val="auto"/>
                <w:kern w:val="0"/>
                <w:sz w:val="21"/>
                <w:szCs w:val="21"/>
                <w:highlight w:val="none"/>
              </w:rPr>
              <w:t>不能自理的老年人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15</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护理补贴</w:t>
            </w:r>
          </w:p>
        </w:tc>
        <w:tc>
          <w:tcPr>
            <w:tcW w:w="5200" w:type="dxa"/>
            <w:noWrap w:val="0"/>
            <w:vAlign w:val="center"/>
          </w:tcPr>
          <w:p>
            <w:pPr>
              <w:pStyle w:val="9"/>
              <w:keepNext w:val="0"/>
              <w:keepLines w:val="0"/>
              <w:pageBreakBefore w:val="0"/>
              <w:kinsoku/>
              <w:wordWrap/>
              <w:overflowPunct/>
              <w:topLinePunct w:val="0"/>
              <w:autoSpaceDE/>
              <w:autoSpaceDN/>
              <w:bidi w:val="0"/>
              <w:spacing w:line="300" w:lineRule="exact"/>
              <w:ind w:left="0" w:leftChars="0" w:firstLine="0" w:firstLineChars="0"/>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为符合条件的失能老年人提供护理补贴。</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1</w:t>
            </w:r>
            <w:r>
              <w:rPr>
                <w:rFonts w:hint="eastAsia" w:ascii="宋体" w:hAnsi="宋体" w:cs="宋体"/>
                <w:b w:val="0"/>
                <w:bCs w:val="0"/>
                <w:color w:val="auto"/>
                <w:kern w:val="0"/>
                <w:sz w:val="21"/>
                <w:szCs w:val="21"/>
                <w:highlight w:val="none"/>
                <w:lang w:val="en-US" w:eastAsia="zh-CN"/>
              </w:rPr>
              <w:t>6</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家庭养老</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支持服务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符</w:t>
            </w:r>
            <w:r>
              <w:rPr>
                <w:rFonts w:hint="eastAsia" w:ascii="宋体" w:hAnsi="宋体" w:eastAsia="宋体" w:cs="宋体"/>
                <w:b w:val="0"/>
                <w:bCs w:val="0"/>
                <w:color w:val="000000" w:themeColor="text1"/>
                <w:spacing w:val="2"/>
                <w:kern w:val="0"/>
                <w:sz w:val="21"/>
                <w:szCs w:val="21"/>
                <w:highlight w:val="none"/>
                <w14:textFill>
                  <w14:solidFill>
                    <w14:schemeClr w14:val="tx1"/>
                  </w14:solidFill>
                </w14:textFill>
              </w:rPr>
              <w:t>合条件的失能老年人家庭成员参加照护培训等相关职业技能培训的，按规定给予职业技能培训补贴</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vertAlign w:val="baseline"/>
                <w:lang w:eastAsia="zh-CN"/>
                <w14:textFill>
                  <w14:solidFill>
                    <w14:schemeClr w14:val="tx1"/>
                  </w14:solidFill>
                </w14:textFill>
              </w:rPr>
              <w:t>根据人社部门的职业技能培训补贴标准执行。</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县人力社保局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纳入最低生活保障范围的老年人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17</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最低社会保障</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对获得最低生活保障金后生活仍有困难的老年人，</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符合其他救助条件的，</w:t>
            </w:r>
            <w:r>
              <w:rPr>
                <w:rFonts w:hint="eastAsia" w:ascii="宋体" w:hAnsi="宋体" w:eastAsia="宋体" w:cs="宋体"/>
                <w:b w:val="0"/>
                <w:bCs w:val="0"/>
                <w:color w:val="000000" w:themeColor="text1"/>
                <w:kern w:val="0"/>
                <w:sz w:val="21"/>
                <w:szCs w:val="21"/>
                <w:highlight w:val="none"/>
                <w14:textFill>
                  <w14:solidFill>
                    <w14:schemeClr w14:val="tx1"/>
                  </w14:solidFill>
                </w14:textFill>
              </w:rPr>
              <w:t>采取必要措施给予生活保障。</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特困老年人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18</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分散供养</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pacing w:val="2"/>
                <w:kern w:val="0"/>
                <w:sz w:val="21"/>
                <w:szCs w:val="21"/>
                <w:highlight w:val="none"/>
                <w14:textFill>
                  <w14:solidFill>
                    <w14:schemeClr w14:val="tx1"/>
                  </w14:solidFill>
                </w14:textFill>
              </w:rPr>
              <w:t>由县民政</w:t>
            </w:r>
            <w:r>
              <w:rPr>
                <w:rFonts w:hint="default" w:ascii="宋体" w:hAnsi="宋体" w:eastAsia="宋体" w:cs="宋体"/>
                <w:b w:val="0"/>
                <w:bCs w:val="0"/>
                <w:color w:val="000000" w:themeColor="text1"/>
                <w:spacing w:val="2"/>
                <w:kern w:val="0"/>
                <w:sz w:val="21"/>
                <w:szCs w:val="21"/>
                <w:highlight w:val="none"/>
                <w14:textFill>
                  <w14:solidFill>
                    <w14:schemeClr w14:val="tx1"/>
                  </w14:solidFill>
                </w14:textFill>
              </w:rPr>
              <w:t>局</w:t>
            </w:r>
            <w:r>
              <w:rPr>
                <w:rFonts w:hint="eastAsia" w:ascii="宋体" w:hAnsi="宋体" w:eastAsia="宋体" w:cs="宋体"/>
                <w:b w:val="0"/>
                <w:bCs w:val="0"/>
                <w:color w:val="000000" w:themeColor="text1"/>
                <w:spacing w:val="2"/>
                <w:kern w:val="0"/>
                <w:sz w:val="21"/>
                <w:szCs w:val="21"/>
                <w:highlight w:val="none"/>
                <w14:textFill>
                  <w14:solidFill>
                    <w14:schemeClr w14:val="tx1"/>
                  </w14:solidFill>
                </w14:textFill>
              </w:rPr>
              <w:t>依照有关规定提供基本生活条件、疾病治疗</w:t>
            </w:r>
            <w:r>
              <w:rPr>
                <w:rFonts w:hint="default" w:ascii="宋体" w:hAnsi="宋体" w:eastAsia="宋体" w:cs="宋体"/>
                <w:b w:val="0"/>
                <w:bCs w:val="0"/>
                <w:color w:val="000000" w:themeColor="text1"/>
                <w:spacing w:val="2"/>
                <w:kern w:val="0"/>
                <w:sz w:val="21"/>
                <w:szCs w:val="21"/>
                <w:highlight w:val="none"/>
                <w14:textFill>
                  <w14:solidFill>
                    <w14:schemeClr w14:val="tx1"/>
                  </w14:solidFill>
                </w14:textFill>
              </w:rPr>
              <w:t>、办理丧葬事宜等服务，对生活不能自理的给予照料。</w:t>
            </w:r>
            <w:r>
              <w:rPr>
                <w:rFonts w:hint="eastAsia" w:ascii="宋体" w:hAnsi="宋体" w:eastAsia="宋体" w:cs="宋体"/>
                <w:color w:val="000000" w:themeColor="text1"/>
                <w:sz w:val="21"/>
                <w:szCs w:val="21"/>
                <w:highlight w:val="none"/>
                <w:vertAlign w:val="baseline"/>
                <w:lang w:val="en"/>
                <w14:textFill>
                  <w14:solidFill>
                    <w14:schemeClr w14:val="tx1"/>
                  </w14:solidFill>
                </w14:textFill>
              </w:rPr>
              <w:t>基本生活保障标准按不低于上年</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我县</w:t>
            </w:r>
            <w:r>
              <w:rPr>
                <w:rFonts w:hint="eastAsia" w:ascii="宋体" w:hAnsi="宋体" w:eastAsia="宋体" w:cs="宋体"/>
                <w:color w:val="000000" w:themeColor="text1"/>
                <w:sz w:val="21"/>
                <w:szCs w:val="21"/>
                <w:highlight w:val="none"/>
                <w:vertAlign w:val="baseline"/>
                <w:lang w:val="en"/>
                <w14:textFill>
                  <w14:solidFill>
                    <w14:schemeClr w14:val="tx1"/>
                  </w14:solidFill>
                </w14:textFill>
              </w:rPr>
              <w:t>城镇人均消费支出的50%确定</w:t>
            </w:r>
            <w:r>
              <w:rPr>
                <w:rFonts w:hint="eastAsia" w:ascii="宋体" w:hAnsi="宋体" w:eastAsia="宋体" w:cs="宋体"/>
                <w:color w:val="000000" w:themeColor="text1"/>
                <w:sz w:val="21"/>
                <w:szCs w:val="21"/>
                <w:highlight w:val="none"/>
                <w:vertAlign w:val="baseline"/>
                <w:lang w:val="en" w:eastAsia="zh-CN"/>
                <w14:textFill>
                  <w14:solidFill>
                    <w14:schemeClr w14:val="tx1"/>
                  </w14:solidFill>
                </w14:textFill>
              </w:rPr>
              <w:t>；</w:t>
            </w:r>
            <w:r>
              <w:rPr>
                <w:rFonts w:hint="eastAsia" w:ascii="宋体" w:hAnsi="宋体" w:eastAsia="宋体" w:cs="宋体"/>
                <w:color w:val="000000" w:themeColor="text1"/>
                <w:sz w:val="21"/>
                <w:szCs w:val="21"/>
                <w:highlight w:val="none"/>
                <w:vertAlign w:val="baseline"/>
                <w:lang w:val="en"/>
                <w14:textFill>
                  <w14:solidFill>
                    <w14:schemeClr w14:val="tx1"/>
                  </w14:solidFill>
                </w14:textFill>
              </w:rPr>
              <w:t>照料护理费用按照在社会机构集中供养的特困人员照料护理费用标准的50%执行</w:t>
            </w:r>
            <w:r>
              <w:rPr>
                <w:rFonts w:hint="eastAsia" w:ascii="宋体" w:hAnsi="宋体" w:eastAsia="宋体" w:cs="宋体"/>
                <w:color w:val="000000" w:themeColor="text1"/>
                <w:sz w:val="21"/>
                <w:szCs w:val="21"/>
                <w:highlight w:val="none"/>
                <w:vertAlign w:val="baseline"/>
                <w:lang w:val="en" w:eastAsia="zh-CN"/>
                <w14:textFill>
                  <w14:solidFill>
                    <w14:schemeClr w14:val="tx1"/>
                  </w14:solidFill>
                </w14:textFill>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19</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集中供养</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auto"/>
                <w:sz w:val="21"/>
                <w:szCs w:val="21"/>
              </w:rPr>
            </w:pPr>
            <w:r>
              <w:rPr>
                <w:rFonts w:hint="eastAsia" w:ascii="宋体" w:hAnsi="宋体" w:eastAsia="宋体" w:cs="宋体"/>
                <w:b w:val="0"/>
                <w:bCs w:val="0"/>
                <w:color w:val="auto"/>
                <w:spacing w:val="2"/>
                <w:kern w:val="0"/>
                <w:sz w:val="21"/>
                <w:szCs w:val="21"/>
                <w:highlight w:val="none"/>
              </w:rPr>
              <w:t>由县级民政部门按照便于管理的原则，就近安</w:t>
            </w:r>
            <w:r>
              <w:rPr>
                <w:rFonts w:hint="eastAsia" w:ascii="宋体" w:hAnsi="宋体" w:eastAsia="宋体" w:cs="宋体"/>
                <w:b w:val="0"/>
                <w:bCs w:val="0"/>
                <w:color w:val="auto"/>
                <w:kern w:val="0"/>
                <w:sz w:val="21"/>
                <w:szCs w:val="21"/>
                <w:highlight w:val="none"/>
              </w:rPr>
              <w:t>排到相应的供养服务机构，提供基本生活条件、疾病治疗、办理丧葬事宜等</w:t>
            </w:r>
            <w:r>
              <w:rPr>
                <w:rFonts w:hint="eastAsia" w:ascii="宋体" w:hAnsi="宋体" w:eastAsia="宋体" w:cs="宋体"/>
                <w:b w:val="0"/>
                <w:bCs w:val="0"/>
                <w:color w:val="auto"/>
                <w:kern w:val="0"/>
                <w:sz w:val="21"/>
                <w:szCs w:val="21"/>
                <w:highlight w:val="none"/>
                <w:lang w:eastAsia="zh-CN"/>
              </w:rPr>
              <w:t>服务</w:t>
            </w:r>
            <w:r>
              <w:rPr>
                <w:rFonts w:hint="eastAsia" w:ascii="宋体" w:hAnsi="宋体" w:eastAsia="宋体" w:cs="宋体"/>
                <w:b w:val="0"/>
                <w:bCs w:val="0"/>
                <w:color w:val="auto"/>
                <w:kern w:val="0"/>
                <w:sz w:val="21"/>
                <w:szCs w:val="21"/>
                <w:highlight w:val="none"/>
              </w:rPr>
              <w:t>，对生活不能自理的给予照料。</w:t>
            </w:r>
            <w:r>
              <w:rPr>
                <w:rFonts w:hint="eastAsia" w:ascii="宋体" w:hAnsi="宋体" w:eastAsia="宋体" w:cs="宋体"/>
                <w:color w:val="auto"/>
                <w:sz w:val="21"/>
                <w:szCs w:val="21"/>
                <w:vertAlign w:val="baseline"/>
                <w:lang w:val="en"/>
              </w:rPr>
              <w:t>基本生活保障标准按不低于上年当地城镇人均消费支出的50%确定</w:t>
            </w:r>
            <w:r>
              <w:rPr>
                <w:rFonts w:hint="eastAsia" w:ascii="宋体" w:hAnsi="宋体" w:eastAsia="宋体" w:cs="宋体"/>
                <w:color w:val="auto"/>
                <w:sz w:val="21"/>
                <w:szCs w:val="21"/>
                <w:vertAlign w:val="baseline"/>
                <w:lang w:val="en" w:eastAsia="zh-CN"/>
              </w:rPr>
              <w:t>；照料护理费用标准按照完全丧失生活自理能力、中度丧失生活自理能力、轻度丧失生活自理能力、具备生活自理能力四类,分别按</w:t>
            </w:r>
            <w:r>
              <w:rPr>
                <w:rFonts w:hint="eastAsia" w:ascii="宋体" w:hAnsi="宋体" w:eastAsia="宋体" w:cs="宋体"/>
                <w:color w:val="auto"/>
                <w:sz w:val="21"/>
                <w:szCs w:val="21"/>
                <w:vertAlign w:val="baseline"/>
                <w:lang w:val="en-US" w:eastAsia="zh-CN"/>
              </w:rPr>
              <w:t>我县</w:t>
            </w:r>
            <w:r>
              <w:rPr>
                <w:rFonts w:hint="eastAsia" w:ascii="宋体" w:hAnsi="宋体" w:eastAsia="宋体" w:cs="宋体"/>
                <w:color w:val="auto"/>
                <w:sz w:val="21"/>
                <w:szCs w:val="21"/>
                <w:vertAlign w:val="baseline"/>
                <w:lang w:val="en" w:eastAsia="zh-CN"/>
              </w:rPr>
              <w:t>月最低工资标准的80% 、40% 、20% 、10%确定。</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特殊困难</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20</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探访服务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auto"/>
                <w:sz w:val="21"/>
                <w:szCs w:val="21"/>
              </w:rPr>
            </w:pPr>
            <w:r>
              <w:rPr>
                <w:rFonts w:hint="eastAsia" w:ascii="宋体" w:hAnsi="宋体" w:eastAsia="宋体" w:cs="宋体"/>
                <w:b w:val="0"/>
                <w:bCs w:val="0"/>
                <w:color w:val="auto"/>
                <w:spacing w:val="-4"/>
                <w:kern w:val="0"/>
                <w:sz w:val="21"/>
                <w:szCs w:val="21"/>
                <w:highlight w:val="none"/>
                <w:lang w:eastAsia="zh-CN"/>
              </w:rPr>
              <w:t>对</w:t>
            </w:r>
            <w:r>
              <w:rPr>
                <w:rFonts w:hint="eastAsia" w:ascii="宋体" w:hAnsi="宋体" w:eastAsia="宋体" w:cs="宋体"/>
                <w:b w:val="0"/>
                <w:bCs w:val="0"/>
                <w:color w:val="auto"/>
                <w:spacing w:val="-4"/>
                <w:kern w:val="0"/>
                <w:sz w:val="21"/>
                <w:szCs w:val="21"/>
                <w:highlight w:val="none"/>
              </w:rPr>
              <w:t>常住的独居、空巢、留守、失能、重残、计划生育特殊困难老年人</w:t>
            </w:r>
            <w:r>
              <w:rPr>
                <w:rFonts w:hint="eastAsia" w:ascii="宋体" w:hAnsi="宋体" w:cs="宋体"/>
                <w:b w:val="0"/>
                <w:bCs w:val="0"/>
                <w:color w:val="auto"/>
                <w:spacing w:val="-4"/>
                <w:kern w:val="0"/>
                <w:sz w:val="21"/>
                <w:szCs w:val="21"/>
                <w:highlight w:val="none"/>
                <w:lang w:eastAsia="zh-CN"/>
              </w:rPr>
              <w:t>，</w:t>
            </w:r>
            <w:r>
              <w:rPr>
                <w:rFonts w:hint="eastAsia" w:ascii="宋体" w:hAnsi="宋体" w:eastAsia="宋体" w:cs="宋体"/>
                <w:color w:val="auto"/>
                <w:sz w:val="21"/>
                <w:szCs w:val="21"/>
                <w:vertAlign w:val="baseline"/>
                <w:lang w:val="en-US" w:eastAsia="zh-CN"/>
              </w:rPr>
              <w:t>采取电话问候、上门巡访等形式，</w:t>
            </w:r>
            <w:r>
              <w:rPr>
                <w:rFonts w:hint="eastAsia" w:ascii="宋体" w:hAnsi="宋体" w:eastAsia="宋体" w:cs="宋体"/>
                <w:b w:val="0"/>
                <w:bCs w:val="0"/>
                <w:color w:val="auto"/>
                <w:spacing w:val="-4"/>
                <w:kern w:val="0"/>
                <w:sz w:val="21"/>
                <w:szCs w:val="21"/>
                <w:highlight w:val="none"/>
              </w:rPr>
              <w:t>提供</w:t>
            </w:r>
            <w:r>
              <w:rPr>
                <w:rFonts w:hint="eastAsia" w:ascii="宋体" w:hAnsi="宋体" w:eastAsia="宋体" w:cs="宋体"/>
                <w:color w:val="auto"/>
                <w:sz w:val="21"/>
                <w:szCs w:val="21"/>
                <w:vertAlign w:val="baseline"/>
                <w:lang w:val="en-US" w:eastAsia="zh-CN"/>
              </w:rPr>
              <w:t>精神关怀、需求信息对接、日常生活照料等</w:t>
            </w:r>
            <w:r>
              <w:rPr>
                <w:rFonts w:hint="eastAsia" w:ascii="宋体" w:hAnsi="宋体" w:eastAsia="宋体" w:cs="宋体"/>
                <w:b w:val="0"/>
                <w:bCs w:val="0"/>
                <w:color w:val="auto"/>
                <w:spacing w:val="-4"/>
                <w:kern w:val="0"/>
                <w:sz w:val="21"/>
                <w:szCs w:val="21"/>
                <w:highlight w:val="none"/>
              </w:rPr>
              <w:t>探访关爱服务。</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计划生育</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特殊家庭</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21</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机构养老</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spacing w:val="-6"/>
                <w:kern w:val="0"/>
                <w:sz w:val="21"/>
                <w:szCs w:val="21"/>
                <w:highlight w:val="none"/>
              </w:rPr>
            </w:pPr>
            <w:r>
              <w:rPr>
                <w:rFonts w:hint="eastAsia" w:ascii="宋体" w:hAnsi="宋体" w:eastAsia="宋体" w:cs="宋体"/>
                <w:b w:val="0"/>
                <w:bCs w:val="0"/>
                <w:color w:val="auto"/>
                <w:spacing w:val="-6"/>
                <w:kern w:val="0"/>
                <w:sz w:val="21"/>
                <w:szCs w:val="21"/>
                <w:highlight w:val="none"/>
              </w:rPr>
              <w:t>同等条件下优先入住政府投资兴办的养老机构。</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经认定符合条件的残疾老年人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22</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困难残疾人生活补贴和重度残疾人护理补贴</w:t>
            </w:r>
          </w:p>
        </w:tc>
        <w:tc>
          <w:tcPr>
            <w:tcW w:w="5200" w:type="dxa"/>
            <w:noWrap w:val="0"/>
            <w:vAlign w:val="center"/>
          </w:tcPr>
          <w:p>
            <w:pPr>
              <w:keepNext w:val="0"/>
              <w:keepLines w:val="0"/>
              <w:pageBreakBefore w:val="0"/>
              <w:numPr>
                <w:ilvl w:val="0"/>
                <w:numId w:val="0"/>
              </w:numPr>
              <w:kinsoku/>
              <w:wordWrap/>
              <w:overflowPunct/>
              <w:topLinePunct w:val="0"/>
              <w:autoSpaceDE/>
              <w:autoSpaceDN/>
              <w:bidi w:val="0"/>
              <w:spacing w:line="3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vertAlign w:val="baseline"/>
                <w:lang w:val="en-US" w:eastAsia="zh-CN"/>
              </w:rPr>
              <w:t>困难残疾人生活补贴标准，按照当地低保标准的30%确定；重度残疾人护理补贴标准，按照生活完全不能自理、生活基本不能自理、生活部分不能自理、其他重度残疾人分为四档，分别为每人每月500元、250元、125元、50元。对家庭不具备照料条件，经县民政部门、残联组织批准由机构托养照料的残疾人，在上述补贴标准基础上上浮50%，其中对生活完全不能自理的残疾人，每人每月再增加200元。</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生活无着的流浪、乞讨</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23</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社会救助</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rPr>
              <w:t>生活无着的流浪、乞讨的老年人提供临时食宿、急病救治、协助返回等救助。对</w:t>
            </w:r>
            <w:r>
              <w:rPr>
                <w:rFonts w:hint="eastAsia" w:ascii="宋体" w:hAnsi="宋体" w:eastAsia="宋体" w:cs="宋体"/>
                <w:color w:val="auto"/>
                <w:sz w:val="21"/>
                <w:szCs w:val="21"/>
                <w:lang w:eastAsia="zh-CN"/>
              </w:rPr>
              <w:t>滞留超过</w:t>
            </w:r>
            <w:r>
              <w:rPr>
                <w:rFonts w:hint="eastAsia" w:ascii="宋体" w:hAnsi="宋体" w:eastAsia="宋体" w:cs="宋体"/>
                <w:color w:val="auto"/>
                <w:sz w:val="21"/>
                <w:szCs w:val="21"/>
                <w:lang w:val="en-US" w:eastAsia="zh-CN"/>
              </w:rPr>
              <w:t>3个月仍无法查明身份信息的</w:t>
            </w:r>
            <w:r>
              <w:rPr>
                <w:rFonts w:hint="eastAsia" w:ascii="宋体" w:hAnsi="宋体" w:eastAsia="宋体" w:cs="宋体"/>
                <w:color w:val="auto"/>
                <w:sz w:val="21"/>
                <w:szCs w:val="21"/>
              </w:rPr>
              <w:t>生活无着的</w:t>
            </w:r>
            <w:r>
              <w:rPr>
                <w:rFonts w:hint="eastAsia" w:ascii="宋体" w:hAnsi="宋体" w:eastAsia="宋体" w:cs="宋体"/>
                <w:color w:val="auto"/>
                <w:sz w:val="21"/>
                <w:szCs w:val="21"/>
                <w:lang w:eastAsia="zh-CN"/>
              </w:rPr>
              <w:t>流浪、乞讨</w:t>
            </w:r>
            <w:r>
              <w:rPr>
                <w:rFonts w:hint="eastAsia" w:ascii="宋体" w:hAnsi="宋体" w:eastAsia="宋体" w:cs="宋体"/>
                <w:color w:val="auto"/>
                <w:sz w:val="21"/>
                <w:szCs w:val="21"/>
              </w:rPr>
              <w:t>老年人给予</w:t>
            </w:r>
            <w:r>
              <w:rPr>
                <w:rFonts w:hint="eastAsia" w:ascii="宋体" w:hAnsi="宋体" w:eastAsia="宋体" w:cs="宋体"/>
                <w:color w:val="auto"/>
                <w:sz w:val="21"/>
                <w:szCs w:val="21"/>
                <w:lang w:eastAsia="zh-CN"/>
              </w:rPr>
              <w:t>落户</w:t>
            </w:r>
            <w:r>
              <w:rPr>
                <w:rFonts w:hint="eastAsia" w:ascii="宋体" w:hAnsi="宋体" w:eastAsia="宋体" w:cs="宋体"/>
                <w:color w:val="auto"/>
                <w:sz w:val="21"/>
                <w:szCs w:val="21"/>
              </w:rPr>
              <w:t>安置。</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color w:val="auto"/>
                <w:sz w:val="21"/>
                <w:szCs w:val="21"/>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对国家和</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社会作出</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特殊贡献的</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24</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机构养老</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spacing w:val="2"/>
                <w:kern w:val="0"/>
                <w:sz w:val="21"/>
                <w:szCs w:val="21"/>
                <w:highlight w:val="none"/>
              </w:rPr>
              <w:t>老年残疾军人、退役军人、“三属”人员，提供集中供养、医疗等保障，鼓励各级各类养老机构优先接收，提供适度价格优惠。政府投资兴办的养老机构应当优先保障孤老或生活不能自理的老年残疾军人供养服务需求。</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kern w:val="0"/>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25</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优先享受</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居家服务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优先安排老年残疾军人、退役军人、“三属”人员享受居家养老日常照料等服务。</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26</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供养保障</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见义勇为致残导致完全丧失劳动能力且生活不能自理、家庭供养困难的人</w:t>
            </w:r>
            <w:r>
              <w:rPr>
                <w:rFonts w:hint="eastAsia" w:ascii="宋体" w:hAnsi="宋体" w:eastAsia="宋体" w:cs="宋体"/>
                <w:b w:val="0"/>
                <w:bCs w:val="0"/>
                <w:color w:val="auto"/>
                <w:spacing w:val="2"/>
                <w:kern w:val="0"/>
                <w:sz w:val="21"/>
                <w:szCs w:val="21"/>
                <w:highlight w:val="none"/>
              </w:rPr>
              <w:t>员，根据本人意愿和申请，由</w:t>
            </w:r>
            <w:r>
              <w:rPr>
                <w:rFonts w:hint="eastAsia" w:ascii="宋体" w:hAnsi="宋体" w:eastAsia="宋体" w:cs="宋体"/>
                <w:b w:val="0"/>
                <w:bCs w:val="0"/>
                <w:color w:val="auto"/>
                <w:spacing w:val="2"/>
                <w:kern w:val="0"/>
                <w:sz w:val="21"/>
                <w:szCs w:val="21"/>
                <w:highlight w:val="none"/>
                <w:lang w:val="en-US" w:eastAsia="zh-CN"/>
              </w:rPr>
              <w:t>实际居住地</w:t>
            </w:r>
            <w:r>
              <w:rPr>
                <w:rFonts w:hint="eastAsia" w:ascii="宋体" w:hAnsi="宋体" w:eastAsia="宋体" w:cs="宋体"/>
                <w:b w:val="0"/>
                <w:bCs w:val="0"/>
                <w:color w:val="auto"/>
                <w:spacing w:val="2"/>
                <w:kern w:val="0"/>
                <w:sz w:val="21"/>
                <w:szCs w:val="21"/>
                <w:highlight w:val="none"/>
              </w:rPr>
              <w:t>县</w:t>
            </w:r>
            <w:r>
              <w:rPr>
                <w:rFonts w:hint="eastAsia" w:ascii="宋体" w:hAnsi="宋体" w:eastAsia="宋体" w:cs="宋体"/>
                <w:b w:val="0"/>
                <w:bCs w:val="0"/>
                <w:color w:val="auto"/>
                <w:kern w:val="0"/>
                <w:sz w:val="21"/>
                <w:szCs w:val="21"/>
                <w:highlight w:val="none"/>
              </w:rPr>
              <w:t>民政部门优先安排到公办养老机构供</w:t>
            </w:r>
            <w:r>
              <w:rPr>
                <w:rFonts w:hint="eastAsia" w:ascii="宋体" w:hAnsi="宋体" w:eastAsia="宋体" w:cs="宋体"/>
                <w:b w:val="0"/>
                <w:bCs w:val="0"/>
                <w:color w:val="auto"/>
                <w:spacing w:val="2"/>
                <w:kern w:val="0"/>
                <w:sz w:val="21"/>
                <w:szCs w:val="21"/>
                <w:highlight w:val="none"/>
              </w:rPr>
              <w:t>养，由</w:t>
            </w:r>
            <w:r>
              <w:rPr>
                <w:rFonts w:hint="eastAsia" w:ascii="宋体" w:hAnsi="宋体" w:eastAsia="宋体" w:cs="宋体"/>
                <w:b w:val="0"/>
                <w:bCs w:val="0"/>
                <w:color w:val="auto"/>
                <w:kern w:val="0"/>
                <w:sz w:val="21"/>
                <w:szCs w:val="21"/>
                <w:highlight w:val="none"/>
              </w:rPr>
              <w:t>实际居住地县级政府落实保障；实际居住地不在本</w:t>
            </w:r>
            <w:r>
              <w:rPr>
                <w:rFonts w:hint="eastAsia" w:ascii="宋体" w:hAnsi="宋体" w:eastAsia="宋体" w:cs="宋体"/>
                <w:b w:val="0"/>
                <w:bCs w:val="0"/>
                <w:color w:val="auto"/>
                <w:kern w:val="0"/>
                <w:sz w:val="21"/>
                <w:szCs w:val="21"/>
                <w:highlight w:val="none"/>
                <w:lang w:eastAsia="zh-CN"/>
              </w:rPr>
              <w:t>县</w:t>
            </w:r>
            <w:r>
              <w:rPr>
                <w:rFonts w:hint="eastAsia" w:ascii="宋体" w:hAnsi="宋体" w:eastAsia="宋体" w:cs="宋体"/>
                <w:b w:val="0"/>
                <w:bCs w:val="0"/>
                <w:color w:val="auto"/>
                <w:kern w:val="0"/>
                <w:sz w:val="21"/>
                <w:szCs w:val="21"/>
                <w:highlight w:val="none"/>
              </w:rPr>
              <w:t>的，由行为发生地县级政府落实供养保障。</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子女为</w:t>
            </w:r>
            <w:r>
              <w:rPr>
                <w:rFonts w:hint="eastAsia" w:ascii="宋体" w:hAnsi="宋体" w:eastAsia="宋体" w:cs="宋体"/>
                <w:b w:val="0"/>
                <w:bCs w:val="0"/>
                <w:color w:val="auto"/>
                <w:kern w:val="0"/>
                <w:sz w:val="21"/>
                <w:szCs w:val="21"/>
                <w:highlight w:val="none"/>
                <w:lang w:val="en-US" w:eastAsia="zh-CN"/>
              </w:rPr>
              <w:t>松阳</w:t>
            </w:r>
            <w:r>
              <w:rPr>
                <w:rFonts w:hint="eastAsia" w:ascii="宋体" w:hAnsi="宋体" w:eastAsia="宋体" w:cs="宋体"/>
                <w:b w:val="0"/>
                <w:bCs w:val="0"/>
                <w:color w:val="auto"/>
                <w:kern w:val="0"/>
                <w:sz w:val="21"/>
                <w:szCs w:val="21"/>
                <w:highlight w:val="none"/>
              </w:rPr>
              <w:t>户籍的外地老年人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27</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老年父母投靠成年子女落户</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spacing w:val="4"/>
                <w:kern w:val="0"/>
                <w:sz w:val="21"/>
                <w:szCs w:val="21"/>
                <w:highlight w:val="none"/>
                <w:lang w:eastAsia="zh-CN"/>
              </w:rPr>
            </w:pPr>
            <w:r>
              <w:rPr>
                <w:rFonts w:hint="eastAsia" w:ascii="宋体" w:hAnsi="宋体" w:eastAsia="宋体" w:cs="宋体"/>
                <w:b w:val="0"/>
                <w:bCs w:val="0"/>
                <w:color w:val="auto"/>
                <w:kern w:val="0"/>
                <w:sz w:val="21"/>
                <w:szCs w:val="21"/>
                <w:highlight w:val="none"/>
              </w:rPr>
              <w:t>申报户口投靠城镇地区成年子女的，凭父母与子女关系证明、被投靠子女或本人的房屋权属证明、双方户口簿、身份证等材料办理。</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县公安局</w:t>
            </w:r>
          </w:p>
        </w:tc>
      </w:tr>
    </w:tbl>
    <w:p>
      <w:pPr>
        <w:keepNext w:val="0"/>
        <w:keepLines w:val="0"/>
        <w:pageBreakBefore w:val="0"/>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说明：1.标“*”号为</w:t>
      </w:r>
      <w:r>
        <w:rPr>
          <w:rFonts w:hint="eastAsia" w:ascii="宋体" w:hAnsi="宋体" w:eastAsia="宋体" w:cs="宋体"/>
          <w:b w:val="0"/>
          <w:bCs w:val="0"/>
          <w:color w:val="auto"/>
          <w:kern w:val="0"/>
          <w:sz w:val="21"/>
          <w:szCs w:val="21"/>
          <w:highlight w:val="none"/>
          <w:lang w:eastAsia="zh-CN"/>
        </w:rPr>
        <w:t>松阳县</w:t>
      </w:r>
      <w:r>
        <w:rPr>
          <w:rFonts w:hint="eastAsia" w:ascii="宋体" w:hAnsi="宋体" w:eastAsia="宋体" w:cs="宋体"/>
          <w:b w:val="0"/>
          <w:bCs w:val="0"/>
          <w:color w:val="auto"/>
          <w:kern w:val="0"/>
          <w:sz w:val="21"/>
          <w:szCs w:val="21"/>
          <w:highlight w:val="none"/>
        </w:rPr>
        <w:t>增加项目。</w:t>
      </w:r>
    </w:p>
    <w:p>
      <w:pPr>
        <w:keepNext w:val="0"/>
        <w:keepLines w:val="0"/>
        <w:pageBreakBefore w:val="0"/>
        <w:kinsoku/>
        <w:wordWrap/>
        <w:overflowPunct/>
        <w:topLinePunct w:val="0"/>
        <w:autoSpaceDE/>
        <w:autoSpaceDN/>
        <w:bidi w:val="0"/>
        <w:spacing w:line="300" w:lineRule="exact"/>
        <w:jc w:val="both"/>
        <w:textAlignment w:val="bottom"/>
        <w:rPr>
          <w:rFonts w:hint="eastAsia" w:ascii="仿宋_GB2312"/>
          <w:spacing w:val="-6"/>
        </w:rPr>
      </w:pPr>
      <w:r>
        <w:rPr>
          <w:rFonts w:hint="eastAsia" w:ascii="宋体" w:hAnsi="宋体" w:eastAsia="宋体" w:cs="宋体"/>
          <w:b w:val="0"/>
          <w:bCs w:val="0"/>
          <w:color w:val="auto"/>
          <w:kern w:val="0"/>
          <w:sz w:val="21"/>
          <w:szCs w:val="21"/>
          <w:highlight w:val="none"/>
        </w:rPr>
        <w:t>2.《清单》为2023年版，后续将根据经济社会发展水平、财政状况、养老服务需求变化</w:t>
      </w:r>
      <w:r>
        <w:rPr>
          <w:rFonts w:hint="eastAsia" w:ascii="宋体" w:hAnsi="宋体" w:eastAsia="宋体" w:cs="宋体"/>
          <w:b w:val="0"/>
          <w:bCs w:val="0"/>
          <w:color w:val="auto"/>
          <w:kern w:val="0"/>
          <w:sz w:val="21"/>
          <w:szCs w:val="21"/>
          <w:highlight w:val="none"/>
          <w:lang w:val="en-US" w:eastAsia="zh-CN"/>
        </w:rPr>
        <w:t>等</w:t>
      </w:r>
      <w:r>
        <w:rPr>
          <w:rFonts w:hint="eastAsia" w:ascii="宋体" w:hAnsi="宋体" w:eastAsia="宋体" w:cs="宋体"/>
          <w:b w:val="0"/>
          <w:bCs w:val="0"/>
          <w:color w:val="auto"/>
          <w:kern w:val="0"/>
          <w:sz w:val="21"/>
          <w:szCs w:val="21"/>
          <w:highlight w:val="none"/>
        </w:rPr>
        <w:t>情况适时动态调整。</w:t>
      </w:r>
    </w:p>
    <w:p>
      <w:pPr>
        <w:pStyle w:val="5"/>
        <w:jc w:val="center"/>
        <w:rPr>
          <w:rFonts w:hint="eastAsia" w:ascii="方正小标宋简体" w:hAnsi="方正小标宋简体" w:eastAsia="方正小标宋简体" w:cs="方正小标宋简体"/>
          <w:spacing w:val="-6"/>
          <w:sz w:val="44"/>
          <w:szCs w:val="44"/>
          <w:lang w:eastAsia="zh-CN"/>
        </w:rPr>
      </w:pPr>
    </w:p>
    <w:sectPr>
      <w:headerReference r:id="rId4" w:type="first"/>
      <w:footerReference r:id="rId7" w:type="first"/>
      <w:footerReference r:id="rId5" w:type="default"/>
      <w:headerReference r:id="rId3" w:type="even"/>
      <w:footerReference r:id="rId6" w:type="even"/>
      <w:pgSz w:w="11906" w:h="16838"/>
      <w:pgMar w:top="2098" w:right="1474" w:bottom="1871" w:left="1588" w:header="851" w:footer="153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sz w:val="28"/>
      </w:rPr>
    </w:pPr>
    <w:r>
      <w:rPr>
        <w:rFonts w:hint="eastAsia"/>
        <w:sz w:val="28"/>
      </w:rPr>
      <w:t xml:space="preserve">— </w:t>
    </w:r>
    <w:r>
      <w:rPr>
        <w:rStyle w:val="13"/>
        <w:sz w:val="28"/>
      </w:rPr>
      <w:fldChar w:fldCharType="begin"/>
    </w:r>
    <w:r>
      <w:rPr>
        <w:rStyle w:val="13"/>
        <w:sz w:val="28"/>
      </w:rPr>
      <w:instrText xml:space="preserve"> PAGE </w:instrText>
    </w:r>
    <w:r>
      <w:rPr>
        <w:rStyle w:val="13"/>
        <w:sz w:val="28"/>
      </w:rPr>
      <w:fldChar w:fldCharType="separate"/>
    </w:r>
    <w:r>
      <w:rPr>
        <w:rStyle w:val="13"/>
        <w:sz w:val="28"/>
      </w:rPr>
      <w:t>1</w:t>
    </w:r>
    <w:r>
      <w:rPr>
        <w:rStyle w:val="13"/>
        <w:sz w:val="28"/>
      </w:rPr>
      <w:fldChar w:fldCharType="end"/>
    </w:r>
    <w:r>
      <w:rPr>
        <w:rFonts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8"/>
      </w:rPr>
    </w:pPr>
    <w:r>
      <w:rPr>
        <w:rFonts w:hint="eastAsia"/>
        <w:sz w:val="28"/>
      </w:rPr>
      <w:t xml:space="preserve">— </w:t>
    </w:r>
    <w:r>
      <w:rPr>
        <w:rStyle w:val="13"/>
        <w:sz w:val="28"/>
      </w:rPr>
      <w:fldChar w:fldCharType="begin"/>
    </w:r>
    <w:r>
      <w:rPr>
        <w:rStyle w:val="13"/>
        <w:sz w:val="28"/>
      </w:rPr>
      <w:instrText xml:space="preserve"> PAGE </w:instrText>
    </w:r>
    <w:r>
      <w:rPr>
        <w:rStyle w:val="13"/>
        <w:sz w:val="28"/>
      </w:rPr>
      <w:fldChar w:fldCharType="separate"/>
    </w:r>
    <w:r>
      <w:rPr>
        <w:rStyle w:val="13"/>
        <w:sz w:val="28"/>
      </w:rPr>
      <w:t>2</w:t>
    </w:r>
    <w:r>
      <w:rPr>
        <w:rStyle w:val="13"/>
        <w:sz w:val="28"/>
      </w:rPr>
      <w:fldChar w:fldCharType="end"/>
    </w:r>
    <w:r>
      <w:rPr>
        <w:rFonts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OTE3MDg2YzhlN2U3Nzk4ZjBlMjJhMGY3ODM1OWYifQ=="/>
  </w:docVars>
  <w:rsids>
    <w:rsidRoot w:val="00172A27"/>
    <w:rsid w:val="02B07FBD"/>
    <w:rsid w:val="055F4E9A"/>
    <w:rsid w:val="05BB2F3C"/>
    <w:rsid w:val="0AB767CE"/>
    <w:rsid w:val="128B17D5"/>
    <w:rsid w:val="23EF0EB3"/>
    <w:rsid w:val="284F1552"/>
    <w:rsid w:val="327531EB"/>
    <w:rsid w:val="327C7814"/>
    <w:rsid w:val="32E71696"/>
    <w:rsid w:val="36FD74FB"/>
    <w:rsid w:val="38E44CD0"/>
    <w:rsid w:val="3C7D1AED"/>
    <w:rsid w:val="3D3002EF"/>
    <w:rsid w:val="3D3E121F"/>
    <w:rsid w:val="3E387517"/>
    <w:rsid w:val="3E5878E2"/>
    <w:rsid w:val="3FA16EDE"/>
    <w:rsid w:val="465201EA"/>
    <w:rsid w:val="473C21D1"/>
    <w:rsid w:val="4F1B0572"/>
    <w:rsid w:val="5047051F"/>
    <w:rsid w:val="543437DC"/>
    <w:rsid w:val="587F0F85"/>
    <w:rsid w:val="589B5269"/>
    <w:rsid w:val="5DB155D1"/>
    <w:rsid w:val="5E8007A7"/>
    <w:rsid w:val="5F6832E3"/>
    <w:rsid w:val="63C301B1"/>
    <w:rsid w:val="653564AD"/>
    <w:rsid w:val="66C156A1"/>
    <w:rsid w:val="6BE99640"/>
    <w:rsid w:val="6F9EC429"/>
    <w:rsid w:val="6FDE1839"/>
    <w:rsid w:val="71432392"/>
    <w:rsid w:val="74DB5E7E"/>
    <w:rsid w:val="767C62B6"/>
    <w:rsid w:val="977ECAE3"/>
    <w:rsid w:val="CDF422F1"/>
    <w:rsid w:val="CEBFC06A"/>
    <w:rsid w:val="F67B9E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Normal Indent"/>
    <w:basedOn w:val="1"/>
    <w:next w:val="4"/>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toc 8"/>
    <w:basedOn w:val="1"/>
    <w:next w:val="1"/>
    <w:qFormat/>
    <w:uiPriority w:val="0"/>
    <w:pPr>
      <w:wordWrap w:val="0"/>
      <w:ind w:left="1270"/>
    </w:pPr>
    <w:rPr>
      <w:rFonts w:ascii="Times New Roman" w:hAnsi="Times New Roman" w:eastAsia="宋体" w:cs="Times New Roman"/>
    </w:rPr>
  </w:style>
  <w:style w:type="paragraph" w:styleId="5">
    <w:name w:val="Body Text"/>
    <w:basedOn w:val="1"/>
    <w:qFormat/>
    <w:uiPriority w:val="0"/>
    <w:pPr>
      <w:spacing w:line="600" w:lineRule="exact"/>
      <w:ind w:firstLine="0" w:firstLineChars="0"/>
    </w:pPr>
    <w:rPr>
      <w:rFonts w:ascii="Times New Roman" w:hAnsi="Times New Roman"/>
    </w:rPr>
  </w:style>
  <w:style w:type="paragraph" w:styleId="6">
    <w:name w:val="Body Text Indent"/>
    <w:basedOn w:val="1"/>
    <w:next w:val="3"/>
    <w:qFormat/>
    <w:uiPriority w:val="0"/>
    <w:pPr>
      <w:ind w:firstLine="640" w:firstLineChars="200"/>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ind w:firstLine="420" w:firstLineChars="200"/>
    </w:pPr>
    <w:rPr>
      <w:rFonts w:cs="黑体"/>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2649</Words>
  <Characters>2755</Characters>
  <Lines>1</Lines>
  <Paragraphs>1</Paragraphs>
  <TotalTime>2</TotalTime>
  <ScaleCrop>false</ScaleCrop>
  <LinksUpToDate>false</LinksUpToDate>
  <CharactersWithSpaces>2772</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2023-04-29T13:25:00Z</dcterms:created>
  <dc:creator>媚</dc:creator>
  <cp:lastModifiedBy>邹永豪</cp:lastModifiedBy>
  <cp:lastPrinted>2023-05-09T08:58:00Z</cp:lastPrinted>
  <dcterms:modified xsi:type="dcterms:W3CDTF">2023-11-03T08:21:17Z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C72B8A9DA71F4BD0B51DC44AF9FF590E_11</vt:lpwstr>
  </property>
</Properties>
</file>