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hint="eastAsia" w:ascii="Helvetica" w:hAnsi="Helvetica" w:eastAsia="宋体" w:cs="宋体"/>
          <w:color w:val="000000"/>
          <w:kern w:val="0"/>
          <w:sz w:val="27"/>
          <w:szCs w:val="27"/>
          <w:lang w:eastAsia="zh-CN"/>
        </w:rPr>
      </w:pP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t>附件：</w:t>
      </w:r>
      <w:bookmarkStart w:id="0" w:name="_GoBack"/>
      <w:r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  <w:t>平阳县自然资源和规划局2023年度重大行政决策事项目录</w:t>
      </w:r>
      <w:bookmarkEnd w:id="0"/>
    </w:p>
    <w:tbl>
      <w:tblPr>
        <w:tblStyle w:val="2"/>
        <w:tblW w:w="1308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3660"/>
        <w:gridCol w:w="1695"/>
        <w:gridCol w:w="1695"/>
        <w:gridCol w:w="3510"/>
        <w:gridCol w:w="165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决策事项名称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决策主体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Helvetica" w:hAnsi="Helvetica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承办</w:t>
            </w: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单位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法律政策依据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计划出台时间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《平阳县矿产资源规划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（2021-2025年）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平阳县自然资源和规划局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平阳县自然资源和规划局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浙江省矿产资源管理条例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TUxODlkY2ViNTQ2NjJiNjliYWViYmNmZmRkOGYifQ=="/>
  </w:docVars>
  <w:rsids>
    <w:rsidRoot w:val="00000000"/>
    <w:rsid w:val="2FC433B2"/>
    <w:rsid w:val="7E7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129</Characters>
  <Lines>0</Lines>
  <Paragraphs>0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2023-06-21T07:54:29Z</dcterms:created>
  <dc:creator>Administrator</dc:creator>
  <cp:lastModifiedBy>XY渡</cp:lastModifiedBy>
  <dcterms:modified xsi:type="dcterms:W3CDTF">2023-06-21T07:55:15Z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608E5904C0CA4A72B27E8E736281D265_12</vt:lpwstr>
  </property>
</Properties>
</file>