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2C14E">
      <w:pPr>
        <w:adjustRightInd w:val="0"/>
        <w:snapToGrid w:val="0"/>
        <w:spacing w:line="560" w:lineRule="exact"/>
        <w:rPr>
          <w:rFonts w:hint="default" w:ascii="Times New Roman" w:hAnsi="Times New Roman" w:eastAsia="黑体" w:cs="Times New Roman"/>
          <w:color w:val="000000" w:themeColor="text1"/>
          <w:sz w:val="32"/>
          <w:szCs w:val="48"/>
          <w:lang w:val="en-US" w:eastAsia="zh-CN"/>
          <w14:textFill>
            <w14:solidFill>
              <w14:schemeClr w14:val="tx1"/>
            </w14:solidFill>
          </w14:textFill>
        </w:rPr>
      </w:pPr>
      <w:r>
        <w:rPr>
          <w:rFonts w:hint="default" w:ascii="Times New Roman" w:hAnsi="Times New Roman" w:eastAsia="黑体" w:cs="Times New Roman"/>
          <w:color w:val="000000" w:themeColor="text1"/>
          <w:sz w:val="32"/>
          <w:szCs w:val="48"/>
          <w:lang w:val="en-US" w:eastAsia="zh-CN"/>
          <w14:textFill>
            <w14:solidFill>
              <w14:schemeClr w14:val="tx1"/>
            </w14:solidFill>
          </w14:textFill>
        </w:rPr>
        <w:t>附件</w:t>
      </w:r>
      <w:r>
        <w:rPr>
          <w:rFonts w:hint="eastAsia" w:eastAsia="黑体" w:cs="Times New Roman"/>
          <w:color w:val="000000" w:themeColor="text1"/>
          <w:sz w:val="32"/>
          <w:szCs w:val="48"/>
          <w:lang w:val="en-US" w:eastAsia="zh-CN"/>
          <w14:textFill>
            <w14:solidFill>
              <w14:schemeClr w14:val="tx1"/>
            </w14:solidFill>
          </w14:textFill>
        </w:rPr>
        <w:t>1</w:t>
      </w:r>
      <w:bookmarkStart w:id="0" w:name="_GoBack"/>
      <w:bookmarkEnd w:id="0"/>
    </w:p>
    <w:p w14:paraId="3F351F20">
      <w:pPr>
        <w:adjustRightInd/>
        <w:snapToGrid/>
        <w:spacing w:line="580" w:lineRule="exact"/>
        <w:jc w:val="cente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pPr>
    </w:p>
    <w:p w14:paraId="4D3E902A">
      <w:pPr>
        <w:adjustRightInd/>
        <w:snapToGrid/>
        <w:spacing w:line="580" w:lineRule="exact"/>
        <w:jc w:val="center"/>
        <w:rPr>
          <w:rFonts w:hint="eastAsia" w:ascii="方正小标宋简体" w:hAnsi="方正小标宋简体" w:eastAsia="方正小标宋简体" w:cs="方正小标宋简体"/>
          <w:color w:val="000000" w:themeColor="text1"/>
          <w:spacing w:val="6"/>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t>嘉兴市再生水利用管理办法</w:t>
      </w:r>
    </w:p>
    <w:p w14:paraId="2C9D07BD">
      <w:pPr>
        <w:adjustRightInd w:val="0"/>
        <w:snapToGrid w:val="0"/>
        <w:spacing w:line="570" w:lineRule="exact"/>
        <w:jc w:val="center"/>
        <w:rPr>
          <w:rFonts w:hint="eastAsia" w:ascii="楷体_GB2312" w:hAnsi="楷体_GB2312" w:eastAsia="楷体_GB2312" w:cs="楷体_GB2312"/>
          <w:color w:val="000000" w:themeColor="text1"/>
          <w:spacing w:val="6"/>
          <w:sz w:val="28"/>
          <w:szCs w:val="28"/>
          <w14:textFill>
            <w14:solidFill>
              <w14:schemeClr w14:val="tx1"/>
            </w14:solidFill>
          </w14:textFill>
        </w:rPr>
      </w:pPr>
      <w:r>
        <w:rPr>
          <w:rFonts w:hint="eastAsia" w:ascii="楷体_GB2312" w:hAnsi="楷体_GB2312" w:eastAsia="楷体_GB2312" w:cs="楷体_GB2312"/>
          <w:color w:val="000000" w:themeColor="text1"/>
          <w:spacing w:val="6"/>
          <w:sz w:val="28"/>
          <w:szCs w:val="28"/>
          <w:lang w:eastAsia="zh-CN"/>
          <w14:textFill>
            <w14:solidFill>
              <w14:schemeClr w14:val="tx1"/>
            </w14:solidFill>
          </w14:textFill>
        </w:rPr>
        <w:t>（</w:t>
      </w:r>
      <w:r>
        <w:rPr>
          <w:rFonts w:hint="eastAsia" w:ascii="楷体_GB2312" w:hAnsi="楷体_GB2312" w:eastAsia="楷体_GB2312" w:cs="楷体_GB2312"/>
          <w:color w:val="000000" w:themeColor="text1"/>
          <w:spacing w:val="6"/>
          <w:sz w:val="28"/>
          <w:szCs w:val="28"/>
          <w:lang w:val="en-US" w:eastAsia="zh-CN"/>
          <w14:textFill>
            <w14:solidFill>
              <w14:schemeClr w14:val="tx1"/>
            </w14:solidFill>
          </w14:textFill>
        </w:rPr>
        <w:t>草案征求意见稿</w:t>
      </w:r>
      <w:r>
        <w:rPr>
          <w:rFonts w:hint="eastAsia" w:ascii="楷体_GB2312" w:hAnsi="楷体_GB2312" w:eastAsia="楷体_GB2312" w:cs="楷体_GB2312"/>
          <w:color w:val="000000" w:themeColor="text1"/>
          <w:spacing w:val="6"/>
          <w:sz w:val="28"/>
          <w:szCs w:val="28"/>
          <w:lang w:eastAsia="zh-CN"/>
          <w14:textFill>
            <w14:solidFill>
              <w14:schemeClr w14:val="tx1"/>
            </w14:solidFill>
          </w14:textFill>
        </w:rPr>
        <w:t>）</w:t>
      </w:r>
    </w:p>
    <w:p w14:paraId="00B11515">
      <w:pPr>
        <w:keepNext w:val="0"/>
        <w:keepLines w:val="0"/>
        <w:pageBreakBefore w:val="0"/>
        <w:widowControl w:val="0"/>
        <w:suppressAutoHyphens/>
        <w:kinsoku/>
        <w:wordWrap/>
        <w:overflowPunct/>
        <w:topLinePunct w:val="0"/>
        <w:autoSpaceDE/>
        <w:autoSpaceDN/>
        <w:bidi w:val="0"/>
        <w:adjustRightInd w:val="0"/>
        <w:snapToGrid w:val="0"/>
        <w:spacing w:line="570" w:lineRule="exact"/>
        <w:jc w:val="center"/>
        <w:textAlignment w:val="auto"/>
        <w:rPr>
          <w:rFonts w:hint="eastAsia" w:ascii="楷体_GB2312" w:hAnsi="楷体_GB2312" w:eastAsia="楷体_GB2312" w:cs="楷体_GB2312"/>
          <w:color w:val="000000" w:themeColor="text1"/>
          <w:spacing w:val="6"/>
          <w:sz w:val="28"/>
          <w:szCs w:val="28"/>
          <w:lang w:val="en-US" w:eastAsia="zh-CN"/>
          <w14:textFill>
            <w14:solidFill>
              <w14:schemeClr w14:val="tx1"/>
            </w14:solidFill>
          </w14:textFill>
        </w:rPr>
      </w:pPr>
    </w:p>
    <w:p w14:paraId="00AE7ED8">
      <w:pPr>
        <w:pStyle w:val="9"/>
        <w:numPr>
          <w:ilvl w:val="0"/>
          <w:numId w:val="0"/>
        </w:numPr>
        <w:adjustRightInd w:val="0"/>
        <w:snapToGrid w:val="0"/>
        <w:spacing w:line="580" w:lineRule="exact"/>
        <w:ind w:firstLine="0" w:firstLineChars="0"/>
        <w:jc w:val="cente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stheme="minorBidi"/>
          <w:color w:val="000000" w:themeColor="text1"/>
          <w:kern w:val="2"/>
          <w:sz w:val="32"/>
          <w:szCs w:val="32"/>
          <w:lang w:val="en-US" w:eastAsia="zh-CN" w:bidi="ar-SA"/>
          <w14:textFill>
            <w14:solidFill>
              <w14:schemeClr w14:val="tx1"/>
            </w14:solidFill>
          </w14:textFill>
        </w:rPr>
        <w:t xml:space="preserve">第一章  </w:t>
      </w:r>
      <w:r>
        <w:rPr>
          <w:rFonts w:hint="eastAsia" w:ascii="黑体" w:hAnsi="黑体" w:eastAsia="黑体"/>
          <w:color w:val="000000" w:themeColor="text1"/>
          <w:sz w:val="32"/>
          <w:szCs w:val="32"/>
          <w14:textFill>
            <w14:solidFill>
              <w14:schemeClr w14:val="tx1"/>
            </w14:solidFill>
          </w14:textFill>
        </w:rPr>
        <w:t>总则</w:t>
      </w:r>
    </w:p>
    <w:p w14:paraId="52D7ACA3">
      <w:pPr>
        <w:pStyle w:val="9"/>
        <w:numPr>
          <w:ilvl w:val="-1"/>
          <w:numId w:val="0"/>
        </w:numPr>
        <w:adjustRightInd w:val="0"/>
        <w:snapToGrid w:val="0"/>
        <w:spacing w:line="580" w:lineRule="exact"/>
        <w:ind w:left="0" w:firstLine="640" w:firstLineChars="200"/>
        <w:jc w:val="both"/>
        <w:rPr>
          <w:rFonts w:hint="eastAsia" w:ascii="黑体" w:hAnsi="黑体" w:eastAsia="黑体"/>
          <w:color w:val="000000" w:themeColor="text1"/>
          <w:sz w:val="32"/>
          <w:szCs w:val="32"/>
          <w14:textFill>
            <w14:solidFill>
              <w14:schemeClr w14:val="tx1"/>
            </w14:solidFill>
          </w14:textFill>
        </w:rPr>
      </w:pPr>
    </w:p>
    <w:p w14:paraId="1969DE1C">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第一条</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【目的依据】</w:t>
      </w:r>
      <w:r>
        <w:rPr>
          <w:rFonts w:hint="eastAsia" w:ascii="仿宋_GB2312" w:eastAsia="仿宋_GB2312"/>
          <w:color w:val="000000" w:themeColor="text1"/>
          <w:sz w:val="32"/>
          <w:szCs w:val="32"/>
          <w14:textFill>
            <w14:solidFill>
              <w14:schemeClr w14:val="tx1"/>
            </w14:solidFill>
          </w14:textFill>
        </w:rPr>
        <w:t xml:space="preserve"> 为加强再生水利用和管理，促进水资源集约节约利用，根据《中华人民共和国水法》《节约用水条例》《城镇排水与污水处理条例》《浙江省水资源条例》等法律法规，结合本市实际，制定本办法。</w:t>
      </w:r>
    </w:p>
    <w:p w14:paraId="52A82BBD">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第二条</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【适用范围】</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本市</w:t>
      </w:r>
      <w:r>
        <w:rPr>
          <w:rFonts w:hint="eastAsia" w:ascii="仿宋_GB2312" w:eastAsia="仿宋_GB2312"/>
          <w:color w:val="000000" w:themeColor="text1"/>
          <w:sz w:val="32"/>
          <w:szCs w:val="32"/>
          <w14:textFill>
            <w14:solidFill>
              <w14:schemeClr w14:val="tx1"/>
            </w14:solidFill>
          </w14:textFill>
        </w:rPr>
        <w:t>行政区域内再生水利用的规划、建设、运行及管理</w:t>
      </w:r>
      <w:r>
        <w:rPr>
          <w:rFonts w:hint="eastAsia" w:ascii="仿宋_GB2312" w:eastAsia="仿宋_GB2312"/>
          <w:color w:val="000000" w:themeColor="text1"/>
          <w:sz w:val="32"/>
          <w:szCs w:val="32"/>
          <w:lang w:val="en-US" w:eastAsia="zh-CN"/>
          <w14:textFill>
            <w14:solidFill>
              <w14:schemeClr w14:val="tx1"/>
            </w14:solidFill>
          </w14:textFill>
        </w:rPr>
        <w:t>等活动，适用本办法</w:t>
      </w:r>
      <w:r>
        <w:rPr>
          <w:rFonts w:hint="eastAsia" w:ascii="仿宋_GB2312" w:eastAsia="仿宋_GB2312"/>
          <w:color w:val="000000" w:themeColor="text1"/>
          <w:sz w:val="32"/>
          <w:szCs w:val="32"/>
          <w14:textFill>
            <w14:solidFill>
              <w14:schemeClr w14:val="tx1"/>
            </w14:solidFill>
          </w14:textFill>
        </w:rPr>
        <w:t>。</w:t>
      </w:r>
    </w:p>
    <w:p w14:paraId="21402F23">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第三条</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【概念界定】</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本办法所称再生水，是指污水、废水经处理后达到国家、行业或地方规定的水质标准，可在一定范围内替代常规水资源使用的非饮用水。</w:t>
      </w:r>
    </w:p>
    <w:p w14:paraId="686851BD">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下列情形不适用本办法：</w:t>
      </w:r>
    </w:p>
    <w:p w14:paraId="6346A649">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（一）企业内部循环利用且不对外排放的废水；</w:t>
      </w:r>
    </w:p>
    <w:p w14:paraId="0188CD3E">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（二）未经处理或未达到再生水水质标准的污水。</w:t>
      </w:r>
    </w:p>
    <w:p w14:paraId="5C14A1B0">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第四条</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【基本原则】</w:t>
      </w:r>
      <w:r>
        <w:rPr>
          <w:rFonts w:hint="eastAsia" w:ascii="仿宋_GB2312" w:eastAsia="仿宋_GB2312"/>
          <w:color w:val="000000" w:themeColor="text1"/>
          <w:sz w:val="32"/>
          <w:szCs w:val="32"/>
          <w14:textFill>
            <w14:solidFill>
              <w14:schemeClr w14:val="tx1"/>
            </w14:solidFill>
          </w14:textFill>
        </w:rPr>
        <w:t xml:space="preserve"> 再生水利用应当遵循节水优先、统筹推进、因地制宜、政府引导、市场驱动、规范安全的原则。</w:t>
      </w:r>
    </w:p>
    <w:p w14:paraId="0A6DB209">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第五条</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【政府责任】</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hAnsiTheme="minorHAnsi" w:cstheme="minorBidi"/>
          <w:i w:val="0"/>
          <w:iCs w:val="0"/>
          <w:caps w:val="0"/>
          <w:color w:val="000000" w:themeColor="text1"/>
          <w:spacing w:val="0"/>
          <w:sz w:val="32"/>
          <w:szCs w:val="32"/>
          <w:shd w:val="clear" w:fill="auto"/>
          <w14:textFill>
            <w14:solidFill>
              <w14:schemeClr w14:val="tx1"/>
            </w14:solidFill>
          </w14:textFill>
        </w:rPr>
        <w:t>市、县（市、区）人民政府应当加强对再生水利用工作的领导，将再生水纳入水资源统一配置，建立健全</w:t>
      </w:r>
      <w:r>
        <w:rPr>
          <w:rFonts w:hint="eastAsia" w:ascii="仿宋_GB2312" w:eastAsia="仿宋_GB2312" w:cstheme="minorBidi"/>
          <w:i w:val="0"/>
          <w:iCs w:val="0"/>
          <w:caps w:val="0"/>
          <w:color w:val="000000" w:themeColor="text1"/>
          <w:spacing w:val="0"/>
          <w:sz w:val="32"/>
          <w:szCs w:val="32"/>
          <w:shd w:val="clear" w:fill="auto"/>
          <w:lang w:val="en-US" w:eastAsia="zh-CN"/>
          <w14:textFill>
            <w14:solidFill>
              <w14:schemeClr w14:val="tx1"/>
            </w14:solidFill>
          </w14:textFill>
        </w:rPr>
        <w:t>工作</w:t>
      </w:r>
      <w:r>
        <w:rPr>
          <w:rFonts w:hint="eastAsia" w:ascii="仿宋_GB2312" w:eastAsia="仿宋_GB2312" w:hAnsiTheme="minorHAnsi" w:cstheme="minorBidi"/>
          <w:i w:val="0"/>
          <w:iCs w:val="0"/>
          <w:caps w:val="0"/>
          <w:color w:val="000000" w:themeColor="text1"/>
          <w:spacing w:val="0"/>
          <w:sz w:val="32"/>
          <w:szCs w:val="32"/>
          <w:shd w:val="clear" w:fill="auto"/>
          <w14:textFill>
            <w14:solidFill>
              <w14:schemeClr w14:val="tx1"/>
            </w14:solidFill>
          </w14:textFill>
        </w:rPr>
        <w:t>协调机制</w:t>
      </w:r>
      <w:r>
        <w:rPr>
          <w:rFonts w:hint="eastAsia" w:ascii="仿宋_GB2312" w:eastAsia="仿宋_GB2312" w:cstheme="minorBidi"/>
          <w:i w:val="0"/>
          <w:iCs w:val="0"/>
          <w:caps w:val="0"/>
          <w:color w:val="000000" w:themeColor="text1"/>
          <w:spacing w:val="0"/>
          <w:sz w:val="32"/>
          <w:szCs w:val="32"/>
          <w:shd w:val="clear"/>
          <w:lang w:eastAsia="zh-CN"/>
          <w14:textFill>
            <w14:solidFill>
              <w14:schemeClr w14:val="tx1"/>
            </w14:solidFill>
          </w14:textFill>
        </w:rPr>
        <w:t>，</w:t>
      </w:r>
      <w:r>
        <w:rPr>
          <w:rFonts w:hint="eastAsia" w:ascii="仿宋_GB2312" w:eastAsia="仿宋_GB2312" w:hAnsiTheme="minorHAnsi" w:cstheme="minorBidi"/>
          <w:i w:val="0"/>
          <w:iCs w:val="0"/>
          <w:caps w:val="0"/>
          <w:color w:val="000000" w:themeColor="text1"/>
          <w:spacing w:val="0"/>
          <w:sz w:val="32"/>
          <w:szCs w:val="32"/>
          <w:shd w:val="clear" w:fill="auto"/>
          <w14:textFill>
            <w14:solidFill>
              <w14:schemeClr w14:val="tx1"/>
            </w14:solidFill>
          </w14:textFill>
        </w:rPr>
        <w:t>加大财政投入，制定</w:t>
      </w:r>
      <w:r>
        <w:rPr>
          <w:rFonts w:hint="eastAsia" w:ascii="仿宋_GB2312" w:eastAsia="仿宋_GB2312" w:cstheme="minorBidi"/>
          <w:i w:val="0"/>
          <w:iCs w:val="0"/>
          <w:caps w:val="0"/>
          <w:color w:val="000000" w:themeColor="text1"/>
          <w:spacing w:val="0"/>
          <w:sz w:val="32"/>
          <w:szCs w:val="32"/>
          <w:shd w:val="clear" w:fill="auto"/>
          <w:lang w:val="en-US" w:eastAsia="zh-CN"/>
          <w14:textFill>
            <w14:solidFill>
              <w14:schemeClr w14:val="tx1"/>
            </w14:solidFill>
          </w14:textFill>
        </w:rPr>
        <w:t>与本地经济社会发展相适应的促进再生水利用的保障措施</w:t>
      </w:r>
      <w:r>
        <w:rPr>
          <w:rFonts w:hint="eastAsia" w:ascii="仿宋_GB2312" w:eastAsia="仿宋_GB2312" w:hAnsiTheme="minorHAnsi" w:cstheme="minorBidi"/>
          <w:i w:val="0"/>
          <w:iCs w:val="0"/>
          <w:caps w:val="0"/>
          <w:color w:val="000000" w:themeColor="text1"/>
          <w:spacing w:val="0"/>
          <w:sz w:val="32"/>
          <w:szCs w:val="32"/>
          <w:shd w:val="clear" w:fill="auto"/>
          <w14:textFill>
            <w14:solidFill>
              <w14:schemeClr w14:val="tx1"/>
            </w14:solidFill>
          </w14:textFill>
        </w:rPr>
        <w:t>，推动再生水利用产业化发展</w:t>
      </w:r>
      <w:r>
        <w:rPr>
          <w:rFonts w:hint="eastAsia" w:ascii="仿宋_GB2312" w:eastAsia="仿宋_GB2312"/>
          <w:color w:val="000000" w:themeColor="text1"/>
          <w:sz w:val="32"/>
          <w:szCs w:val="32"/>
          <w14:textFill>
            <w14:solidFill>
              <w14:schemeClr w14:val="tx1"/>
            </w14:solidFill>
          </w14:textFill>
        </w:rPr>
        <w:t>。</w:t>
      </w:r>
    </w:p>
    <w:p w14:paraId="434AFA11">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hAnsiTheme="minorHAnsi"/>
          <w:bCs w:val="0"/>
          <w:color w:val="000000" w:themeColor="text1"/>
          <w:spacing w:val="0"/>
          <w:kern w:val="2"/>
          <w:sz w:val="32"/>
          <w:szCs w:val="32"/>
          <w14:textFill>
            <w14:solidFill>
              <w14:schemeClr w14:val="tx1"/>
            </w14:solidFill>
          </w14:textFill>
        </w:rPr>
        <w:t>嘉兴经济技术开发区管委会、浙江乍浦经济开发区（嘉兴港区）管委会按照本</w:t>
      </w:r>
      <w:r>
        <w:rPr>
          <w:rFonts w:hint="eastAsia" w:ascii="仿宋_GB2312" w:eastAsia="仿宋_GB2312"/>
          <w:bCs w:val="0"/>
          <w:color w:val="000000" w:themeColor="text1"/>
          <w:spacing w:val="0"/>
          <w:kern w:val="2"/>
          <w:sz w:val="32"/>
          <w:szCs w:val="32"/>
          <w:lang w:val="en-US" w:eastAsia="zh-CN"/>
          <w14:textFill>
            <w14:solidFill>
              <w14:schemeClr w14:val="tx1"/>
            </w14:solidFill>
          </w14:textFill>
        </w:rPr>
        <w:t>办法</w:t>
      </w:r>
      <w:r>
        <w:rPr>
          <w:rFonts w:hint="eastAsia" w:ascii="仿宋_GB2312" w:eastAsia="仿宋_GB2312" w:hAnsiTheme="minorHAnsi"/>
          <w:bCs w:val="0"/>
          <w:color w:val="000000" w:themeColor="text1"/>
          <w:spacing w:val="0"/>
          <w:kern w:val="2"/>
          <w:sz w:val="32"/>
          <w:szCs w:val="32"/>
          <w14:textFill>
            <w14:solidFill>
              <w14:schemeClr w14:val="tx1"/>
            </w14:solidFill>
          </w14:textFill>
        </w:rPr>
        <w:t>的规定，</w:t>
      </w:r>
      <w:r>
        <w:rPr>
          <w:rFonts w:hint="eastAsia" w:ascii="仿宋_GB2312" w:eastAsia="仿宋_GB2312" w:hAnsiTheme="minorHAnsi" w:cstheme="minorBidi"/>
          <w:i w:val="0"/>
          <w:iCs w:val="0"/>
          <w:caps w:val="0"/>
          <w:color w:val="000000" w:themeColor="text1"/>
          <w:spacing w:val="0"/>
          <w:sz w:val="32"/>
          <w:szCs w:val="32"/>
          <w:shd w:val="clear" w:fill="auto"/>
          <w14:textFill>
            <w14:solidFill>
              <w14:schemeClr w14:val="tx1"/>
            </w14:solidFill>
          </w14:textFill>
        </w:rPr>
        <w:t>参照市辖区的要求履行再生水利用管理职责，确保本区域内</w:t>
      </w:r>
      <w:r>
        <w:rPr>
          <w:rFonts w:hint="eastAsia" w:ascii="仿宋_GB2312" w:eastAsia="仿宋_GB2312" w:cstheme="minorBidi"/>
          <w:i w:val="0"/>
          <w:iCs w:val="0"/>
          <w:caps w:val="0"/>
          <w:color w:val="000000" w:themeColor="text1"/>
          <w:spacing w:val="0"/>
          <w:sz w:val="32"/>
          <w:szCs w:val="32"/>
          <w:shd w:val="clear" w:fill="auto"/>
          <w:lang w:eastAsia="zh-CN"/>
          <w14:textFill>
            <w14:solidFill>
              <w14:schemeClr w14:val="tx1"/>
            </w14:solidFill>
          </w14:textFill>
        </w:rPr>
        <w:t>再生水利用设施</w:t>
      </w:r>
      <w:r>
        <w:rPr>
          <w:rFonts w:hint="eastAsia" w:ascii="仿宋_GB2312" w:eastAsia="仿宋_GB2312" w:hAnsiTheme="minorHAnsi" w:cstheme="minorBidi"/>
          <w:i w:val="0"/>
          <w:iCs w:val="0"/>
          <w:caps w:val="0"/>
          <w:color w:val="000000" w:themeColor="text1"/>
          <w:spacing w:val="0"/>
          <w:sz w:val="32"/>
          <w:szCs w:val="32"/>
          <w:shd w:val="clear" w:fill="auto"/>
          <w14:textFill>
            <w14:solidFill>
              <w14:schemeClr w14:val="tx1"/>
            </w14:solidFill>
          </w14:textFill>
        </w:rPr>
        <w:t>与经济社会发展需求相适应</w:t>
      </w:r>
      <w:r>
        <w:rPr>
          <w:rFonts w:hint="eastAsia" w:ascii="仿宋_GB2312" w:eastAsia="仿宋_GB2312" w:hAnsiTheme="minorHAnsi"/>
          <w:bCs w:val="0"/>
          <w:color w:val="000000" w:themeColor="text1"/>
          <w:spacing w:val="0"/>
          <w:kern w:val="2"/>
          <w:sz w:val="32"/>
          <w:szCs w:val="32"/>
          <w14:textFill>
            <w14:solidFill>
              <w14:schemeClr w14:val="tx1"/>
            </w14:solidFill>
          </w14:textFill>
        </w:rPr>
        <w:t>。</w:t>
      </w:r>
    </w:p>
    <w:p w14:paraId="347A52EE">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第六条</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【部门职责】</w:t>
      </w:r>
      <w:r>
        <w:rPr>
          <w:rFonts w:hint="eastAsia" w:ascii="仿宋_GB2312" w:eastAsia="仿宋_GB2312"/>
          <w:color w:val="000000" w:themeColor="text1"/>
          <w:sz w:val="32"/>
          <w:szCs w:val="32"/>
          <w14:textFill>
            <w14:solidFill>
              <w14:schemeClr w14:val="tx1"/>
            </w14:solidFill>
          </w14:textFill>
        </w:rPr>
        <w:t xml:space="preserve"> 市、县（市、区）水行政主管部门应当</w:t>
      </w:r>
      <w:r>
        <w:rPr>
          <w:rFonts w:hint="eastAsia" w:ascii="仿宋_GB2312" w:eastAsia="仿宋_GB2312"/>
          <w:color w:val="000000" w:themeColor="text1"/>
          <w:sz w:val="32"/>
          <w:szCs w:val="32"/>
          <w:highlight w:val="none"/>
          <w14:textFill>
            <w14:solidFill>
              <w14:schemeClr w14:val="tx1"/>
            </w14:solidFill>
          </w14:textFill>
        </w:rPr>
        <w:t>制定再生水利用计划，统筹做</w:t>
      </w:r>
      <w:r>
        <w:rPr>
          <w:rFonts w:hint="eastAsia" w:ascii="仿宋_GB2312" w:eastAsia="仿宋_GB2312"/>
          <w:color w:val="000000" w:themeColor="text1"/>
          <w:sz w:val="32"/>
          <w:szCs w:val="32"/>
          <w14:textFill>
            <w14:solidFill>
              <w14:schemeClr w14:val="tx1"/>
            </w14:solidFill>
          </w14:textFill>
        </w:rPr>
        <w:t>好再生水利用</w:t>
      </w:r>
      <w:r>
        <w:rPr>
          <w:rFonts w:hint="eastAsia" w:ascii="仿宋_GB2312" w:eastAsia="仿宋_GB2312"/>
          <w:strike w:val="0"/>
          <w:color w:val="000000" w:themeColor="text1"/>
          <w:sz w:val="32"/>
          <w:szCs w:val="32"/>
          <w:highlight w:val="none"/>
          <w14:textFill>
            <w14:solidFill>
              <w14:schemeClr w14:val="tx1"/>
            </w14:solidFill>
          </w14:textFill>
        </w:rPr>
        <w:t>的监督和</w:t>
      </w:r>
      <w:r>
        <w:rPr>
          <w:rFonts w:hint="eastAsia" w:ascii="仿宋_GB2312" w:eastAsia="仿宋_GB2312"/>
          <w:color w:val="000000" w:themeColor="text1"/>
          <w:sz w:val="32"/>
          <w:szCs w:val="32"/>
          <w14:textFill>
            <w14:solidFill>
              <w14:schemeClr w14:val="tx1"/>
            </w14:solidFill>
          </w14:textFill>
        </w:rPr>
        <w:t>指导</w:t>
      </w:r>
      <w:r>
        <w:rPr>
          <w:rFonts w:hint="eastAsia" w:ascii="仿宋_GB2312" w:eastAsia="仿宋_GB2312"/>
          <w:color w:val="000000" w:themeColor="text1"/>
          <w:sz w:val="32"/>
          <w:szCs w:val="32"/>
          <w:lang w:val="en-US" w:eastAsia="zh-CN"/>
          <w14:textFill>
            <w14:solidFill>
              <w14:schemeClr w14:val="tx1"/>
            </w14:solidFill>
          </w14:textFill>
        </w:rPr>
        <w:t>工作</w:t>
      </w:r>
      <w:r>
        <w:rPr>
          <w:rFonts w:hint="eastAsia" w:ascii="仿宋_GB2312" w:eastAsia="仿宋_GB2312"/>
          <w:color w:val="000000" w:themeColor="text1"/>
          <w:sz w:val="32"/>
          <w:szCs w:val="32"/>
          <w:lang w:eastAsia="zh-CN"/>
          <w14:textFill>
            <w14:solidFill>
              <w14:schemeClr w14:val="tx1"/>
            </w14:solidFill>
          </w14:textFill>
        </w:rPr>
        <w:t>。</w:t>
      </w:r>
    </w:p>
    <w:p w14:paraId="5A8A431A">
      <w:pPr>
        <w:pStyle w:val="9"/>
        <w:numPr>
          <w:ilvl w:val="0"/>
          <w:numId w:val="0"/>
        </w:numPr>
        <w:adjustRightInd w:val="0"/>
        <w:snapToGrid w:val="0"/>
        <w:spacing w:line="580" w:lineRule="exact"/>
        <w:ind w:left="0" w:firstLine="640" w:firstLineChars="200"/>
        <w:jc w:val="both"/>
        <w:rPr>
          <w:rFonts w:hint="eastAsia" w:ascii="仿宋_GB2312" w:eastAsia="仿宋_GB2312"/>
          <w:strike w:val="0"/>
          <w:color w:val="000000" w:themeColor="text1"/>
          <w:sz w:val="32"/>
          <w:szCs w:val="32"/>
          <w:lang w:eastAsia="zh-CN"/>
          <w14:textFill>
            <w14:solidFill>
              <w14:schemeClr w14:val="tx1"/>
            </w14:solidFill>
          </w14:textFill>
        </w:rPr>
      </w:pPr>
      <w:r>
        <w:rPr>
          <w:rFonts w:hint="eastAsia" w:ascii="仿宋_GB2312" w:eastAsia="仿宋_GB2312"/>
          <w:strike w:val="0"/>
          <w:color w:val="000000" w:themeColor="text1"/>
          <w:sz w:val="32"/>
          <w:szCs w:val="32"/>
          <w:lang w:eastAsia="zh-CN"/>
          <w14:textFill>
            <w14:solidFill>
              <w14:schemeClr w14:val="tx1"/>
            </w14:solidFill>
          </w14:textFill>
        </w:rPr>
        <w:t>城乡供水主管部门</w:t>
      </w:r>
      <w:r>
        <w:rPr>
          <w:rFonts w:hint="eastAsia" w:ascii="仿宋_GB2312" w:eastAsia="仿宋_GB2312"/>
          <w:strike w:val="0"/>
          <w:color w:val="000000" w:themeColor="text1"/>
          <w:sz w:val="32"/>
          <w:szCs w:val="32"/>
          <w:lang w:val="en-US" w:eastAsia="zh-CN"/>
          <w14:textFill>
            <w14:solidFill>
              <w14:schemeClr w14:val="tx1"/>
            </w14:solidFill>
          </w14:textFill>
        </w:rPr>
        <w:t>应当会同有关部门推进</w:t>
      </w:r>
      <w:r>
        <w:rPr>
          <w:rFonts w:hint="eastAsia" w:ascii="仿宋_GB2312" w:eastAsia="仿宋_GB2312"/>
          <w:strike w:val="0"/>
          <w:color w:val="000000" w:themeColor="text1"/>
          <w:sz w:val="32"/>
          <w:szCs w:val="32"/>
          <w:lang w:eastAsia="zh-CN"/>
          <w14:textFill>
            <w14:solidFill>
              <w14:schemeClr w14:val="tx1"/>
            </w14:solidFill>
          </w14:textFill>
        </w:rPr>
        <w:t>再生水利用设施的建设，推广</w:t>
      </w:r>
      <w:r>
        <w:rPr>
          <w:rFonts w:hint="eastAsia" w:ascii="仿宋_GB2312" w:eastAsia="仿宋_GB2312"/>
          <w:strike w:val="0"/>
          <w:color w:val="000000" w:themeColor="text1"/>
          <w:sz w:val="32"/>
          <w:szCs w:val="32"/>
          <w:lang w:val="en-US" w:eastAsia="zh-CN"/>
          <w14:textFill>
            <w14:solidFill>
              <w14:schemeClr w14:val="tx1"/>
            </w14:solidFill>
          </w14:textFill>
        </w:rPr>
        <w:t>再生水</w:t>
      </w:r>
      <w:r>
        <w:rPr>
          <w:rFonts w:hint="eastAsia" w:ascii="仿宋_GB2312" w:eastAsia="仿宋_GB2312"/>
          <w:strike w:val="0"/>
          <w:color w:val="000000" w:themeColor="text1"/>
          <w:sz w:val="32"/>
          <w:szCs w:val="32"/>
          <w:lang w:eastAsia="zh-CN"/>
          <w14:textFill>
            <w14:solidFill>
              <w14:schemeClr w14:val="tx1"/>
            </w14:solidFill>
          </w14:textFill>
        </w:rPr>
        <w:t>利用；城镇排水与污水处理主管部门负</w:t>
      </w:r>
      <w:r>
        <w:rPr>
          <w:rFonts w:hint="eastAsia" w:ascii="仿宋_GB2312" w:eastAsia="仿宋_GB2312"/>
          <w:strike w:val="0"/>
          <w:color w:val="000000" w:themeColor="text1"/>
          <w:sz w:val="32"/>
          <w:szCs w:val="32"/>
          <w:highlight w:val="none"/>
          <w14:textFill>
            <w14:solidFill>
              <w14:schemeClr w14:val="tx1"/>
            </w14:solidFill>
          </w14:textFill>
        </w:rPr>
        <w:t>责</w:t>
      </w:r>
      <w:r>
        <w:rPr>
          <w:rFonts w:hint="eastAsia" w:ascii="仿宋_GB2312" w:eastAsia="仿宋_GB2312" w:hAnsiTheme="minorHAnsi" w:cstheme="minorBidi"/>
          <w:color w:val="000000" w:themeColor="text1"/>
          <w:kern w:val="2"/>
          <w:sz w:val="32"/>
          <w:szCs w:val="32"/>
          <w:highlight w:val="none"/>
          <w14:textFill>
            <w14:solidFill>
              <w14:schemeClr w14:val="tx1"/>
            </w14:solidFill>
          </w14:textFill>
        </w:rPr>
        <w:t>城镇污水集中处理设施</w:t>
      </w:r>
      <w:r>
        <w:rPr>
          <w:rFonts w:hint="eastAsia" w:ascii="仿宋_GB2312" w:eastAsia="仿宋_GB2312"/>
          <w:strike w:val="0"/>
          <w:color w:val="000000" w:themeColor="text1"/>
          <w:sz w:val="32"/>
          <w:szCs w:val="32"/>
          <w14:textFill>
            <w14:solidFill>
              <w14:schemeClr w14:val="tx1"/>
            </w14:solidFill>
          </w14:textFill>
        </w:rPr>
        <w:t>配套</w:t>
      </w:r>
      <w:r>
        <w:rPr>
          <w:rFonts w:hint="eastAsia" w:ascii="仿宋_GB2312" w:eastAsia="仿宋_GB2312"/>
          <w:strike w:val="0"/>
          <w:color w:val="000000" w:themeColor="text1"/>
          <w:sz w:val="32"/>
          <w:szCs w:val="32"/>
          <w:lang w:eastAsia="zh-CN"/>
          <w14:textFill>
            <w14:solidFill>
              <w14:schemeClr w14:val="tx1"/>
            </w14:solidFill>
          </w14:textFill>
        </w:rPr>
        <w:t>再生水利用设施</w:t>
      </w:r>
      <w:r>
        <w:rPr>
          <w:rFonts w:hint="eastAsia" w:ascii="仿宋_GB2312" w:eastAsia="仿宋_GB2312"/>
          <w:strike w:val="0"/>
          <w:color w:val="000000" w:themeColor="text1"/>
          <w:sz w:val="32"/>
          <w:szCs w:val="32"/>
          <w14:textFill>
            <w14:solidFill>
              <w14:schemeClr w14:val="tx1"/>
            </w14:solidFill>
          </w14:textFill>
        </w:rPr>
        <w:t>的监督管理</w:t>
      </w:r>
      <w:r>
        <w:rPr>
          <w:rFonts w:hint="eastAsia" w:ascii="仿宋_GB2312" w:eastAsia="仿宋_GB2312"/>
          <w:strike w:val="0"/>
          <w:color w:val="000000" w:themeColor="text1"/>
          <w:sz w:val="32"/>
          <w:szCs w:val="32"/>
          <w:lang w:val="en-US" w:eastAsia="zh-CN"/>
          <w14:textFill>
            <w14:solidFill>
              <w14:schemeClr w14:val="tx1"/>
            </w14:solidFill>
          </w14:textFill>
        </w:rPr>
        <w:t>工作。</w:t>
      </w:r>
    </w:p>
    <w:p w14:paraId="4DA17412">
      <w:pPr>
        <w:pStyle w:val="9"/>
        <w:numPr>
          <w:ilvl w:val="0"/>
          <w:numId w:val="0"/>
        </w:numPr>
        <w:adjustRightInd w:val="0"/>
        <w:snapToGrid w:val="0"/>
        <w:spacing w:line="580" w:lineRule="exact"/>
        <w:ind w:left="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strike w:val="0"/>
          <w:color w:val="000000" w:themeColor="text1"/>
          <w:sz w:val="32"/>
          <w:szCs w:val="32"/>
          <w14:textFill>
            <w14:solidFill>
              <w14:schemeClr w14:val="tx1"/>
            </w14:solidFill>
          </w14:textFill>
        </w:rPr>
        <w:t>园</w:t>
      </w:r>
      <w:r>
        <w:rPr>
          <w:rFonts w:hint="eastAsia" w:ascii="仿宋_GB2312" w:eastAsia="仿宋_GB2312"/>
          <w:strike w:val="0"/>
          <w:color w:val="000000" w:themeColor="text1"/>
          <w:sz w:val="32"/>
          <w:szCs w:val="32"/>
          <w:highlight w:val="none"/>
          <w14:textFill>
            <w14:solidFill>
              <w14:schemeClr w14:val="tx1"/>
            </w14:solidFill>
          </w14:textFill>
        </w:rPr>
        <w:t>区管理机构负责工业园区再生水利用设施的监督和管理。</w:t>
      </w:r>
    </w:p>
    <w:p w14:paraId="1A80D177">
      <w:pPr>
        <w:pStyle w:val="9"/>
        <w:adjustRightInd w:val="0"/>
        <w:snapToGrid w:val="0"/>
        <w:spacing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发展改革、经信、科技、财政、自然资源、生态环境、农业农村、应急、市场监管、综合执法等部门应当按照各自职责，共同做好再生水利用管理工作。</w:t>
      </w:r>
    </w:p>
    <w:p w14:paraId="2ABE1483">
      <w:pPr>
        <w:pStyle w:val="9"/>
        <w:numPr>
          <w:ilvl w:val="0"/>
          <w:numId w:val="0"/>
        </w:numPr>
        <w:adjustRightInd w:val="0"/>
        <w:snapToGrid w:val="0"/>
        <w:spacing w:line="580" w:lineRule="exact"/>
        <w:ind w:left="0" w:firstLine="640" w:firstLineChars="200"/>
        <w:jc w:val="both"/>
        <w:rPr>
          <w:rFonts w:hint="eastAsia" w:ascii="仿宋_GB2312" w:eastAsia="仿宋_GB2312" w:hAnsiTheme="minorHAnsi" w:cstheme="minorBidi"/>
          <w:i w:val="0"/>
          <w:iCs w:val="0"/>
          <w:caps w:val="0"/>
          <w:color w:val="000000" w:themeColor="text1"/>
          <w:spacing w:val="0"/>
          <w:sz w:val="32"/>
          <w:szCs w:val="32"/>
          <w:shd w:val="clear"/>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第七条【公众参与】</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hAnsiTheme="minorHAnsi" w:cstheme="minorBidi"/>
          <w:i w:val="0"/>
          <w:iCs w:val="0"/>
          <w:caps w:val="0"/>
          <w:color w:val="000000" w:themeColor="text1"/>
          <w:spacing w:val="0"/>
          <w:sz w:val="32"/>
          <w:szCs w:val="32"/>
          <w:shd w:val="clear"/>
          <w14:textFill>
            <w14:solidFill>
              <w14:schemeClr w14:val="tx1"/>
            </w14:solidFill>
          </w14:textFill>
        </w:rPr>
        <w:t>再生水利用管理应当坚持公开透明、公众参与的原则，保障公众知情权、参与权和监督权。</w:t>
      </w:r>
    </w:p>
    <w:p w14:paraId="1792FDA2">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stheme="minorBidi"/>
          <w:i w:val="0"/>
          <w:iCs w:val="0"/>
          <w:caps w:val="0"/>
          <w:color w:val="000000" w:themeColor="text1"/>
          <w:spacing w:val="0"/>
          <w:sz w:val="32"/>
          <w:szCs w:val="32"/>
          <w:shd w:val="clear"/>
          <w:lang w:val="en-US" w:eastAsia="zh-CN"/>
          <w14:textFill>
            <w14:solidFill>
              <w14:schemeClr w14:val="tx1"/>
            </w14:solidFill>
          </w14:textFill>
        </w:rPr>
        <w:t>各级</w:t>
      </w:r>
      <w:r>
        <w:rPr>
          <w:rFonts w:hint="eastAsia" w:ascii="仿宋_GB2312" w:eastAsia="仿宋_GB2312" w:hAnsiTheme="minorHAnsi" w:cstheme="minorBidi"/>
          <w:i w:val="0"/>
          <w:iCs w:val="0"/>
          <w:caps w:val="0"/>
          <w:color w:val="000000" w:themeColor="text1"/>
          <w:spacing w:val="0"/>
          <w:sz w:val="32"/>
          <w:szCs w:val="32"/>
          <w:shd w:val="clear"/>
          <w14:textFill>
            <w14:solidFill>
              <w14:schemeClr w14:val="tx1"/>
            </w14:solidFill>
          </w14:textFill>
        </w:rPr>
        <w:t>人民政府</w:t>
      </w:r>
      <w:r>
        <w:rPr>
          <w:rFonts w:hint="eastAsia" w:ascii="仿宋_GB2312" w:eastAsia="仿宋_GB2312"/>
          <w:color w:val="000000" w:themeColor="text1"/>
          <w:sz w:val="32"/>
          <w:szCs w:val="32"/>
          <w14:textFill>
            <w14:solidFill>
              <w14:schemeClr w14:val="tx1"/>
            </w14:solidFill>
          </w14:textFill>
        </w:rPr>
        <w:t>应当加强鼓励</w:t>
      </w:r>
      <w:r>
        <w:rPr>
          <w:rFonts w:hint="eastAsia" w:ascii="仿宋_GB2312" w:eastAsia="仿宋_GB2312"/>
          <w:color w:val="000000" w:themeColor="text1"/>
          <w:sz w:val="32"/>
          <w:szCs w:val="32"/>
          <w:lang w:val="en-US"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支持再生水的科学研究和技术开发，加快技术成果转化和产业化</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hAnsiTheme="minorHAnsi" w:cstheme="minorBidi"/>
          <w:i w:val="0"/>
          <w:iCs w:val="0"/>
          <w:caps w:val="0"/>
          <w:color w:val="000000" w:themeColor="text1"/>
          <w:spacing w:val="0"/>
          <w:sz w:val="32"/>
          <w:szCs w:val="32"/>
          <w:shd w:val="clear"/>
          <w14:textFill>
            <w14:solidFill>
              <w14:schemeClr w14:val="tx1"/>
            </w14:solidFill>
          </w14:textFill>
        </w:rPr>
        <w:t>加强再生水利用的宣传教育，鼓励社区、学校、企业等开展再生水利用科普活动，提高公众对再生水利用的认知度和接受度。</w:t>
      </w:r>
    </w:p>
    <w:p w14:paraId="7DC1E688">
      <w:pPr>
        <w:adjustRightInd w:val="0"/>
        <w:snapToGrid w:val="0"/>
        <w:spacing w:line="580" w:lineRule="exact"/>
        <w:ind w:firstLine="560" w:firstLineChars="200"/>
        <w:jc w:val="both"/>
        <w:rPr>
          <w:rFonts w:hint="eastAsia" w:ascii="楷体_GB2312" w:hAnsi="楷体_GB2312" w:eastAsia="楷体_GB2312" w:cs="楷体_GB2312"/>
          <w:color w:val="000000" w:themeColor="text1"/>
          <w:sz w:val="28"/>
          <w:szCs w:val="28"/>
          <w:shd w:val="clear" w:color="auto" w:fill="FFFFFF"/>
          <w14:textFill>
            <w14:solidFill>
              <w14:schemeClr w14:val="tx1"/>
            </w14:solidFill>
          </w14:textFill>
        </w:rPr>
      </w:pPr>
    </w:p>
    <w:p w14:paraId="5B64A5A6">
      <w:pPr>
        <w:pStyle w:val="9"/>
        <w:numPr>
          <w:ilvl w:val="0"/>
          <w:numId w:val="0"/>
        </w:numPr>
        <w:adjustRightInd w:val="0"/>
        <w:snapToGrid w:val="0"/>
        <w:spacing w:line="580" w:lineRule="exact"/>
        <w:ind w:firstLine="0" w:firstLineChars="0"/>
        <w:jc w:val="center"/>
        <w:rPr>
          <w:rFonts w:hint="default" w:ascii="黑体" w:hAnsi="黑体" w:eastAsia="黑体"/>
          <w:color w:val="000000" w:themeColor="text1"/>
          <w:sz w:val="32"/>
          <w:szCs w:val="32"/>
          <w14:textFill>
            <w14:solidFill>
              <w14:schemeClr w14:val="tx1"/>
            </w14:solidFill>
          </w14:textFill>
        </w:rPr>
      </w:pPr>
      <w:r>
        <w:rPr>
          <w:rFonts w:hint="eastAsia" w:ascii="黑体" w:hAnsi="黑体" w:eastAsia="黑体" w:cstheme="minorBidi"/>
          <w:color w:val="000000" w:themeColor="text1"/>
          <w:kern w:val="2"/>
          <w:sz w:val="32"/>
          <w:szCs w:val="32"/>
          <w:lang w:val="en-US" w:eastAsia="zh-CN" w:bidi="ar-SA"/>
          <w14:textFill>
            <w14:solidFill>
              <w14:schemeClr w14:val="tx1"/>
            </w14:solidFill>
          </w14:textFill>
        </w:rPr>
        <w:t xml:space="preserve">第二章 </w:t>
      </w:r>
      <w:r>
        <w:rPr>
          <w:rFonts w:hint="default" w:ascii="黑体" w:hAnsi="黑体" w:eastAsia="黑体"/>
          <w:color w:val="000000" w:themeColor="text1"/>
          <w:sz w:val="32"/>
          <w:szCs w:val="32"/>
          <w14:textFill>
            <w14:solidFill>
              <w14:schemeClr w14:val="tx1"/>
            </w14:solidFill>
          </w14:textFill>
        </w:rPr>
        <w:t>规划建设</w:t>
      </w:r>
    </w:p>
    <w:p w14:paraId="7118A8BA">
      <w:pPr>
        <w:pStyle w:val="9"/>
        <w:numPr>
          <w:ilvl w:val="-1"/>
          <w:numId w:val="0"/>
        </w:numPr>
        <w:adjustRightInd w:val="0"/>
        <w:snapToGrid w:val="0"/>
        <w:spacing w:line="580" w:lineRule="exact"/>
        <w:ind w:left="0" w:firstLine="640" w:firstLineChars="200"/>
        <w:jc w:val="both"/>
        <w:rPr>
          <w:rFonts w:hint="eastAsia" w:ascii="黑体" w:hAnsi="黑体" w:eastAsia="黑体"/>
          <w:color w:val="000000" w:themeColor="text1"/>
          <w:sz w:val="32"/>
          <w:szCs w:val="32"/>
          <w14:textFill>
            <w14:solidFill>
              <w14:schemeClr w14:val="tx1"/>
            </w14:solidFill>
          </w14:textFill>
        </w:rPr>
      </w:pPr>
    </w:p>
    <w:p w14:paraId="48BDF485">
      <w:pPr>
        <w:pStyle w:val="9"/>
        <w:numPr>
          <w:ilvl w:val="0"/>
          <w:numId w:val="0"/>
        </w:numPr>
        <w:adjustRightInd w:val="0"/>
        <w:snapToGrid w:val="0"/>
        <w:spacing w:line="580" w:lineRule="exact"/>
        <w:ind w:left="0" w:firstLine="640" w:firstLineChars="200"/>
        <w:jc w:val="both"/>
        <w:rPr>
          <w:rFonts w:eastAsia="仿宋_GB2312" w:asciiTheme="minorHAnsi"/>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第八条</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【规划编制】</w:t>
      </w:r>
      <w:r>
        <w:rPr>
          <w:rFonts w:hint="eastAsia" w:ascii="仿宋_GB2312" w:eastAsia="仿宋_GB2312"/>
          <w:color w:val="000000" w:themeColor="text1"/>
          <w:sz w:val="32"/>
          <w:szCs w:val="32"/>
          <w14:textFill>
            <w14:solidFill>
              <w14:schemeClr w14:val="tx1"/>
            </w14:solidFill>
          </w14:textFill>
        </w:rPr>
        <w:t xml:space="preserve"> 市、县（市）水行政主管部门会同城乡建设部门组织编制再生水利用专项规划，报本级人民政府批准实施。</w:t>
      </w:r>
    </w:p>
    <w:p w14:paraId="77A9EDC5">
      <w:pPr>
        <w:pStyle w:val="9"/>
        <w:adjustRightInd w:val="0"/>
        <w:snapToGrid w:val="0"/>
        <w:spacing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再生水利用专项规划应当与国民经济和社会发展规划以及国土空间规划、水资源配置规划、环境保护规划、供排水规划、城市管廊规划等相衔接。</w:t>
      </w:r>
    </w:p>
    <w:p w14:paraId="51EB3B03">
      <w:pPr>
        <w:pStyle w:val="9"/>
        <w:adjustRightInd w:val="0"/>
        <w:snapToGrid w:val="0"/>
        <w:spacing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市、县（市、区）</w:t>
      </w:r>
      <w:r>
        <w:rPr>
          <w:rFonts w:hint="eastAsia" w:ascii="仿宋_GB2312" w:eastAsia="仿宋_GB2312"/>
          <w:color w:val="000000" w:themeColor="text1"/>
          <w:sz w:val="32"/>
          <w:szCs w:val="32"/>
          <w:highlight w:val="none"/>
          <w14:textFill>
            <w14:solidFill>
              <w14:schemeClr w14:val="tx1"/>
            </w14:solidFill>
          </w14:textFill>
        </w:rPr>
        <w:t>相关部门</w:t>
      </w:r>
      <w:r>
        <w:rPr>
          <w:rFonts w:hint="eastAsia" w:ascii="仿宋_GB2312" w:eastAsia="仿宋_GB2312"/>
          <w:color w:val="000000" w:themeColor="text1"/>
          <w:sz w:val="32"/>
          <w:szCs w:val="32"/>
          <w14:textFill>
            <w14:solidFill>
              <w14:schemeClr w14:val="tx1"/>
            </w14:solidFill>
          </w14:textFill>
        </w:rPr>
        <w:t>应当根据再生水利用专项规划，组织制定</w:t>
      </w:r>
      <w:r>
        <w:rPr>
          <w:rFonts w:hint="eastAsia" w:ascii="仿宋_GB2312" w:eastAsia="仿宋_GB2312"/>
          <w:color w:val="000000" w:themeColor="text1"/>
          <w:sz w:val="32"/>
          <w:szCs w:val="32"/>
          <w:lang w:eastAsia="zh-CN"/>
          <w14:textFill>
            <w14:solidFill>
              <w14:schemeClr w14:val="tx1"/>
            </w14:solidFill>
          </w14:textFill>
        </w:rPr>
        <w:t>再生水利用设施</w:t>
      </w:r>
      <w:r>
        <w:rPr>
          <w:rFonts w:hint="eastAsia" w:ascii="仿宋_GB2312" w:eastAsia="仿宋_GB2312"/>
          <w:color w:val="000000" w:themeColor="text1"/>
          <w:sz w:val="32"/>
          <w:szCs w:val="32"/>
          <w14:textFill>
            <w14:solidFill>
              <w14:schemeClr w14:val="tx1"/>
            </w14:solidFill>
          </w14:textFill>
        </w:rPr>
        <w:t>建设计划，加快</w:t>
      </w:r>
      <w:r>
        <w:rPr>
          <w:rFonts w:hint="eastAsia" w:ascii="仿宋_GB2312" w:eastAsia="仿宋_GB2312"/>
          <w:color w:val="000000" w:themeColor="text1"/>
          <w:sz w:val="32"/>
          <w:szCs w:val="32"/>
          <w:lang w:eastAsia="zh-CN"/>
          <w14:textFill>
            <w14:solidFill>
              <w14:schemeClr w14:val="tx1"/>
            </w14:solidFill>
          </w14:textFill>
        </w:rPr>
        <w:t>再生水利用设施</w:t>
      </w:r>
      <w:r>
        <w:rPr>
          <w:rFonts w:hint="eastAsia" w:ascii="仿宋_GB2312" w:eastAsia="仿宋_GB2312"/>
          <w:color w:val="000000" w:themeColor="text1"/>
          <w:sz w:val="32"/>
          <w:szCs w:val="32"/>
          <w14:textFill>
            <w14:solidFill>
              <w14:schemeClr w14:val="tx1"/>
            </w14:solidFill>
          </w14:textFill>
        </w:rPr>
        <w:t>建设。鼓励社会资本投资再生水利用设施建设。</w:t>
      </w:r>
    </w:p>
    <w:p w14:paraId="2EDD1201">
      <w:pPr>
        <w:pStyle w:val="9"/>
        <w:numPr>
          <w:ilvl w:val="0"/>
          <w:numId w:val="0"/>
        </w:numPr>
        <w:adjustRightInd w:val="0"/>
        <w:snapToGrid w:val="0"/>
        <w:spacing w:line="580" w:lineRule="exact"/>
        <w:ind w:left="0" w:firstLine="640" w:firstLineChars="200"/>
        <w:jc w:val="both"/>
        <w:rPr>
          <w:rFonts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第九条</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【建设布局】</w:t>
      </w:r>
      <w:r>
        <w:rPr>
          <w:rFonts w:hint="eastAsia" w:eastAsia="仿宋_GB2312"/>
          <w:color w:val="000000" w:themeColor="text1"/>
          <w:sz w:val="32"/>
          <w:szCs w:val="32"/>
          <w14:textFill>
            <w14:solidFill>
              <w14:schemeClr w14:val="tx1"/>
            </w14:solidFill>
          </w14:textFill>
        </w:rPr>
        <w:t xml:space="preserve"> 以现有污水处理厂为基础，合理布局再生水利用基础设施。新建城区应当根据再生水利用专项规划，同步开展再生水基础设施建设。</w:t>
      </w:r>
      <w:r>
        <w:rPr>
          <w:rFonts w:hint="eastAsia" w:eastAsia="仿宋_GB2312"/>
          <w:color w:val="000000" w:themeColor="text1"/>
          <w:sz w:val="32"/>
          <w:szCs w:val="32"/>
          <w:highlight w:val="none"/>
          <w14:textFill>
            <w14:solidFill>
              <w14:schemeClr w14:val="tx1"/>
            </w14:solidFill>
          </w14:textFill>
        </w:rPr>
        <w:t>再生水利用设施</w:t>
      </w:r>
      <w:r>
        <w:rPr>
          <w:rFonts w:hint="eastAsia" w:eastAsia="仿宋_GB2312"/>
          <w:color w:val="000000" w:themeColor="text1"/>
          <w:sz w:val="32"/>
          <w:szCs w:val="32"/>
          <w14:textFill>
            <w14:solidFill>
              <w14:schemeClr w14:val="tx1"/>
            </w14:solidFill>
          </w14:textFill>
        </w:rPr>
        <w:t>应当</w:t>
      </w:r>
      <w:r>
        <w:rPr>
          <w:rFonts w:hint="eastAsia" w:eastAsia="仿宋_GB2312"/>
          <w:color w:val="000000" w:themeColor="text1"/>
          <w:sz w:val="32"/>
          <w:szCs w:val="32"/>
          <w:highlight w:val="none"/>
          <w14:textFill>
            <w14:solidFill>
              <w14:schemeClr w14:val="tx1"/>
            </w14:solidFill>
          </w14:textFill>
        </w:rPr>
        <w:t>纳入城市综合管廊建设。</w:t>
      </w:r>
    </w:p>
    <w:p w14:paraId="1FA17EB6">
      <w:pPr>
        <w:pStyle w:val="9"/>
        <w:numPr>
          <w:ilvl w:val="0"/>
          <w:numId w:val="0"/>
        </w:numPr>
        <w:adjustRightInd w:val="0"/>
        <w:snapToGrid w:val="0"/>
        <w:spacing w:line="580" w:lineRule="exact"/>
        <w:ind w:left="0" w:firstLine="640" w:firstLineChars="200"/>
        <w:jc w:val="both"/>
        <w:rPr>
          <w:rFonts w:eastAsia="仿宋_GB2312" w:asciiTheme="minorHAnsi"/>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第十条</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【资源整合】</w:t>
      </w:r>
      <w:r>
        <w:rPr>
          <w:rFonts w:hint="eastAsia" w:ascii="仿宋_GB2312" w:eastAsia="仿宋_GB2312"/>
          <w:color w:val="000000" w:themeColor="text1"/>
          <w:sz w:val="32"/>
          <w:szCs w:val="32"/>
          <w14:textFill>
            <w14:solidFill>
              <w14:schemeClr w14:val="tx1"/>
            </w14:solidFill>
          </w14:textFill>
        </w:rPr>
        <w:t xml:space="preserve"> 各级</w:t>
      </w:r>
      <w:r>
        <w:rPr>
          <w:rFonts w:ascii="仿宋_GB2312" w:eastAsia="仿宋_GB2312"/>
          <w:color w:val="000000" w:themeColor="text1"/>
          <w:sz w:val="32"/>
          <w:szCs w:val="32"/>
          <w14:textFill>
            <w14:solidFill>
              <w14:schemeClr w14:val="tx1"/>
            </w14:solidFill>
          </w14:textFill>
        </w:rPr>
        <w:t>人民政府应当优化产业布局，推进高耗水企业向工业园区集中</w:t>
      </w:r>
      <w:r>
        <w:rPr>
          <w:rFonts w:hint="eastAsia" w:ascii="仿宋_GB2312" w:eastAsia="仿宋_GB2312"/>
          <w:color w:val="000000" w:themeColor="text1"/>
          <w:sz w:val="32"/>
          <w:szCs w:val="32"/>
          <w14:textFill>
            <w14:solidFill>
              <w14:schemeClr w14:val="tx1"/>
            </w14:solidFill>
          </w14:textFill>
        </w:rPr>
        <w:t>。新（改、扩）建工业园区应当统筹供水、排水、再生水利用等基础设施建设；鼓励已建成的工业园区，开展绿色化、循环化改造，促进再生水利用。</w:t>
      </w:r>
    </w:p>
    <w:p w14:paraId="16044660">
      <w:pPr>
        <w:pStyle w:val="9"/>
        <w:numPr>
          <w:ilvl w:val="0"/>
          <w:numId w:val="0"/>
        </w:numPr>
        <w:adjustRightInd w:val="0"/>
        <w:snapToGrid w:val="0"/>
        <w:spacing w:line="580" w:lineRule="exact"/>
        <w:ind w:firstLine="0" w:firstLineChars="0"/>
        <w:jc w:val="center"/>
        <w:rPr>
          <w:rFonts w:hint="default" w:ascii="黑体" w:hAnsi="黑体" w:eastAsia="黑体" w:cstheme="minorBidi"/>
          <w:color w:val="000000" w:themeColor="text1"/>
          <w:kern w:val="2"/>
          <w:sz w:val="32"/>
          <w:szCs w:val="32"/>
          <w:lang w:val="en-US" w:eastAsia="zh-CN" w:bidi="ar-SA"/>
          <w14:textFill>
            <w14:solidFill>
              <w14:schemeClr w14:val="tx1"/>
            </w14:solidFill>
          </w14:textFill>
        </w:rPr>
      </w:pPr>
    </w:p>
    <w:p w14:paraId="0F40A5EB">
      <w:pPr>
        <w:pStyle w:val="9"/>
        <w:numPr>
          <w:ilvl w:val="0"/>
          <w:numId w:val="0"/>
        </w:numPr>
        <w:adjustRightInd w:val="0"/>
        <w:snapToGrid w:val="0"/>
        <w:spacing w:line="580" w:lineRule="exact"/>
        <w:ind w:firstLine="0" w:firstLineChars="0"/>
        <w:jc w:val="center"/>
        <w:rPr>
          <w:rFonts w:ascii="黑体" w:hAnsi="黑体" w:eastAsia="黑体"/>
          <w:color w:val="000000" w:themeColor="text1"/>
          <w:sz w:val="32"/>
          <w:szCs w:val="32"/>
          <w14:textFill>
            <w14:solidFill>
              <w14:schemeClr w14:val="tx1"/>
            </w14:solidFill>
          </w14:textFill>
        </w:rPr>
      </w:pPr>
      <w:r>
        <w:rPr>
          <w:rFonts w:hint="default" w:ascii="黑体" w:hAnsi="黑体" w:eastAsia="黑体" w:cstheme="minorBidi"/>
          <w:color w:val="000000" w:themeColor="text1"/>
          <w:kern w:val="2"/>
          <w:sz w:val="32"/>
          <w:szCs w:val="32"/>
          <w:lang w:val="en-US" w:eastAsia="zh-CN" w:bidi="ar-SA"/>
          <w14:textFill>
            <w14:solidFill>
              <w14:schemeClr w14:val="tx1"/>
            </w14:solidFill>
          </w14:textFill>
        </w:rPr>
        <w:t>第</w:t>
      </w:r>
      <w:r>
        <w:rPr>
          <w:rFonts w:hint="eastAsia" w:ascii="黑体" w:hAnsi="黑体" w:eastAsia="黑体" w:cstheme="minorBidi"/>
          <w:color w:val="000000" w:themeColor="text1"/>
          <w:kern w:val="2"/>
          <w:sz w:val="32"/>
          <w:szCs w:val="32"/>
          <w:lang w:val="en-US" w:eastAsia="zh-CN" w:bidi="ar-SA"/>
          <w14:textFill>
            <w14:solidFill>
              <w14:schemeClr w14:val="tx1"/>
            </w14:solidFill>
          </w14:textFill>
        </w:rPr>
        <w:t>三</w:t>
      </w:r>
      <w:r>
        <w:rPr>
          <w:rFonts w:hint="default" w:ascii="黑体" w:hAnsi="黑体" w:eastAsia="黑体" w:cstheme="minorBidi"/>
          <w:color w:val="000000" w:themeColor="text1"/>
          <w:kern w:val="2"/>
          <w:sz w:val="32"/>
          <w:szCs w:val="32"/>
          <w:lang w:val="en-US" w:eastAsia="zh-CN" w:bidi="ar-SA"/>
          <w14:textFill>
            <w14:solidFill>
              <w14:schemeClr w14:val="tx1"/>
            </w14:solidFill>
          </w14:textFill>
        </w:rPr>
        <w:t>章</w:t>
      </w:r>
      <w:r>
        <w:rPr>
          <w:rFonts w:hint="eastAsia" w:ascii="黑体" w:hAnsi="黑体" w:eastAsia="黑体" w:cstheme="minorBidi"/>
          <w:color w:val="000000" w:themeColor="text1"/>
          <w:kern w:val="2"/>
          <w:sz w:val="32"/>
          <w:szCs w:val="32"/>
          <w:lang w:val="en-US" w:eastAsia="zh-CN" w:bidi="ar-SA"/>
          <w14:textFill>
            <w14:solidFill>
              <w14:schemeClr w14:val="tx1"/>
            </w14:solidFill>
          </w14:textFill>
        </w:rPr>
        <w:t xml:space="preserve"> </w:t>
      </w:r>
      <w:r>
        <w:rPr>
          <w:rFonts w:hint="default" w:ascii="黑体" w:hAnsi="黑体" w:eastAsia="黑体"/>
          <w:color w:val="000000" w:themeColor="text1"/>
          <w:sz w:val="32"/>
          <w:szCs w:val="32"/>
          <w14:textFill>
            <w14:solidFill>
              <w14:schemeClr w14:val="tx1"/>
            </w14:solidFill>
          </w14:textFill>
        </w:rPr>
        <w:t>配置和利用</w:t>
      </w:r>
    </w:p>
    <w:p w14:paraId="1792EED7">
      <w:pPr>
        <w:pStyle w:val="9"/>
        <w:numPr>
          <w:ilvl w:val="0"/>
          <w:numId w:val="0"/>
        </w:numPr>
        <w:adjustRightInd w:val="0"/>
        <w:snapToGrid w:val="0"/>
        <w:spacing w:line="580" w:lineRule="exact"/>
        <w:ind w:left="0" w:firstLine="640" w:firstLineChars="200"/>
        <w:jc w:val="both"/>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pPr>
    </w:p>
    <w:p w14:paraId="71ABE9BF">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第十一条</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【水质标准】</w:t>
      </w: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再生水水质应当符合</w:t>
      </w:r>
      <w:r>
        <w:rPr>
          <w:rFonts w:hint="eastAsia" w:ascii="仿宋_GB2312" w:eastAsia="仿宋_GB2312"/>
          <w:color w:val="000000" w:themeColor="text1"/>
          <w:sz w:val="32"/>
          <w:szCs w:val="32"/>
          <w:lang w:val="en-US" w:eastAsia="zh-CN"/>
          <w14:textFill>
            <w14:solidFill>
              <w14:schemeClr w14:val="tx1"/>
            </w14:solidFill>
          </w14:textFill>
        </w:rPr>
        <w:t>有关再生水的国家标准、行业标准或者地方规定的标准</w:t>
      </w:r>
      <w:r>
        <w:rPr>
          <w:rFonts w:hint="eastAsia" w:ascii="仿宋_GB2312" w:eastAsia="仿宋_GB2312"/>
          <w:color w:val="000000" w:themeColor="text1"/>
          <w:sz w:val="32"/>
          <w:szCs w:val="32"/>
          <w14:textFill>
            <w14:solidFill>
              <w14:schemeClr w14:val="tx1"/>
            </w14:solidFill>
          </w14:textFill>
        </w:rPr>
        <w:t>。</w:t>
      </w:r>
    </w:p>
    <w:p w14:paraId="753F4813">
      <w:pPr>
        <w:pStyle w:val="9"/>
        <w:numPr>
          <w:ilvl w:val="0"/>
          <w:numId w:val="0"/>
        </w:numPr>
        <w:adjustRightInd w:val="0"/>
        <w:snapToGrid w:val="0"/>
        <w:spacing w:line="580" w:lineRule="exact"/>
        <w:ind w:left="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鼓励社会团体、</w:t>
      </w:r>
      <w:r>
        <w:rPr>
          <w:rFonts w:hint="eastAsia" w:ascii="仿宋_GB2312" w:eastAsia="仿宋_GB2312"/>
          <w:color w:val="000000" w:themeColor="text1"/>
          <w:sz w:val="32"/>
          <w:szCs w:val="32"/>
          <w14:textFill>
            <w14:solidFill>
              <w14:schemeClr w14:val="tx1"/>
            </w14:solidFill>
          </w14:textFill>
        </w:rPr>
        <w:t>供（用）水企业</w:t>
      </w:r>
      <w:r>
        <w:rPr>
          <w:rFonts w:hint="eastAsia" w:ascii="仿宋_GB2312" w:eastAsia="仿宋_GB2312"/>
          <w:color w:val="000000" w:themeColor="text1"/>
          <w:sz w:val="32"/>
          <w:szCs w:val="32"/>
          <w:lang w:val="en-US" w:eastAsia="zh-CN"/>
          <w14:textFill>
            <w14:solidFill>
              <w14:schemeClr w14:val="tx1"/>
            </w14:solidFill>
          </w14:textFill>
        </w:rPr>
        <w:t>依法</w:t>
      </w:r>
      <w:r>
        <w:rPr>
          <w:rFonts w:hint="eastAsia" w:ascii="仿宋_GB2312" w:eastAsia="仿宋_GB2312"/>
          <w:color w:val="000000" w:themeColor="text1"/>
          <w:sz w:val="32"/>
          <w:szCs w:val="32"/>
          <w14:textFill>
            <w14:solidFill>
              <w14:schemeClr w14:val="tx1"/>
            </w14:solidFill>
          </w14:textFill>
        </w:rPr>
        <w:t>制定</w:t>
      </w:r>
      <w:r>
        <w:rPr>
          <w:rFonts w:hint="eastAsia" w:ascii="仿宋_GB2312" w:eastAsia="仿宋_GB2312"/>
          <w:color w:val="000000" w:themeColor="text1"/>
          <w:sz w:val="32"/>
          <w:szCs w:val="32"/>
          <w:lang w:val="en-US" w:eastAsia="zh-CN"/>
          <w14:textFill>
            <w14:solidFill>
              <w14:schemeClr w14:val="tx1"/>
            </w14:solidFill>
          </w14:textFill>
        </w:rPr>
        <w:t>严于国家标准、行业标准或者地方标准的团体</w:t>
      </w:r>
      <w:r>
        <w:rPr>
          <w:rFonts w:hint="eastAsia" w:ascii="仿宋_GB2312" w:eastAsia="仿宋_GB2312"/>
          <w:color w:val="000000" w:themeColor="text1"/>
          <w:sz w:val="32"/>
          <w:szCs w:val="32"/>
          <w14:textFill>
            <w14:solidFill>
              <w14:schemeClr w14:val="tx1"/>
            </w14:solidFill>
          </w14:textFill>
        </w:rPr>
        <w:t>标准</w:t>
      </w:r>
      <w:r>
        <w:rPr>
          <w:rFonts w:hint="eastAsia" w:ascii="仿宋_GB2312" w:eastAsia="仿宋_GB2312"/>
          <w:color w:val="000000" w:themeColor="text1"/>
          <w:sz w:val="32"/>
          <w:szCs w:val="32"/>
          <w:lang w:val="en-US" w:eastAsia="zh-CN"/>
          <w14:textFill>
            <w14:solidFill>
              <w14:schemeClr w14:val="tx1"/>
            </w14:solidFill>
          </w14:textFill>
        </w:rPr>
        <w:t>、企业标准</w:t>
      </w:r>
      <w:r>
        <w:rPr>
          <w:rFonts w:hint="eastAsia" w:ascii="仿宋_GB2312" w:eastAsia="仿宋_GB2312"/>
          <w:color w:val="000000" w:themeColor="text1"/>
          <w:sz w:val="32"/>
          <w:szCs w:val="32"/>
          <w14:textFill>
            <w14:solidFill>
              <w14:schemeClr w14:val="tx1"/>
            </w14:solidFill>
          </w14:textFill>
        </w:rPr>
        <w:t>。</w:t>
      </w:r>
    </w:p>
    <w:p w14:paraId="3A6E9E9E">
      <w:pPr>
        <w:pStyle w:val="9"/>
        <w:numPr>
          <w:ilvl w:val="0"/>
          <w:numId w:val="0"/>
        </w:numPr>
        <w:adjustRightInd w:val="0"/>
        <w:snapToGrid w:val="0"/>
        <w:spacing w:line="580" w:lineRule="exact"/>
        <w:ind w:left="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第十二条【优先使用情形】</w:t>
      </w:r>
      <w:r>
        <w:rPr>
          <w:rFonts w:hint="eastAsia" w:ascii="仿宋_GB2312" w:eastAsia="仿宋_GB2312" w:hAnsiTheme="minorHAnsi" w:cstheme="minorBidi"/>
          <w:color w:val="000000" w:themeColor="text1"/>
          <w:kern w:val="2"/>
          <w:sz w:val="32"/>
          <w:szCs w:val="32"/>
          <w:shd w:val="clear"/>
          <w:lang w:val="en-US" w:eastAsia="zh-CN" w:bidi="ar-SA"/>
          <w14:textFill>
            <w14:solidFill>
              <w14:schemeClr w14:val="tx1"/>
            </w14:solidFill>
          </w14:textFill>
        </w:rPr>
        <w:t xml:space="preserve">  有</w:t>
      </w:r>
      <w:r>
        <w:rPr>
          <w:rFonts w:hint="eastAsia" w:ascii="仿宋_GB2312" w:eastAsia="仿宋_GB2312"/>
          <w:color w:val="000000" w:themeColor="text1"/>
          <w:sz w:val="32"/>
          <w:szCs w:val="32"/>
          <w:lang w:val="en-US" w:eastAsia="zh-CN"/>
          <w14:textFill>
            <w14:solidFill>
              <w14:schemeClr w14:val="tx1"/>
            </w14:solidFill>
          </w14:textFill>
        </w:rPr>
        <w:t>以下情形之一的，</w:t>
      </w:r>
      <w:r>
        <w:rPr>
          <w:rFonts w:hint="eastAsia" w:ascii="仿宋_GB2312" w:eastAsia="仿宋_GB2312"/>
          <w:color w:val="000000" w:themeColor="text1"/>
          <w:sz w:val="32"/>
          <w:szCs w:val="32"/>
          <w14:textFill>
            <w14:solidFill>
              <w14:schemeClr w14:val="tx1"/>
            </w14:solidFill>
          </w14:textFill>
        </w:rPr>
        <w:t>应当优先使用</w:t>
      </w:r>
      <w:r>
        <w:rPr>
          <w:rFonts w:hint="eastAsia" w:ascii="仿宋_GB2312" w:eastAsia="仿宋_GB2312"/>
          <w:color w:val="000000" w:themeColor="text1"/>
          <w:sz w:val="32"/>
          <w:szCs w:val="32"/>
          <w:lang w:val="en-US" w:eastAsia="zh-CN"/>
          <w14:textFill>
            <w14:solidFill>
              <w14:schemeClr w14:val="tx1"/>
            </w14:solidFill>
          </w14:textFill>
        </w:rPr>
        <w:t>符合标准要求的</w:t>
      </w:r>
      <w:r>
        <w:rPr>
          <w:rFonts w:hint="eastAsia" w:ascii="仿宋_GB2312" w:eastAsia="仿宋_GB2312"/>
          <w:color w:val="000000" w:themeColor="text1"/>
          <w:sz w:val="32"/>
          <w:szCs w:val="32"/>
          <w14:textFill>
            <w14:solidFill>
              <w14:schemeClr w14:val="tx1"/>
            </w14:solidFill>
          </w14:textFill>
        </w:rPr>
        <w:t>再生水：</w:t>
      </w:r>
    </w:p>
    <w:p w14:paraId="243D6CAD">
      <w:pPr>
        <w:pStyle w:val="9"/>
        <w:adjustRightInd w:val="0"/>
        <w:snapToGrid w:val="0"/>
        <w:spacing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（一）城市绿化、道路清扫、建筑施工</w:t>
      </w:r>
      <w:r>
        <w:rPr>
          <w:rFonts w:hint="eastAsia" w:ascii="仿宋_GB2312" w:eastAsia="仿宋_GB2312"/>
          <w:color w:val="000000" w:themeColor="text1"/>
          <w:sz w:val="32"/>
          <w:szCs w:val="32"/>
          <w:lang w:val="en-US" w:eastAsia="zh-CN"/>
          <w14:textFill>
            <w14:solidFill>
              <w14:schemeClr w14:val="tx1"/>
            </w14:solidFill>
          </w14:textFill>
        </w:rPr>
        <w:t>等</w:t>
      </w:r>
      <w:r>
        <w:rPr>
          <w:rFonts w:hint="eastAsia" w:ascii="仿宋_GB2312" w:eastAsia="仿宋_GB2312"/>
          <w:color w:val="000000" w:themeColor="text1"/>
          <w:sz w:val="32"/>
          <w:szCs w:val="32"/>
          <w14:textFill>
            <w14:solidFill>
              <w14:schemeClr w14:val="tx1"/>
            </w14:solidFill>
          </w14:textFill>
        </w:rPr>
        <w:t>市政杂用水；</w:t>
      </w:r>
    </w:p>
    <w:p w14:paraId="14DFCD70">
      <w:pPr>
        <w:pStyle w:val="9"/>
        <w:adjustRightInd w:val="0"/>
        <w:snapToGrid w:val="0"/>
        <w:spacing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（二）高耗水工业企业用水；</w:t>
      </w:r>
    </w:p>
    <w:p w14:paraId="68D90EB6">
      <w:pPr>
        <w:pStyle w:val="9"/>
        <w:adjustRightInd w:val="0"/>
        <w:snapToGrid w:val="0"/>
        <w:spacing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（三）河湖湿地生态补水、造林绿化、景观环境用水；</w:t>
      </w:r>
    </w:p>
    <w:p w14:paraId="2E55BFE3">
      <w:pPr>
        <w:pStyle w:val="9"/>
        <w:adjustRightInd w:val="0"/>
        <w:snapToGrid w:val="0"/>
        <w:spacing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w:t>
      </w:r>
      <w:r>
        <w:rPr>
          <w:rFonts w:hint="eastAsia" w:eastAsia="仿宋_GB2312"/>
          <w:color w:val="000000" w:themeColor="text1"/>
          <w:sz w:val="32"/>
          <w:szCs w:val="32"/>
          <w:highlight w:val="none"/>
          <w14:textFill>
            <w14:solidFill>
              <w14:schemeClr w14:val="tx1"/>
            </w14:solidFill>
          </w14:textFill>
        </w:rPr>
        <w:t>洗车、高尔夫球场、人工滑雪场等特种行业用水；</w:t>
      </w:r>
    </w:p>
    <w:p w14:paraId="754E1990">
      <w:pPr>
        <w:pStyle w:val="9"/>
        <w:adjustRightInd w:val="0"/>
        <w:snapToGrid w:val="0"/>
        <w:spacing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（五）其他适宜使用再生水的</w:t>
      </w:r>
      <w:r>
        <w:rPr>
          <w:rFonts w:hint="eastAsia" w:ascii="仿宋_GB2312" w:eastAsia="仿宋_GB2312"/>
          <w:color w:val="000000" w:themeColor="text1"/>
          <w:sz w:val="32"/>
          <w:szCs w:val="32"/>
          <w:lang w:val="en-US" w:eastAsia="zh-CN"/>
          <w14:textFill>
            <w14:solidFill>
              <w14:schemeClr w14:val="tx1"/>
            </w14:solidFill>
          </w14:textFill>
        </w:rPr>
        <w:t>领域</w:t>
      </w:r>
      <w:r>
        <w:rPr>
          <w:rFonts w:hint="eastAsia" w:ascii="仿宋_GB2312" w:eastAsia="仿宋_GB2312"/>
          <w:color w:val="000000" w:themeColor="text1"/>
          <w:sz w:val="32"/>
          <w:szCs w:val="32"/>
          <w14:textFill>
            <w14:solidFill>
              <w14:schemeClr w14:val="tx1"/>
            </w14:solidFill>
          </w14:textFill>
        </w:rPr>
        <w:t>。</w:t>
      </w:r>
    </w:p>
    <w:p w14:paraId="7B5E8E14">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firstLine="640" w:firstLineChars="200"/>
        <w:jc w:val="both"/>
        <w:textAlignment w:val="auto"/>
        <w:rPr>
          <w:rFonts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 xml:space="preserve">第十三条【取水许可限制】  </w:t>
      </w:r>
      <w:r>
        <w:rPr>
          <w:rFonts w:hint="eastAsia" w:ascii="仿宋_GB2312" w:eastAsia="仿宋_GB2312"/>
          <w:color w:val="000000" w:themeColor="text1"/>
          <w:sz w:val="32"/>
          <w:szCs w:val="32"/>
          <w:highlight w:val="none"/>
          <w14:textFill>
            <w14:solidFill>
              <w14:schemeClr w14:val="tx1"/>
            </w14:solidFill>
          </w14:textFill>
        </w:rPr>
        <w:t>对具备使用</w:t>
      </w:r>
      <w:r>
        <w:rPr>
          <w:rFonts w:hint="eastAsia" w:ascii="仿宋_GB2312" w:eastAsia="仿宋_GB2312"/>
          <w:color w:val="000000" w:themeColor="text1"/>
          <w:sz w:val="32"/>
          <w:szCs w:val="32"/>
          <w14:textFill>
            <w14:solidFill>
              <w14:schemeClr w14:val="tx1"/>
            </w14:solidFill>
          </w14:textFill>
        </w:rPr>
        <w:t>再生</w:t>
      </w:r>
      <w:r>
        <w:rPr>
          <w:rFonts w:hint="eastAsia" w:ascii="仿宋_GB2312" w:eastAsia="仿宋_GB2312"/>
          <w:color w:val="000000" w:themeColor="text1"/>
          <w:sz w:val="32"/>
          <w:szCs w:val="32"/>
          <w:highlight w:val="none"/>
          <w14:textFill>
            <w14:solidFill>
              <w14:schemeClr w14:val="tx1"/>
            </w14:solidFill>
          </w14:textFill>
        </w:rPr>
        <w:t>水条件但未合理使用的建设项目，不</w:t>
      </w:r>
      <w:r>
        <w:rPr>
          <w:rFonts w:hint="eastAsia" w:eastAsia="仿宋_GB2312"/>
          <w:color w:val="000000" w:themeColor="text1"/>
          <w:sz w:val="32"/>
          <w:szCs w:val="32"/>
          <w:highlight w:val="none"/>
          <w14:textFill>
            <w14:solidFill>
              <w14:schemeClr w14:val="tx1"/>
            </w14:solidFill>
          </w14:textFill>
        </w:rPr>
        <w:t>得批准其新增取水许可</w:t>
      </w:r>
      <w:r>
        <w:rPr>
          <w:rFonts w:hint="eastAsia" w:eastAsia="仿宋_GB2312"/>
          <w:color w:val="000000" w:themeColor="text1"/>
          <w:sz w:val="32"/>
          <w:szCs w:val="32"/>
          <w14:textFill>
            <w14:solidFill>
              <w14:schemeClr w14:val="tx1"/>
            </w14:solidFill>
          </w14:textFill>
        </w:rPr>
        <w:t>。</w:t>
      </w:r>
    </w:p>
    <w:p w14:paraId="5037AA90">
      <w:pPr>
        <w:pStyle w:val="9"/>
        <w:keepNext w:val="0"/>
        <w:keepLines w:val="0"/>
        <w:pageBreakBefore w:val="0"/>
        <w:widowControl w:val="0"/>
        <w:kinsoku/>
        <w:wordWrap/>
        <w:overflowPunct/>
        <w:topLinePunct w:val="0"/>
        <w:autoSpaceDE/>
        <w:autoSpaceDN/>
        <w:bidi w:val="0"/>
        <w:snapToGrid w:val="0"/>
        <w:spacing w:line="570" w:lineRule="exact"/>
        <w:ind w:firstLine="566" w:firstLineChars="177"/>
        <w:jc w:val="left"/>
        <w:textAlignment w:val="auto"/>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将</w:t>
      </w:r>
      <w:r>
        <w:rPr>
          <w:rFonts w:hint="eastAsia" w:eastAsia="仿宋_GB2312"/>
          <w:color w:val="000000" w:themeColor="text1"/>
          <w:sz w:val="32"/>
          <w:szCs w:val="32"/>
          <w14:textFill>
            <w14:solidFill>
              <w14:schemeClr w14:val="tx1"/>
            </w14:solidFill>
          </w14:textFill>
        </w:rPr>
        <w:t>再生水</w:t>
      </w:r>
      <w:r>
        <w:rPr>
          <w:rFonts w:hint="eastAsia" w:eastAsia="仿宋_GB2312"/>
          <w:color w:val="000000" w:themeColor="text1"/>
          <w:sz w:val="32"/>
          <w:szCs w:val="32"/>
          <w:highlight w:val="none"/>
          <w14:textFill>
            <w14:solidFill>
              <w14:schemeClr w14:val="tx1"/>
            </w14:solidFill>
          </w14:textFill>
        </w:rPr>
        <w:t>纳入计划用水管理，用水计划</w:t>
      </w:r>
      <w:r>
        <w:rPr>
          <w:rFonts w:hint="eastAsia" w:eastAsia="仿宋_GB2312"/>
          <w:color w:val="000000" w:themeColor="text1"/>
          <w:sz w:val="32"/>
          <w:szCs w:val="32"/>
          <w:highlight w:val="none"/>
          <w:lang w:val="en-US" w:eastAsia="zh-CN"/>
          <w14:textFill>
            <w14:solidFill>
              <w14:schemeClr w14:val="tx1"/>
            </w14:solidFill>
          </w14:textFill>
        </w:rPr>
        <w:t>中</w:t>
      </w:r>
      <w:r>
        <w:rPr>
          <w:rFonts w:hint="eastAsia" w:eastAsia="仿宋_GB2312"/>
          <w:color w:val="000000" w:themeColor="text1"/>
          <w:sz w:val="32"/>
          <w:szCs w:val="32"/>
          <w:highlight w:val="none"/>
          <w14:textFill>
            <w14:solidFill>
              <w14:schemeClr w14:val="tx1"/>
            </w14:solidFill>
          </w14:textFill>
        </w:rPr>
        <w:t>应当明确</w:t>
      </w:r>
      <w:r>
        <w:rPr>
          <w:rFonts w:hint="eastAsia" w:eastAsia="仿宋_GB2312"/>
          <w:color w:val="000000" w:themeColor="text1"/>
          <w:sz w:val="32"/>
          <w:szCs w:val="32"/>
          <w14:textFill>
            <w14:solidFill>
              <w14:schemeClr w14:val="tx1"/>
            </w14:solidFill>
          </w14:textFill>
        </w:rPr>
        <w:t>再生水指标</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按计划可利用</w:t>
      </w:r>
      <w:r>
        <w:rPr>
          <w:rFonts w:hint="eastAsia" w:eastAsia="仿宋_GB2312"/>
          <w:color w:val="000000" w:themeColor="text1"/>
          <w:sz w:val="32"/>
          <w:szCs w:val="32"/>
          <w:highlight w:val="none"/>
          <w:lang w:val="en-US" w:eastAsia="zh-CN"/>
          <w14:textFill>
            <w14:solidFill>
              <w14:schemeClr w14:val="tx1"/>
            </w14:solidFill>
          </w14:textFill>
        </w:rPr>
        <w:t>再生水</w:t>
      </w:r>
      <w:r>
        <w:rPr>
          <w:rFonts w:hint="eastAsia" w:eastAsia="仿宋_GB2312"/>
          <w:color w:val="000000" w:themeColor="text1"/>
          <w:sz w:val="32"/>
          <w:szCs w:val="32"/>
          <w:highlight w:val="none"/>
          <w14:textFill>
            <w14:solidFill>
              <w14:schemeClr w14:val="tx1"/>
            </w14:solidFill>
          </w14:textFill>
        </w:rPr>
        <w:t>而未利用的，核减其下一年度常规水源的计划用水指标</w:t>
      </w:r>
      <w:r>
        <w:rPr>
          <w:rFonts w:hint="eastAsia" w:ascii="仿宋_GB2312" w:eastAsia="仿宋_GB2312"/>
          <w:color w:val="000000" w:themeColor="text1"/>
          <w:sz w:val="32"/>
          <w:szCs w:val="32"/>
          <w14:textFill>
            <w14:solidFill>
              <w14:schemeClr w14:val="tx1"/>
            </w14:solidFill>
          </w14:textFill>
        </w:rPr>
        <w:t>。</w:t>
      </w:r>
    </w:p>
    <w:p w14:paraId="7112CC02">
      <w:pPr>
        <w:pStyle w:val="9"/>
        <w:numPr>
          <w:ilvl w:val="0"/>
          <w:numId w:val="0"/>
        </w:numPr>
        <w:adjustRightInd w:val="0"/>
        <w:snapToGrid w:val="0"/>
        <w:spacing w:line="580" w:lineRule="exact"/>
        <w:ind w:left="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第十四条【有偿使用制度】</w:t>
      </w:r>
      <w:r>
        <w:rPr>
          <w:rFonts w:hint="eastAsia" w:ascii="仿宋_GB2312" w:eastAsia="仿宋_GB2312"/>
          <w:color w:val="000000" w:themeColor="text1"/>
          <w:sz w:val="32"/>
          <w:szCs w:val="32"/>
          <w14:textFill>
            <w14:solidFill>
              <w14:schemeClr w14:val="tx1"/>
            </w14:solidFill>
          </w14:textFill>
        </w:rPr>
        <w:t xml:space="preserve"> 再生水实行有偿使用制度</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一般用途的再生水价格应当结合再生水水质、用途、用量等情况，由</w:t>
      </w:r>
      <w:r>
        <w:rPr>
          <w:rFonts w:hint="eastAsia" w:ascii="仿宋_GB2312" w:eastAsia="仿宋_GB2312"/>
          <w:color w:val="000000" w:themeColor="text1"/>
          <w:sz w:val="32"/>
          <w:szCs w:val="32"/>
          <w:lang w:val="en-US" w:eastAsia="zh-CN"/>
          <w14:textFill>
            <w14:solidFill>
              <w14:schemeClr w14:val="tx1"/>
            </w14:solidFill>
          </w14:textFill>
        </w:rPr>
        <w:t>供需双方</w:t>
      </w:r>
      <w:r>
        <w:rPr>
          <w:rFonts w:hint="eastAsia" w:ascii="仿宋_GB2312" w:eastAsia="仿宋_GB2312"/>
          <w:color w:val="000000" w:themeColor="text1"/>
          <w:sz w:val="32"/>
          <w:szCs w:val="32"/>
          <w14:textFill>
            <w14:solidFill>
              <w14:schemeClr w14:val="tx1"/>
            </w14:solidFill>
          </w14:textFill>
        </w:rPr>
        <w:t>协商定价。</w:t>
      </w:r>
    </w:p>
    <w:p w14:paraId="3C208C5B">
      <w:pPr>
        <w:pStyle w:val="9"/>
        <w:numPr>
          <w:ilvl w:val="0"/>
          <w:numId w:val="0"/>
        </w:numPr>
        <w:adjustRightInd w:val="0"/>
        <w:snapToGrid w:val="0"/>
        <w:spacing w:line="580" w:lineRule="exact"/>
        <w:ind w:left="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hAnsiTheme="minorHAnsi" w:cstheme="minorBidi"/>
          <w:i w:val="0"/>
          <w:iCs w:val="0"/>
          <w:caps w:val="0"/>
          <w:color w:val="000000" w:themeColor="text1"/>
          <w:spacing w:val="0"/>
          <w:sz w:val="32"/>
          <w:szCs w:val="32"/>
          <w:shd w:val="clear" w:fill="auto"/>
          <w14:textFill>
            <w14:solidFill>
              <w14:schemeClr w14:val="tx1"/>
            </w14:solidFill>
          </w14:textFill>
        </w:rPr>
        <w:t>市政、生态、景观等公共服务用水，鼓励采用政府购买服务方式推动再生水利用。</w:t>
      </w:r>
    </w:p>
    <w:p w14:paraId="10601385">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 xml:space="preserve">第十五条【总量控制豁免】  </w:t>
      </w:r>
      <w:r>
        <w:rPr>
          <w:rFonts w:hint="eastAsia" w:ascii="仿宋_GB2312" w:eastAsia="仿宋_GB2312"/>
          <w:color w:val="000000" w:themeColor="text1"/>
          <w:sz w:val="32"/>
          <w:szCs w:val="32"/>
          <w14:textFill>
            <w14:solidFill>
              <w14:schemeClr w14:val="tx1"/>
            </w14:solidFill>
          </w14:textFill>
        </w:rPr>
        <w:t>再生水直接用</w:t>
      </w:r>
      <w:r>
        <w:rPr>
          <w:rFonts w:hint="eastAsia" w:ascii="仿宋_GB2312" w:eastAsia="仿宋_GB2312"/>
          <w:color w:val="000000" w:themeColor="text1"/>
          <w:sz w:val="32"/>
          <w:szCs w:val="32"/>
          <w:highlight w:val="none"/>
          <w14:textFill>
            <w14:solidFill>
              <w14:schemeClr w14:val="tx1"/>
            </w14:solidFill>
          </w14:textFill>
        </w:rPr>
        <w:t>于工业、市政杂用、特种行业等，不计入用水总量控制指标</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hAnsiTheme="minorHAnsi" w:cstheme="minorBidi"/>
          <w:i w:val="0"/>
          <w:iCs w:val="0"/>
          <w:caps w:val="0"/>
          <w:color w:val="000000" w:themeColor="text1"/>
          <w:spacing w:val="0"/>
          <w:sz w:val="32"/>
          <w:szCs w:val="32"/>
          <w:highlight w:val="none"/>
          <w:shd w:val="clear" w:fill="auto"/>
          <w14:textFill>
            <w14:solidFill>
              <w14:schemeClr w14:val="tx1"/>
            </w14:solidFill>
          </w14:textFill>
        </w:rPr>
        <w:t>用于减少污染物排放的，可相应核减本行政区域主要污染物排放总量</w:t>
      </w:r>
      <w:r>
        <w:rPr>
          <w:rFonts w:hint="eastAsia" w:ascii="仿宋_GB2312" w:eastAsia="仿宋_GB2312"/>
          <w:color w:val="000000" w:themeColor="text1"/>
          <w:sz w:val="32"/>
          <w:szCs w:val="32"/>
          <w:highlight w:val="none"/>
          <w14:textFill>
            <w14:solidFill>
              <w14:schemeClr w14:val="tx1"/>
            </w14:solidFill>
          </w14:textFill>
        </w:rPr>
        <w:t>。</w:t>
      </w:r>
    </w:p>
    <w:p w14:paraId="106D4B3E">
      <w:pPr>
        <w:pStyle w:val="9"/>
        <w:numPr>
          <w:ilvl w:val="0"/>
          <w:numId w:val="0"/>
        </w:numPr>
        <w:adjustRightInd w:val="0"/>
        <w:snapToGrid w:val="0"/>
        <w:spacing w:line="580" w:lineRule="exact"/>
        <w:ind w:left="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第十六条【税收优惠】</w:t>
      </w:r>
      <w:r>
        <w:rPr>
          <w:rFonts w:hint="eastAsia" w:ascii="仿宋_GB2312" w:eastAsia="仿宋_GB2312"/>
          <w:color w:val="000000" w:themeColor="text1"/>
          <w:sz w:val="32"/>
          <w:szCs w:val="32"/>
          <w14:textFill>
            <w14:solidFill>
              <w14:schemeClr w14:val="tx1"/>
            </w14:solidFill>
          </w14:textFill>
        </w:rPr>
        <w:t xml:space="preserve"> 使用再生水根据国家相关规定不缴纳水资源税。企业从事国家规定的符合条件的环境保护、节能节水项目的所得，根据国家规定免征或减征企业所得税；企业购置并使用符合国家规定的环境保护、节能节水等专用设备的，可根据国家规定从应纳税额中抵免</w:t>
      </w:r>
      <w:r>
        <w:rPr>
          <w:rFonts w:hint="eastAsia" w:ascii="仿宋_GB2312" w:eastAsia="仿宋_GB2312" w:hAnsiTheme="minorHAnsi" w:cstheme="minorBidi"/>
          <w:i w:val="0"/>
          <w:iCs w:val="0"/>
          <w:caps w:val="0"/>
          <w:color w:val="000000" w:themeColor="text1"/>
          <w:spacing w:val="0"/>
          <w:sz w:val="32"/>
          <w:szCs w:val="32"/>
          <w:shd w:val="clear" w:fill="auto"/>
          <w14:textFill>
            <w14:solidFill>
              <w14:schemeClr w14:val="tx1"/>
            </w14:solidFill>
          </w14:textFill>
        </w:rPr>
        <w:t>。</w:t>
      </w:r>
    </w:p>
    <w:p w14:paraId="283D2A03">
      <w:pPr>
        <w:pStyle w:val="9"/>
        <w:keepNext w:val="0"/>
        <w:keepLines w:val="0"/>
        <w:widowControl w:val="0"/>
        <w:numPr>
          <w:ilvl w:val="0"/>
          <w:numId w:val="0"/>
        </w:numPr>
        <w:suppressLineNumbers w:val="0"/>
        <w:pBdr>
          <w:top w:val="none" w:color="auto" w:sz="0" w:space="0"/>
          <w:left w:val="none" w:color="auto" w:sz="0" w:space="0"/>
          <w:right w:val="none" w:color="auto" w:sz="0" w:space="0"/>
        </w:pBdr>
        <w:adjustRightInd w:val="0"/>
        <w:snapToGrid w:val="0"/>
        <w:spacing w:before="0" w:beforeAutospacing="0" w:after="0" w:afterAutospacing="0" w:line="240" w:lineRule="auto"/>
        <w:ind w:left="0" w:right="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第十七条【水权交易】</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hAnsiTheme="minorHAnsi" w:cstheme="minorBidi"/>
          <w:i w:val="0"/>
          <w:iCs w:val="0"/>
          <w:caps w:val="0"/>
          <w:color w:val="000000" w:themeColor="text1"/>
          <w:spacing w:val="0"/>
          <w:sz w:val="32"/>
          <w:szCs w:val="32"/>
          <w:shd w:val="clear" w:fill="auto"/>
          <w14:textFill>
            <w14:solidFill>
              <w14:schemeClr w14:val="tx1"/>
            </w14:solidFill>
          </w14:textFill>
        </w:rPr>
        <w:t>市、县（市、区）人民政府应当培育和规范再生水水权交易市场，建立健全交易规则，推动再生水资源的优化配置。再生水水权交易应当遵循公开、公平、公正的原则，并接受水行政主管部门的监督管理</w:t>
      </w:r>
      <w:r>
        <w:rPr>
          <w:rFonts w:hint="eastAsia" w:ascii="仿宋_GB2312" w:eastAsia="仿宋_GB2312"/>
          <w:color w:val="000000" w:themeColor="text1"/>
          <w:sz w:val="32"/>
          <w:szCs w:val="32"/>
          <w14:textFill>
            <w14:solidFill>
              <w14:schemeClr w14:val="tx1"/>
            </w14:solidFill>
          </w14:textFill>
        </w:rPr>
        <w:t>。</w:t>
      </w:r>
    </w:p>
    <w:p w14:paraId="2BCB6F75">
      <w:pPr>
        <w:pStyle w:val="9"/>
        <w:numPr>
          <w:ilvl w:val="0"/>
          <w:numId w:val="0"/>
        </w:numPr>
        <w:adjustRightInd w:val="0"/>
        <w:snapToGrid w:val="0"/>
        <w:spacing w:line="580" w:lineRule="exact"/>
        <w:ind w:left="0" w:firstLine="560" w:firstLineChars="200"/>
        <w:jc w:val="both"/>
        <w:rPr>
          <w:rFonts w:hint="eastAsia" w:ascii="仿宋_GB2312" w:eastAsia="仿宋_GB2312"/>
          <w:color w:val="000000" w:themeColor="text1"/>
          <w:sz w:val="28"/>
          <w:szCs w:val="28"/>
          <w:highlight w:val="cyan"/>
          <w14:textFill>
            <w14:solidFill>
              <w14:schemeClr w14:val="tx1"/>
            </w14:solidFill>
          </w14:textFill>
        </w:rPr>
      </w:pPr>
    </w:p>
    <w:p w14:paraId="5026DFEF">
      <w:pPr>
        <w:pStyle w:val="9"/>
        <w:numPr>
          <w:ilvl w:val="0"/>
          <w:numId w:val="0"/>
        </w:numPr>
        <w:adjustRightInd w:val="0"/>
        <w:snapToGrid w:val="0"/>
        <w:spacing w:line="580" w:lineRule="exact"/>
        <w:ind w:firstLine="0" w:firstLineChars="0"/>
        <w:jc w:val="center"/>
        <w:rPr>
          <w:rFonts w:hint="default" w:ascii="黑体" w:hAnsi="黑体" w:eastAsia="黑体"/>
          <w:color w:val="000000" w:themeColor="text1"/>
          <w:sz w:val="32"/>
          <w:szCs w:val="32"/>
          <w14:textFill>
            <w14:solidFill>
              <w14:schemeClr w14:val="tx1"/>
            </w14:solidFill>
          </w14:textFill>
        </w:rPr>
      </w:pPr>
      <w:r>
        <w:rPr>
          <w:rFonts w:hint="eastAsia" w:ascii="黑体" w:hAnsi="黑体" w:eastAsia="黑体" w:cstheme="minorBidi"/>
          <w:color w:val="000000" w:themeColor="text1"/>
          <w:kern w:val="2"/>
          <w:sz w:val="32"/>
          <w:szCs w:val="32"/>
          <w:lang w:val="en-US" w:eastAsia="zh-CN" w:bidi="ar-SA"/>
          <w14:textFill>
            <w14:solidFill>
              <w14:schemeClr w14:val="tx1"/>
            </w14:solidFill>
          </w14:textFill>
        </w:rPr>
        <w:t xml:space="preserve">第四章 </w:t>
      </w:r>
      <w:r>
        <w:rPr>
          <w:rFonts w:hint="default" w:ascii="黑体" w:hAnsi="黑体" w:eastAsia="黑体"/>
          <w:color w:val="000000" w:themeColor="text1"/>
          <w:sz w:val="32"/>
          <w:szCs w:val="32"/>
          <w14:textFill>
            <w14:solidFill>
              <w14:schemeClr w14:val="tx1"/>
            </w14:solidFill>
          </w14:textFill>
        </w:rPr>
        <w:t>运行和维护</w:t>
      </w:r>
    </w:p>
    <w:p w14:paraId="770BB19E">
      <w:pPr>
        <w:pStyle w:val="9"/>
        <w:numPr>
          <w:ilvl w:val="-1"/>
          <w:numId w:val="0"/>
        </w:numPr>
        <w:adjustRightInd w:val="0"/>
        <w:snapToGrid w:val="0"/>
        <w:spacing w:line="580" w:lineRule="exact"/>
        <w:ind w:firstLine="640" w:firstLineChars="200"/>
        <w:jc w:val="both"/>
        <w:rPr>
          <w:rFonts w:hint="eastAsia" w:ascii="黑体" w:hAnsi="黑体" w:eastAsia="黑体"/>
          <w:color w:val="000000" w:themeColor="text1"/>
          <w:sz w:val="32"/>
          <w:szCs w:val="32"/>
          <w14:textFill>
            <w14:solidFill>
              <w14:schemeClr w14:val="tx1"/>
            </w14:solidFill>
          </w14:textFill>
        </w:rPr>
      </w:pPr>
    </w:p>
    <w:p w14:paraId="3D4EE0FE">
      <w:pPr>
        <w:pStyle w:val="9"/>
        <w:keepNext w:val="0"/>
        <w:keepLines w:val="0"/>
        <w:widowControl/>
        <w:numPr>
          <w:ilvl w:val="0"/>
          <w:numId w:val="0"/>
        </w:numPr>
        <w:suppressLineNumbers w:val="0"/>
        <w:adjustRightInd w:val="0"/>
        <w:snapToGrid w:val="0"/>
        <w:spacing w:before="0" w:beforeAutospacing="0" w:after="0" w:afterAutospacing="0"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第十八条【运维责任】</w:t>
      </w:r>
      <w:r>
        <w:rPr>
          <w:rFonts w:hint="eastAsia" w:ascii="仿宋_GB2312" w:eastAsia="仿宋_GB2312"/>
          <w:color w:val="000000" w:themeColor="text1"/>
          <w:sz w:val="32"/>
          <w:szCs w:val="32"/>
          <w14:textFill>
            <w14:solidFill>
              <w14:schemeClr w14:val="tx1"/>
            </w14:solidFill>
          </w14:textFill>
        </w:rPr>
        <w:t xml:space="preserve"> 政府投资建设的再生水利用设施</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hAnsiTheme="minorHAnsi" w:cstheme="minorBidi"/>
          <w:i w:val="0"/>
          <w:iCs w:val="0"/>
          <w:caps w:val="0"/>
          <w:color w:val="000000" w:themeColor="text1"/>
          <w:spacing w:val="0"/>
          <w:sz w:val="32"/>
          <w:szCs w:val="32"/>
          <w:shd w:val="clear" w:fill="FFFFFF"/>
          <w14:textFill>
            <w14:solidFill>
              <w14:schemeClr w14:val="tx1"/>
            </w14:solidFill>
          </w14:textFill>
        </w:rPr>
        <w:t>由市、县（市、区）人民政府或其授权的部门通过招标、委托等方式确定具备相应资质的专业单位负责运行维护，并签订运维合同，明确双方权利义务。</w:t>
      </w:r>
    </w:p>
    <w:p w14:paraId="32E6823D">
      <w:pPr>
        <w:pStyle w:val="9"/>
        <w:keepNext w:val="0"/>
        <w:keepLines w:val="0"/>
        <w:widowControl/>
        <w:numPr>
          <w:ilvl w:val="0"/>
          <w:numId w:val="0"/>
        </w:numPr>
        <w:suppressLineNumbers w:val="0"/>
        <w:adjustRightInd w:val="0"/>
        <w:snapToGrid w:val="0"/>
        <w:spacing w:before="0" w:beforeAutospacing="0" w:after="0" w:afterAutospacing="0"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stheme="minorBidi"/>
          <w:i w:val="0"/>
          <w:iCs w:val="0"/>
          <w:caps w:val="0"/>
          <w:color w:val="000000" w:themeColor="text1"/>
          <w:spacing w:val="0"/>
          <w:sz w:val="32"/>
          <w:szCs w:val="32"/>
          <w:shd w:val="clear"/>
          <w:lang w:val="en-US" w:eastAsia="zh-CN"/>
          <w14:textFill>
            <w14:solidFill>
              <w14:schemeClr w14:val="tx1"/>
            </w14:solidFill>
          </w14:textFill>
        </w:rPr>
        <w:t>社会资本投资建设的再生水利用设施，由产权人或者其委托的专业机构负责运行维护</w:t>
      </w:r>
      <w:r>
        <w:rPr>
          <w:rFonts w:hint="eastAsia" w:ascii="仿宋_GB2312" w:eastAsia="仿宋_GB2312" w:hAnsiTheme="minorHAnsi" w:cstheme="minorBidi"/>
          <w:i w:val="0"/>
          <w:iCs w:val="0"/>
          <w:caps w:val="0"/>
          <w:color w:val="000000" w:themeColor="text1"/>
          <w:spacing w:val="0"/>
          <w:sz w:val="32"/>
          <w:szCs w:val="32"/>
          <w:shd w:val="clear" w:fill="FFFFFF"/>
          <w14:textFill>
            <w14:solidFill>
              <w14:schemeClr w14:val="tx1"/>
            </w14:solidFill>
          </w14:textFill>
        </w:rPr>
        <w:t>。产权人应当保障设施正常运行，并接受</w:t>
      </w:r>
      <w:r>
        <w:rPr>
          <w:rFonts w:hint="eastAsia" w:ascii="仿宋_GB2312" w:eastAsia="仿宋_GB2312" w:cstheme="minorBidi"/>
          <w:i w:val="0"/>
          <w:iCs w:val="0"/>
          <w:caps w:val="0"/>
          <w:color w:val="000000" w:themeColor="text1"/>
          <w:spacing w:val="0"/>
          <w:sz w:val="32"/>
          <w:szCs w:val="32"/>
          <w:shd w:val="clear"/>
          <w:lang w:val="en-US" w:eastAsia="zh-CN"/>
          <w14:textFill>
            <w14:solidFill>
              <w14:schemeClr w14:val="tx1"/>
            </w14:solidFill>
          </w14:textFill>
        </w:rPr>
        <w:t>行业</w:t>
      </w:r>
      <w:r>
        <w:rPr>
          <w:rFonts w:hint="eastAsia" w:ascii="仿宋_GB2312" w:eastAsia="仿宋_GB2312" w:hAnsiTheme="minorHAnsi" w:cstheme="minorBidi"/>
          <w:i w:val="0"/>
          <w:iCs w:val="0"/>
          <w:caps w:val="0"/>
          <w:color w:val="000000" w:themeColor="text1"/>
          <w:spacing w:val="0"/>
          <w:sz w:val="32"/>
          <w:szCs w:val="32"/>
          <w:shd w:val="clear" w:fill="FFFFFF"/>
          <w14:textFill>
            <w14:solidFill>
              <w14:schemeClr w14:val="tx1"/>
            </w14:solidFill>
          </w14:textFill>
        </w:rPr>
        <w:t>主管部门的监督检查。</w:t>
      </w:r>
    </w:p>
    <w:p w14:paraId="63164F1E">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第十九条【安全管理】</w:t>
      </w:r>
      <w:r>
        <w:rPr>
          <w:rFonts w:hint="eastAsia" w:ascii="仿宋_GB2312" w:eastAsia="仿宋_GB2312"/>
          <w:color w:val="000000" w:themeColor="text1"/>
          <w:sz w:val="32"/>
          <w:szCs w:val="32"/>
          <w14:textFill>
            <w14:solidFill>
              <w14:schemeClr w14:val="tx1"/>
            </w14:solidFill>
          </w14:textFill>
        </w:rPr>
        <w:t xml:space="preserve"> 再生水利用设施运营单位应当履行下列安全管理职责：</w:t>
      </w:r>
    </w:p>
    <w:p w14:paraId="1DD5888A">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（一）建立健全安全生产责任制；</w:t>
      </w:r>
    </w:p>
    <w:p w14:paraId="04B80C39">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（二）制定安全操作规程和应急预案；</w:t>
      </w:r>
    </w:p>
    <w:p w14:paraId="13A90FDB">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（三）定期对设施进行安全检查和维护；</w:t>
      </w:r>
    </w:p>
    <w:p w14:paraId="2A7891D7">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（四）设置明显的安全警示标志；</w:t>
      </w:r>
    </w:p>
    <w:p w14:paraId="31510A08">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（五）法律、法规规定的其他职责。</w:t>
      </w:r>
    </w:p>
    <w:p w14:paraId="77BDE031">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发生安全事故时，运营单位应当立即启动应急预案，采取有效措施控制危害，并及时向主管部门报告</w:t>
      </w:r>
      <w:r>
        <w:rPr>
          <w:rFonts w:hint="eastAsia" w:ascii="仿宋_GB2312" w:eastAsia="仿宋_GB2312"/>
          <w:color w:val="000000" w:themeColor="text1"/>
          <w:sz w:val="32"/>
          <w:szCs w:val="32"/>
          <w:lang w:eastAsia="zh-CN"/>
          <w14:textFill>
            <w14:solidFill>
              <w14:schemeClr w14:val="tx1"/>
            </w14:solidFill>
          </w14:textFill>
        </w:rPr>
        <w:t>。</w:t>
      </w:r>
    </w:p>
    <w:p w14:paraId="52F5CA94">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第二十条【供水系统独立】</w:t>
      </w:r>
      <w:r>
        <w:rPr>
          <w:rFonts w:hint="eastAsia" w:ascii="仿宋_GB2312" w:eastAsia="仿宋_GB2312"/>
          <w:color w:val="000000" w:themeColor="text1"/>
          <w:sz w:val="32"/>
          <w:szCs w:val="32"/>
          <w14:textFill>
            <w14:solidFill>
              <w14:schemeClr w14:val="tx1"/>
            </w14:solidFill>
          </w14:textFill>
        </w:rPr>
        <w:t xml:space="preserve"> 再生水供水系统应当与公共供水系统严格分离，并符合下列要求：</w:t>
      </w:r>
    </w:p>
    <w:p w14:paraId="2B1F0840">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（一）管道、设备应当设置明显标识，采用区别于自来水的颜色和标志；</w:t>
      </w:r>
    </w:p>
    <w:p w14:paraId="041C9D70">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（二）取水口和出水口应当设置防止误接、误用的装置；</w:t>
      </w:r>
    </w:p>
    <w:p w14:paraId="0D4278B3">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（三）再生水利用场所应当设置警示标识。</w:t>
      </w:r>
    </w:p>
    <w:p w14:paraId="11D03445">
      <w:pPr>
        <w:pStyle w:val="9"/>
        <w:numPr>
          <w:ilvl w:val="0"/>
          <w:numId w:val="0"/>
        </w:numPr>
        <w:adjustRightInd w:val="0"/>
        <w:snapToGrid w:val="0"/>
        <w:spacing w:line="580" w:lineRule="exact"/>
        <w:ind w:left="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禁止任何单位和个人擅自将再生水管道与饮用水管道连接。</w:t>
      </w:r>
    </w:p>
    <w:p w14:paraId="2AF23F47">
      <w:pPr>
        <w:pStyle w:val="9"/>
        <w:numPr>
          <w:ilvl w:val="0"/>
          <w:numId w:val="0"/>
        </w:numPr>
        <w:adjustRightInd w:val="0"/>
        <w:snapToGrid w:val="0"/>
        <w:spacing w:line="580" w:lineRule="exact"/>
        <w:ind w:left="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第二十一条【水质监测与信息公开】</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再生水利用设施</w:t>
      </w:r>
      <w:r>
        <w:rPr>
          <w:rFonts w:hint="eastAsia" w:ascii="仿宋_GB2312" w:eastAsia="仿宋_GB2312"/>
          <w:color w:val="000000" w:themeColor="text1"/>
          <w:sz w:val="32"/>
          <w:szCs w:val="32"/>
          <w14:textFill>
            <w14:solidFill>
              <w14:schemeClr w14:val="tx1"/>
            </w14:solidFill>
          </w14:textFill>
        </w:rPr>
        <w:t>运维单位应</w:t>
      </w:r>
      <w:r>
        <w:rPr>
          <w:rFonts w:hint="eastAsia" w:ascii="仿宋_GB2312" w:eastAsia="仿宋_GB2312"/>
          <w:color w:val="000000" w:themeColor="text1"/>
          <w:sz w:val="32"/>
          <w:szCs w:val="32"/>
          <w:lang w:val="en-US" w:eastAsia="zh-CN"/>
          <w14:textFill>
            <w14:solidFill>
              <w14:schemeClr w14:val="tx1"/>
            </w14:solidFill>
          </w14:textFill>
        </w:rPr>
        <w:t>定期监测水质、水量，监测结果向用水企业公布</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并按规定将再生水相关</w:t>
      </w:r>
      <w:r>
        <w:rPr>
          <w:rFonts w:hint="eastAsia" w:ascii="仿宋_GB2312" w:eastAsia="仿宋_GB2312"/>
          <w:color w:val="000000" w:themeColor="text1"/>
          <w:sz w:val="32"/>
          <w:szCs w:val="32"/>
          <w14:textFill>
            <w14:solidFill>
              <w14:schemeClr w14:val="tx1"/>
            </w14:solidFill>
          </w14:textFill>
        </w:rPr>
        <w:t>信息共享至政府公共数据平台。</w:t>
      </w:r>
    </w:p>
    <w:p w14:paraId="7474D1B3">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第二十二条【应急预案】</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再生水利用设施运维单位应当制定本单位的应急预案，配备必要的抢险装备、器材，并定期组织演练。安全事故或者突发事件发生后，应当立即启动本单位应急预案，采取防护措施、组织抢修，并及时向城乡供水主管部门和有关部门报告。</w:t>
      </w:r>
    </w:p>
    <w:p w14:paraId="7D29EDEF">
      <w:pPr>
        <w:pStyle w:val="9"/>
        <w:numPr>
          <w:ilvl w:val="0"/>
          <w:numId w:val="0"/>
        </w:numPr>
        <w:adjustRightInd w:val="0"/>
        <w:snapToGrid w:val="0"/>
        <w:spacing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p>
    <w:p w14:paraId="773F47EB">
      <w:pPr>
        <w:pStyle w:val="9"/>
        <w:numPr>
          <w:ilvl w:val="0"/>
          <w:numId w:val="0"/>
        </w:numPr>
        <w:adjustRightInd w:val="0"/>
        <w:snapToGrid w:val="0"/>
        <w:spacing w:line="580" w:lineRule="exact"/>
        <w:ind w:firstLine="0" w:firstLineChars="0"/>
        <w:jc w:val="center"/>
        <w:rPr>
          <w:rFonts w:hint="default" w:ascii="黑体" w:hAnsi="黑体" w:eastAsia="黑体"/>
          <w:color w:val="000000" w:themeColor="text1"/>
          <w:sz w:val="32"/>
          <w:szCs w:val="32"/>
          <w14:textFill>
            <w14:solidFill>
              <w14:schemeClr w14:val="tx1"/>
            </w14:solidFill>
          </w14:textFill>
        </w:rPr>
      </w:pPr>
      <w:r>
        <w:rPr>
          <w:rFonts w:hint="eastAsia" w:ascii="黑体" w:hAnsi="黑体" w:eastAsia="黑体" w:cstheme="minorBidi"/>
          <w:color w:val="000000" w:themeColor="text1"/>
          <w:kern w:val="2"/>
          <w:sz w:val="32"/>
          <w:szCs w:val="32"/>
          <w:lang w:val="en-US" w:eastAsia="zh-CN" w:bidi="ar-SA"/>
          <w14:textFill>
            <w14:solidFill>
              <w14:schemeClr w14:val="tx1"/>
            </w14:solidFill>
          </w14:textFill>
        </w:rPr>
        <w:t xml:space="preserve">第五章 </w:t>
      </w:r>
      <w:r>
        <w:rPr>
          <w:rFonts w:hint="default" w:ascii="黑体" w:hAnsi="黑体" w:eastAsia="黑体"/>
          <w:color w:val="000000" w:themeColor="text1"/>
          <w:sz w:val="32"/>
          <w:szCs w:val="32"/>
          <w14:textFill>
            <w14:solidFill>
              <w14:schemeClr w14:val="tx1"/>
            </w14:solidFill>
          </w14:textFill>
        </w:rPr>
        <w:t>监督和保障</w:t>
      </w:r>
    </w:p>
    <w:p w14:paraId="042A9609">
      <w:pPr>
        <w:pStyle w:val="9"/>
        <w:numPr>
          <w:ilvl w:val="0"/>
          <w:numId w:val="0"/>
        </w:numPr>
        <w:adjustRightInd w:val="0"/>
        <w:snapToGrid w:val="0"/>
        <w:spacing w:line="580" w:lineRule="exact"/>
        <w:ind w:firstLine="0" w:firstLineChars="0"/>
        <w:jc w:val="center"/>
        <w:rPr>
          <w:rFonts w:hint="eastAsia" w:ascii="黑体" w:hAnsi="黑体" w:eastAsia="黑体"/>
          <w:color w:val="000000" w:themeColor="text1"/>
          <w:sz w:val="32"/>
          <w:szCs w:val="32"/>
          <w:highlight w:val="none"/>
          <w14:textFill>
            <w14:solidFill>
              <w14:schemeClr w14:val="tx1"/>
            </w14:solidFill>
          </w14:textFill>
        </w:rPr>
      </w:pPr>
    </w:p>
    <w:p w14:paraId="0A7953B4">
      <w:pPr>
        <w:pStyle w:val="9"/>
        <w:numPr>
          <w:ilvl w:val="0"/>
          <w:numId w:val="0"/>
        </w:numPr>
        <w:adjustRightInd w:val="0"/>
        <w:snapToGrid w:val="0"/>
        <w:spacing w:line="580" w:lineRule="exact"/>
        <w:ind w:left="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第二十三条【禁止行为】</w:t>
      </w: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禁止</w:t>
      </w:r>
      <w:r>
        <w:rPr>
          <w:rFonts w:hint="eastAsia" w:ascii="仿宋_GB2312" w:eastAsia="仿宋_GB2312"/>
          <w:color w:val="000000" w:themeColor="text1"/>
          <w:sz w:val="32"/>
          <w:szCs w:val="32"/>
          <w:lang w:val="en-US" w:eastAsia="zh-CN"/>
          <w14:textFill>
            <w14:solidFill>
              <w14:schemeClr w14:val="tx1"/>
            </w14:solidFill>
          </w14:textFill>
        </w:rPr>
        <w:t>从事</w:t>
      </w:r>
      <w:r>
        <w:rPr>
          <w:rFonts w:ascii="仿宋_GB2312" w:eastAsia="仿宋_GB2312"/>
          <w:color w:val="000000" w:themeColor="text1"/>
          <w:sz w:val="32"/>
          <w:szCs w:val="32"/>
          <w14:textFill>
            <w14:solidFill>
              <w14:schemeClr w14:val="tx1"/>
            </w14:solidFill>
          </w14:textFill>
        </w:rPr>
        <w:t>下列</w:t>
      </w:r>
      <w:r>
        <w:rPr>
          <w:rFonts w:hint="eastAsia" w:ascii="仿宋_GB2312" w:eastAsia="仿宋_GB2312"/>
          <w:color w:val="000000" w:themeColor="text1"/>
          <w:sz w:val="32"/>
          <w:szCs w:val="32"/>
          <w14:textFill>
            <w14:solidFill>
              <w14:schemeClr w14:val="tx1"/>
            </w14:solidFill>
          </w14:textFill>
        </w:rPr>
        <w:t>危及</w:t>
      </w:r>
      <w:r>
        <w:rPr>
          <w:rFonts w:ascii="仿宋_GB2312" w:eastAsia="仿宋_GB2312"/>
          <w:color w:val="000000" w:themeColor="text1"/>
          <w:sz w:val="32"/>
          <w:szCs w:val="32"/>
          <w14:textFill>
            <w14:solidFill>
              <w14:schemeClr w14:val="tx1"/>
            </w14:solidFill>
          </w14:textFill>
        </w:rPr>
        <w:t>再生水利用</w:t>
      </w:r>
      <w:r>
        <w:rPr>
          <w:rFonts w:hint="eastAsia" w:ascii="仿宋_GB2312" w:eastAsia="仿宋_GB2312"/>
          <w:color w:val="000000" w:themeColor="text1"/>
          <w:sz w:val="32"/>
          <w:szCs w:val="32"/>
          <w:lang w:val="en-US" w:eastAsia="zh-CN"/>
          <w14:textFill>
            <w14:solidFill>
              <w14:schemeClr w14:val="tx1"/>
            </w14:solidFill>
          </w14:textFill>
        </w:rPr>
        <w:t>设施</w:t>
      </w:r>
      <w:r>
        <w:rPr>
          <w:rFonts w:hint="eastAsia" w:ascii="仿宋_GB2312" w:eastAsia="仿宋_GB2312"/>
          <w:color w:val="000000" w:themeColor="text1"/>
          <w:sz w:val="32"/>
          <w:szCs w:val="32"/>
          <w14:textFill>
            <w14:solidFill>
              <w14:schemeClr w14:val="tx1"/>
            </w14:solidFill>
          </w14:textFill>
        </w:rPr>
        <w:t>安全</w:t>
      </w:r>
      <w:r>
        <w:rPr>
          <w:rFonts w:ascii="仿宋_GB2312" w:eastAsia="仿宋_GB2312"/>
          <w:color w:val="000000" w:themeColor="text1"/>
          <w:sz w:val="32"/>
          <w:szCs w:val="32"/>
          <w14:textFill>
            <w14:solidFill>
              <w14:schemeClr w14:val="tx1"/>
            </w14:solidFill>
          </w14:textFill>
        </w:rPr>
        <w:t>的</w:t>
      </w:r>
      <w:r>
        <w:rPr>
          <w:rFonts w:hint="eastAsia" w:ascii="仿宋_GB2312" w:eastAsia="仿宋_GB2312"/>
          <w:color w:val="000000" w:themeColor="text1"/>
          <w:sz w:val="32"/>
          <w:szCs w:val="32"/>
          <w:lang w:val="en-US" w:eastAsia="zh-CN"/>
          <w14:textFill>
            <w14:solidFill>
              <w14:schemeClr w14:val="tx1"/>
            </w14:solidFill>
          </w14:textFill>
        </w:rPr>
        <w:t>活动</w:t>
      </w:r>
      <w:r>
        <w:rPr>
          <w:rFonts w:ascii="仿宋_GB2312" w:eastAsia="仿宋_GB2312"/>
          <w:color w:val="000000" w:themeColor="text1"/>
          <w:sz w:val="32"/>
          <w:szCs w:val="32"/>
          <w14:textFill>
            <w14:solidFill>
              <w14:schemeClr w14:val="tx1"/>
            </w14:solidFill>
          </w14:textFill>
        </w:rPr>
        <w:t>：</w:t>
      </w:r>
    </w:p>
    <w:p w14:paraId="1C35FD29">
      <w:pPr>
        <w:pStyle w:val="9"/>
        <w:adjustRightInd w:val="0"/>
        <w:snapToGrid w:val="0"/>
        <w:spacing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（一）擅自占压、拆卸、移动再生水利用设施的；</w:t>
      </w:r>
    </w:p>
    <w:p w14:paraId="0ED63302">
      <w:pPr>
        <w:pStyle w:val="9"/>
        <w:adjustRightInd w:val="0"/>
        <w:snapToGrid w:val="0"/>
        <w:spacing w:line="580" w:lineRule="exact"/>
        <w:ind w:left="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w:t>
      </w:r>
      <w:r>
        <w:rPr>
          <w:rFonts w:hint="eastAsia" w:ascii="仿宋_GB2312" w:eastAsia="仿宋_GB2312" w:hAnsiTheme="minorHAnsi" w:cstheme="minorBidi"/>
          <w:i w:val="0"/>
          <w:caps w:val="0"/>
          <w:color w:val="000000" w:themeColor="text1"/>
          <w:spacing w:val="0"/>
          <w:sz w:val="32"/>
          <w:szCs w:val="32"/>
          <w:shd w:val="clear" w:color="auto" w:fill="auto"/>
          <w14:textFill>
            <w14:solidFill>
              <w14:schemeClr w14:val="tx1"/>
            </w14:solidFill>
          </w14:textFill>
        </w:rPr>
        <w:t>向再生水管网排放污水、有毒有害物质；</w:t>
      </w:r>
    </w:p>
    <w:p w14:paraId="5E3DD633">
      <w:pPr>
        <w:pStyle w:val="9"/>
        <w:adjustRightInd w:val="0"/>
        <w:snapToGrid w:val="0"/>
        <w:spacing w:line="580" w:lineRule="exact"/>
        <w:ind w:left="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三</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在再生水利用设施</w:t>
      </w:r>
      <w:r>
        <w:rPr>
          <w:rFonts w:hint="eastAsia" w:ascii="仿宋_GB2312" w:eastAsia="仿宋_GB2312"/>
          <w:color w:val="000000" w:themeColor="text1"/>
          <w:sz w:val="32"/>
          <w:szCs w:val="32"/>
          <w14:textFill>
            <w14:solidFill>
              <w14:schemeClr w14:val="tx1"/>
            </w14:solidFill>
          </w14:textFill>
        </w:rPr>
        <w:t>范围内取土、爆破、埋杆、堆物的；</w:t>
      </w:r>
    </w:p>
    <w:p w14:paraId="054F473C">
      <w:pPr>
        <w:pStyle w:val="9"/>
        <w:adjustRightInd w:val="0"/>
        <w:snapToGrid w:val="0"/>
        <w:spacing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）擅自改（移）动再生水供水管网的；</w:t>
      </w:r>
    </w:p>
    <w:p w14:paraId="4D6C8111">
      <w:pPr>
        <w:pStyle w:val="9"/>
        <w:adjustRightInd w:val="0"/>
        <w:snapToGrid w:val="0"/>
        <w:spacing w:line="58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）其他</w:t>
      </w:r>
      <w:r>
        <w:rPr>
          <w:rFonts w:hint="eastAsia" w:ascii="仿宋_GB2312" w:eastAsia="仿宋_GB2312"/>
          <w:color w:val="000000" w:themeColor="text1"/>
          <w:sz w:val="32"/>
          <w:szCs w:val="32"/>
          <w:lang w:val="en-US" w:eastAsia="zh-CN"/>
          <w14:textFill>
            <w14:solidFill>
              <w14:schemeClr w14:val="tx1"/>
            </w14:solidFill>
          </w14:textFill>
        </w:rPr>
        <w:t>危及</w:t>
      </w:r>
      <w:r>
        <w:rPr>
          <w:rFonts w:hint="eastAsia" w:ascii="仿宋_GB2312" w:eastAsia="仿宋_GB2312"/>
          <w:color w:val="000000" w:themeColor="text1"/>
          <w:sz w:val="32"/>
          <w:szCs w:val="32"/>
          <w14:textFill>
            <w14:solidFill>
              <w14:schemeClr w14:val="tx1"/>
            </w14:solidFill>
          </w14:textFill>
        </w:rPr>
        <w:t>再生水利用设施</w:t>
      </w:r>
      <w:r>
        <w:rPr>
          <w:rFonts w:hint="eastAsia" w:ascii="仿宋_GB2312" w:eastAsia="仿宋_GB2312"/>
          <w:color w:val="000000" w:themeColor="text1"/>
          <w:sz w:val="32"/>
          <w:szCs w:val="32"/>
          <w:lang w:val="en-US" w:eastAsia="zh-CN"/>
          <w14:textFill>
            <w14:solidFill>
              <w14:schemeClr w14:val="tx1"/>
            </w14:solidFill>
          </w14:textFill>
        </w:rPr>
        <w:t>安全</w:t>
      </w:r>
      <w:r>
        <w:rPr>
          <w:rFonts w:hint="eastAsia" w:ascii="仿宋_GB2312" w:eastAsia="仿宋_GB2312"/>
          <w:color w:val="000000" w:themeColor="text1"/>
          <w:sz w:val="32"/>
          <w:szCs w:val="32"/>
          <w14:textFill>
            <w14:solidFill>
              <w14:schemeClr w14:val="tx1"/>
            </w14:solidFill>
          </w14:textFill>
        </w:rPr>
        <w:t>的</w:t>
      </w:r>
      <w:r>
        <w:rPr>
          <w:rFonts w:hint="eastAsia" w:ascii="仿宋_GB2312" w:eastAsia="仿宋_GB2312"/>
          <w:color w:val="000000" w:themeColor="text1"/>
          <w:sz w:val="32"/>
          <w:szCs w:val="32"/>
          <w:lang w:val="en-US" w:eastAsia="zh-CN"/>
          <w14:textFill>
            <w14:solidFill>
              <w14:schemeClr w14:val="tx1"/>
            </w14:solidFill>
          </w14:textFill>
        </w:rPr>
        <w:t>活动</w:t>
      </w:r>
      <w:r>
        <w:rPr>
          <w:rFonts w:hint="eastAsia" w:ascii="仿宋_GB2312" w:eastAsia="仿宋_GB2312"/>
          <w:color w:val="000000" w:themeColor="text1"/>
          <w:sz w:val="32"/>
          <w:szCs w:val="32"/>
          <w14:textFill>
            <w14:solidFill>
              <w14:schemeClr w14:val="tx1"/>
            </w14:solidFill>
          </w14:textFill>
        </w:rPr>
        <w:t>。</w:t>
      </w:r>
    </w:p>
    <w:p w14:paraId="20D02A3F">
      <w:pPr>
        <w:pStyle w:val="9"/>
        <w:widowControl w:val="0"/>
        <w:numPr>
          <w:ilvl w:val="0"/>
          <w:numId w:val="0"/>
        </w:numPr>
        <w:adjustRightInd w:val="0"/>
        <w:snapToGrid w:val="0"/>
        <w:spacing w:beforeAutospacing="0" w:afterAutospacing="0" w:line="580" w:lineRule="exact"/>
        <w:ind w:left="0" w:firstLine="640" w:firstLineChars="200"/>
        <w:jc w:val="both"/>
        <w:rPr>
          <w:rFonts w:hint="eastAsia" w:ascii="仿宋_GB2312" w:eastAsia="仿宋_GB2312" w:hAnsiTheme="minorHAnsi" w:cstheme="minorBidi"/>
          <w:i w:val="0"/>
          <w:iCs w:val="0"/>
          <w:caps w:val="0"/>
          <w:strike w:val="0"/>
          <w:dstrike w:val="0"/>
          <w:color w:val="000000" w:themeColor="text1"/>
          <w:spacing w:val="0"/>
          <w:sz w:val="32"/>
          <w:szCs w:val="32"/>
          <w:shd w:val="clear"/>
          <w14:textFill>
            <w14:solidFill>
              <w14:schemeClr w14:val="tx1"/>
            </w14:solidFill>
          </w14:textFill>
        </w:rPr>
      </w:pPr>
      <w:r>
        <w:rPr>
          <w:rFonts w:hint="eastAsia" w:ascii="黑体" w:hAnsi="黑体" w:eastAsia="黑体" w:cs="黑体"/>
          <w:strike w:val="0"/>
          <w:dstrike w:val="0"/>
          <w:color w:val="000000" w:themeColor="text1"/>
          <w:kern w:val="2"/>
          <w:sz w:val="32"/>
          <w:szCs w:val="32"/>
          <w:shd w:val="clear" w:color="auto" w:fill="FFFFFF"/>
          <w:lang w:val="en-US" w:eastAsia="zh-CN" w:bidi="ar-SA"/>
          <w14:textFill>
            <w14:solidFill>
              <w14:schemeClr w14:val="tx1"/>
            </w14:solidFill>
          </w14:textFill>
        </w:rPr>
        <w:t>第二十四条【监管机制】</w:t>
      </w:r>
      <w:r>
        <w:rPr>
          <w:rFonts w:hint="eastAsia" w:ascii="仿宋_GB2312" w:eastAsia="仿宋_GB2312"/>
          <w:strike w:val="0"/>
          <w:dstrike w:val="0"/>
          <w:color w:val="000000" w:themeColor="text1"/>
          <w:sz w:val="32"/>
          <w:szCs w:val="32"/>
          <w:lang w:val="en-US" w:eastAsia="zh-CN"/>
          <w14:textFill>
            <w14:solidFill>
              <w14:schemeClr w14:val="tx1"/>
            </w14:solidFill>
          </w14:textFill>
        </w:rPr>
        <w:t xml:space="preserve"> </w:t>
      </w:r>
      <w:r>
        <w:rPr>
          <w:rFonts w:hint="eastAsia" w:ascii="仿宋_GB2312" w:eastAsia="仿宋_GB2312" w:hAnsiTheme="minorHAnsi" w:cstheme="minorBidi"/>
          <w:i w:val="0"/>
          <w:iCs w:val="0"/>
          <w:caps w:val="0"/>
          <w:strike w:val="0"/>
          <w:dstrike w:val="0"/>
          <w:color w:val="000000" w:themeColor="text1"/>
          <w:spacing w:val="0"/>
          <w:sz w:val="32"/>
          <w:szCs w:val="32"/>
          <w:shd w:val="clear"/>
          <w14:textFill>
            <w14:solidFill>
              <w14:schemeClr w14:val="tx1"/>
            </w14:solidFill>
          </w14:textFill>
        </w:rPr>
        <w:t>市、县（市、区）水行政主管部门应当会同生态环境、住房城乡建设、综合执法等相关部门，建立再生水利用监督管理机制，定期对再生水水质、设施运行、用水计划执行等情况进行监督检查，并将检查结果向社会公开。</w:t>
      </w:r>
    </w:p>
    <w:p w14:paraId="4C204B63">
      <w:pPr>
        <w:pStyle w:val="9"/>
        <w:widowControl w:val="0"/>
        <w:numPr>
          <w:ilvl w:val="0"/>
          <w:numId w:val="0"/>
        </w:numPr>
        <w:adjustRightInd w:val="0"/>
        <w:snapToGrid w:val="0"/>
        <w:spacing w:beforeAutospacing="0" w:afterAutospacing="0" w:line="580" w:lineRule="exact"/>
        <w:ind w:left="0" w:firstLine="640" w:firstLineChars="200"/>
        <w:jc w:val="both"/>
        <w:rPr>
          <w:rFonts w:hint="eastAsia" w:ascii="仿宋_GB2312" w:eastAsia="仿宋_GB2312" w:hAnsiTheme="minorHAnsi" w:cstheme="minorBidi"/>
          <w:i w:val="0"/>
          <w:iCs w:val="0"/>
          <w:caps w:val="0"/>
          <w:strike w:val="0"/>
          <w:dstrike w:val="0"/>
          <w:color w:val="000000" w:themeColor="text1"/>
          <w:spacing w:val="0"/>
          <w:sz w:val="32"/>
          <w:szCs w:val="32"/>
          <w:shd w:val="clear"/>
          <w14:textFill>
            <w14:solidFill>
              <w14:schemeClr w14:val="tx1"/>
            </w14:solidFill>
          </w14:textFill>
        </w:rPr>
      </w:pPr>
      <w:r>
        <w:rPr>
          <w:rFonts w:hint="eastAsia" w:ascii="仿宋_GB2312" w:eastAsia="仿宋_GB2312" w:hAnsiTheme="minorHAnsi" w:cstheme="minorBidi"/>
          <w:i w:val="0"/>
          <w:iCs w:val="0"/>
          <w:caps w:val="0"/>
          <w:strike w:val="0"/>
          <w:dstrike w:val="0"/>
          <w:color w:val="000000" w:themeColor="text1"/>
          <w:spacing w:val="0"/>
          <w:sz w:val="32"/>
          <w:szCs w:val="32"/>
          <w:shd w:val="clear"/>
          <w14:textFill>
            <w14:solidFill>
              <w14:schemeClr w14:val="tx1"/>
            </w14:solidFill>
          </w14:textFill>
        </w:rPr>
        <w:t>监督检查应当包括以下内容：</w:t>
      </w:r>
    </w:p>
    <w:p w14:paraId="6B924158">
      <w:pPr>
        <w:pStyle w:val="9"/>
        <w:widowControl w:val="0"/>
        <w:numPr>
          <w:ilvl w:val="0"/>
          <w:numId w:val="0"/>
        </w:numPr>
        <w:adjustRightInd w:val="0"/>
        <w:snapToGrid w:val="0"/>
        <w:spacing w:beforeAutospacing="0" w:afterAutospacing="0" w:line="580" w:lineRule="exact"/>
        <w:ind w:left="0" w:firstLine="640" w:firstLineChars="200"/>
        <w:jc w:val="both"/>
        <w:rPr>
          <w:rFonts w:hint="eastAsia" w:ascii="仿宋_GB2312" w:eastAsia="仿宋_GB2312" w:hAnsiTheme="minorHAnsi" w:cstheme="minorBidi"/>
          <w:i w:val="0"/>
          <w:iCs w:val="0"/>
          <w:caps w:val="0"/>
          <w:strike w:val="0"/>
          <w:dstrike w:val="0"/>
          <w:color w:val="000000" w:themeColor="text1"/>
          <w:spacing w:val="0"/>
          <w:sz w:val="32"/>
          <w:szCs w:val="32"/>
          <w:shd w:val="clear"/>
          <w14:textFill>
            <w14:solidFill>
              <w14:schemeClr w14:val="tx1"/>
            </w14:solidFill>
          </w14:textFill>
        </w:rPr>
      </w:pPr>
      <w:r>
        <w:rPr>
          <w:rFonts w:hint="eastAsia" w:ascii="仿宋_GB2312" w:eastAsia="仿宋_GB2312" w:hAnsiTheme="minorHAnsi" w:cstheme="minorBidi"/>
          <w:i w:val="0"/>
          <w:iCs w:val="0"/>
          <w:caps w:val="0"/>
          <w:strike w:val="0"/>
          <w:dstrike w:val="0"/>
          <w:color w:val="000000" w:themeColor="text1"/>
          <w:spacing w:val="0"/>
          <w:sz w:val="32"/>
          <w:szCs w:val="32"/>
          <w:shd w:val="clear"/>
          <w14:textFill>
            <w14:solidFill>
              <w14:schemeClr w14:val="tx1"/>
            </w14:solidFill>
          </w14:textFill>
        </w:rPr>
        <w:t>（一）再生水水质是否符合国家标准、行业标准或地方标准；</w:t>
      </w:r>
    </w:p>
    <w:p w14:paraId="5BBA0ABF">
      <w:pPr>
        <w:pStyle w:val="9"/>
        <w:widowControl w:val="0"/>
        <w:numPr>
          <w:ilvl w:val="0"/>
          <w:numId w:val="0"/>
        </w:numPr>
        <w:adjustRightInd w:val="0"/>
        <w:snapToGrid w:val="0"/>
        <w:spacing w:beforeAutospacing="0" w:afterAutospacing="0" w:line="580" w:lineRule="exact"/>
        <w:ind w:left="0" w:firstLine="640" w:firstLineChars="200"/>
        <w:jc w:val="both"/>
        <w:rPr>
          <w:rFonts w:hint="eastAsia" w:ascii="仿宋_GB2312" w:eastAsia="仿宋_GB2312" w:hAnsiTheme="minorHAnsi" w:cstheme="minorBidi"/>
          <w:i w:val="0"/>
          <w:iCs w:val="0"/>
          <w:caps w:val="0"/>
          <w:strike w:val="0"/>
          <w:dstrike w:val="0"/>
          <w:color w:val="000000" w:themeColor="text1"/>
          <w:spacing w:val="0"/>
          <w:sz w:val="32"/>
          <w:szCs w:val="32"/>
          <w:shd w:val="clear"/>
          <w14:textFill>
            <w14:solidFill>
              <w14:schemeClr w14:val="tx1"/>
            </w14:solidFill>
          </w14:textFill>
        </w:rPr>
      </w:pPr>
      <w:r>
        <w:rPr>
          <w:rFonts w:hint="eastAsia" w:ascii="仿宋_GB2312" w:eastAsia="仿宋_GB2312" w:hAnsiTheme="minorHAnsi" w:cstheme="minorBidi"/>
          <w:i w:val="0"/>
          <w:iCs w:val="0"/>
          <w:caps w:val="0"/>
          <w:strike w:val="0"/>
          <w:dstrike w:val="0"/>
          <w:color w:val="000000" w:themeColor="text1"/>
          <w:spacing w:val="0"/>
          <w:sz w:val="32"/>
          <w:szCs w:val="32"/>
          <w:shd w:val="clear"/>
          <w14:textFill>
            <w14:solidFill>
              <w14:schemeClr w14:val="tx1"/>
            </w14:solidFill>
          </w14:textFill>
        </w:rPr>
        <w:t>（二）再生水利用设施的运行维护是否符合规范要求；</w:t>
      </w:r>
    </w:p>
    <w:p w14:paraId="5DFB9E17">
      <w:pPr>
        <w:pStyle w:val="9"/>
        <w:widowControl w:val="0"/>
        <w:numPr>
          <w:ilvl w:val="0"/>
          <w:numId w:val="0"/>
        </w:numPr>
        <w:adjustRightInd w:val="0"/>
        <w:snapToGrid w:val="0"/>
        <w:spacing w:beforeAutospacing="0" w:afterAutospacing="0" w:line="580" w:lineRule="exact"/>
        <w:ind w:left="0" w:firstLine="640" w:firstLineChars="200"/>
        <w:jc w:val="both"/>
        <w:rPr>
          <w:rFonts w:hint="eastAsia" w:ascii="仿宋_GB2312" w:eastAsia="仿宋_GB2312" w:hAnsiTheme="minorHAnsi" w:cstheme="minorBidi"/>
          <w:i w:val="0"/>
          <w:iCs w:val="0"/>
          <w:caps w:val="0"/>
          <w:strike w:val="0"/>
          <w:dstrike w:val="0"/>
          <w:color w:val="000000" w:themeColor="text1"/>
          <w:spacing w:val="0"/>
          <w:sz w:val="32"/>
          <w:szCs w:val="32"/>
          <w:shd w:val="clear"/>
          <w14:textFill>
            <w14:solidFill>
              <w14:schemeClr w14:val="tx1"/>
            </w14:solidFill>
          </w14:textFill>
        </w:rPr>
      </w:pPr>
      <w:r>
        <w:rPr>
          <w:rFonts w:hint="eastAsia" w:ascii="仿宋_GB2312" w:eastAsia="仿宋_GB2312" w:hAnsiTheme="minorHAnsi" w:cstheme="minorBidi"/>
          <w:i w:val="0"/>
          <w:iCs w:val="0"/>
          <w:caps w:val="0"/>
          <w:strike w:val="0"/>
          <w:dstrike w:val="0"/>
          <w:color w:val="000000" w:themeColor="text1"/>
          <w:spacing w:val="0"/>
          <w:sz w:val="32"/>
          <w:szCs w:val="32"/>
          <w:shd w:val="clear"/>
          <w14:textFill>
            <w14:solidFill>
              <w14:schemeClr w14:val="tx1"/>
            </w14:solidFill>
          </w14:textFill>
        </w:rPr>
        <w:t>（三）用水单位是否按照计划合理使用再生水；</w:t>
      </w:r>
    </w:p>
    <w:p w14:paraId="6E457BCD">
      <w:pPr>
        <w:pStyle w:val="9"/>
        <w:widowControl w:val="0"/>
        <w:numPr>
          <w:ilvl w:val="0"/>
          <w:numId w:val="0"/>
        </w:numPr>
        <w:adjustRightInd w:val="0"/>
        <w:snapToGrid w:val="0"/>
        <w:spacing w:beforeAutospacing="0" w:afterAutospacing="0" w:line="580" w:lineRule="exact"/>
        <w:ind w:left="0" w:firstLine="640" w:firstLineChars="200"/>
        <w:jc w:val="both"/>
        <w:rPr>
          <w:rFonts w:hint="eastAsia" w:ascii="仿宋_GB2312" w:eastAsia="仿宋_GB2312" w:hAnsiTheme="minorHAnsi" w:cstheme="minorBidi"/>
          <w:i w:val="0"/>
          <w:iCs w:val="0"/>
          <w:caps w:val="0"/>
          <w:strike w:val="0"/>
          <w:dstrike w:val="0"/>
          <w:color w:val="000000" w:themeColor="text1"/>
          <w:spacing w:val="0"/>
          <w:sz w:val="32"/>
          <w:szCs w:val="32"/>
          <w:shd w:val="clear"/>
          <w14:textFill>
            <w14:solidFill>
              <w14:schemeClr w14:val="tx1"/>
            </w14:solidFill>
          </w14:textFill>
        </w:rPr>
      </w:pPr>
      <w:r>
        <w:rPr>
          <w:rFonts w:hint="eastAsia" w:ascii="仿宋_GB2312" w:eastAsia="仿宋_GB2312" w:hAnsiTheme="minorHAnsi" w:cstheme="minorBidi"/>
          <w:i w:val="0"/>
          <w:iCs w:val="0"/>
          <w:caps w:val="0"/>
          <w:strike w:val="0"/>
          <w:dstrike w:val="0"/>
          <w:color w:val="000000" w:themeColor="text1"/>
          <w:spacing w:val="0"/>
          <w:sz w:val="32"/>
          <w:szCs w:val="32"/>
          <w:shd w:val="clear"/>
          <w14:textFill>
            <w14:solidFill>
              <w14:schemeClr w14:val="tx1"/>
            </w14:solidFill>
          </w14:textFill>
        </w:rPr>
        <w:t>（四）是否存在本办法第二十</w:t>
      </w:r>
      <w:r>
        <w:rPr>
          <w:rFonts w:hint="eastAsia" w:ascii="仿宋_GB2312" w:hAnsiTheme="minorHAnsi" w:cstheme="minorBidi"/>
          <w:i w:val="0"/>
          <w:iCs w:val="0"/>
          <w:caps w:val="0"/>
          <w:strike w:val="0"/>
          <w:dstrike w:val="0"/>
          <w:color w:val="000000" w:themeColor="text1"/>
          <w:spacing w:val="0"/>
          <w:sz w:val="32"/>
          <w:szCs w:val="32"/>
          <w:shd w:val="clear"/>
          <w:lang w:val="en-US" w:eastAsia="zh-CN"/>
          <w14:textFill>
            <w14:solidFill>
              <w14:schemeClr w14:val="tx1"/>
            </w14:solidFill>
          </w14:textFill>
        </w:rPr>
        <w:t>三</w:t>
      </w:r>
      <w:r>
        <w:rPr>
          <w:rFonts w:hint="eastAsia" w:ascii="仿宋_GB2312" w:eastAsia="仿宋_GB2312" w:hAnsiTheme="minorHAnsi" w:cstheme="minorBidi"/>
          <w:i w:val="0"/>
          <w:iCs w:val="0"/>
          <w:caps w:val="0"/>
          <w:strike w:val="0"/>
          <w:dstrike w:val="0"/>
          <w:color w:val="000000" w:themeColor="text1"/>
          <w:spacing w:val="0"/>
          <w:sz w:val="32"/>
          <w:szCs w:val="32"/>
          <w:shd w:val="clear"/>
          <w14:textFill>
            <w14:solidFill>
              <w14:schemeClr w14:val="tx1"/>
            </w14:solidFill>
          </w14:textFill>
        </w:rPr>
        <w:t>条规定的禁止行为。</w:t>
      </w:r>
    </w:p>
    <w:p w14:paraId="39FC1AA4">
      <w:pPr>
        <w:pStyle w:val="9"/>
        <w:widowControl w:val="0"/>
        <w:numPr>
          <w:ilvl w:val="0"/>
          <w:numId w:val="0"/>
        </w:numPr>
        <w:adjustRightInd w:val="0"/>
        <w:snapToGrid w:val="0"/>
        <w:spacing w:beforeAutospacing="0" w:afterAutospacing="0" w:line="580" w:lineRule="exact"/>
        <w:ind w:left="0" w:firstLine="640" w:firstLineChars="200"/>
        <w:jc w:val="both"/>
        <w:rPr>
          <w:rFonts w:hint="eastAsia" w:ascii="仿宋_GB2312" w:eastAsia="仿宋_GB2312" w:hAnsiTheme="minorHAnsi" w:cstheme="minorBidi"/>
          <w:i w:val="0"/>
          <w:iCs w:val="0"/>
          <w:caps w:val="0"/>
          <w:strike w:val="0"/>
          <w:dstrike w:val="0"/>
          <w:color w:val="000000" w:themeColor="text1"/>
          <w:spacing w:val="0"/>
          <w:sz w:val="32"/>
          <w:szCs w:val="32"/>
          <w:shd w:val="clear"/>
          <w14:textFill>
            <w14:solidFill>
              <w14:schemeClr w14:val="tx1"/>
            </w14:solidFill>
          </w14:textFill>
        </w:rPr>
      </w:pPr>
      <w:r>
        <w:rPr>
          <w:rFonts w:hint="eastAsia" w:ascii="仿宋_GB2312" w:eastAsia="仿宋_GB2312" w:hAnsiTheme="minorHAnsi" w:cstheme="minorBidi"/>
          <w:i w:val="0"/>
          <w:iCs w:val="0"/>
          <w:caps w:val="0"/>
          <w:strike w:val="0"/>
          <w:dstrike w:val="0"/>
          <w:color w:val="000000" w:themeColor="text1"/>
          <w:spacing w:val="0"/>
          <w:sz w:val="32"/>
          <w:szCs w:val="32"/>
          <w:shd w:val="clear"/>
          <w14:textFill>
            <w14:solidFill>
              <w14:schemeClr w14:val="tx1"/>
            </w14:solidFill>
          </w14:textFill>
        </w:rPr>
        <w:t>相关部门应当建立联合执法机制，对违反本办法规定的行为依法予以查处，并将违法信息纳入公共信用信息平台。</w:t>
      </w:r>
    </w:p>
    <w:p w14:paraId="742FB076">
      <w:pPr>
        <w:pStyle w:val="9"/>
        <w:keepNext w:val="0"/>
        <w:keepLines w:val="0"/>
        <w:widowControl/>
        <w:numPr>
          <w:ilvl w:val="0"/>
          <w:numId w:val="0"/>
        </w:numPr>
        <w:suppressLineNumbers w:val="0"/>
        <w:shd w:val="clear" w:fill="FFFFFF"/>
        <w:adjustRightInd w:val="0"/>
        <w:snapToGrid w:val="0"/>
        <w:spacing w:before="0" w:beforeAutospacing="0" w:after="0" w:afterAutospacing="0" w:line="570" w:lineRule="exact"/>
        <w:ind w:left="0" w:right="0" w:firstLine="640" w:firstLineChars="200"/>
        <w:rPr>
          <w:rFonts w:hint="default" w:ascii="仿宋_GB2312" w:eastAsia="仿宋_GB2312" w:hAnsiTheme="minorHAnsi" w:cstheme="minorBidi"/>
          <w:i w:val="0"/>
          <w:iCs w:val="0"/>
          <w:caps w:val="0"/>
          <w:strike w:val="0"/>
          <w:dstrike w:val="0"/>
          <w:color w:val="000000" w:themeColor="text1"/>
          <w:spacing w:val="0"/>
          <w:sz w:val="32"/>
          <w:szCs w:val="32"/>
          <w:shd w:val="clear" w:fill="auto"/>
          <w14:textFill>
            <w14:solidFill>
              <w14:schemeClr w14:val="tx1"/>
            </w14:solidFill>
          </w14:textFill>
        </w:rPr>
      </w:pPr>
      <w:r>
        <w:rPr>
          <w:rFonts w:hint="eastAsia" w:ascii="黑体" w:hAnsi="黑体" w:eastAsia="黑体" w:cs="黑体"/>
          <w:strike w:val="0"/>
          <w:dstrike w:val="0"/>
          <w:color w:val="000000" w:themeColor="text1"/>
          <w:kern w:val="2"/>
          <w:sz w:val="32"/>
          <w:szCs w:val="32"/>
          <w:shd w:val="clear" w:color="auto" w:fill="FFFFFF"/>
          <w:lang w:val="en-US" w:eastAsia="zh-CN" w:bidi="ar-SA"/>
          <w14:textFill>
            <w14:solidFill>
              <w14:schemeClr w14:val="tx1"/>
            </w14:solidFill>
          </w14:textFill>
        </w:rPr>
        <w:t xml:space="preserve">第二十五条【资金保障】  </w:t>
      </w:r>
      <w:r>
        <w:rPr>
          <w:rFonts w:hint="default" w:ascii="仿宋_GB2312" w:eastAsia="仿宋_GB2312" w:hAnsiTheme="minorHAnsi" w:cstheme="minorBidi"/>
          <w:i w:val="0"/>
          <w:iCs w:val="0"/>
          <w:caps w:val="0"/>
          <w:strike w:val="0"/>
          <w:dstrike w:val="0"/>
          <w:color w:val="000000" w:themeColor="text1"/>
          <w:spacing w:val="0"/>
          <w:sz w:val="32"/>
          <w:szCs w:val="32"/>
          <w:shd w:val="clear" w:fill="auto"/>
          <w14:textFill>
            <w14:solidFill>
              <w14:schemeClr w14:val="tx1"/>
            </w14:solidFill>
          </w14:textFill>
        </w:rPr>
        <w:t>市、县（市、区）人民政府应当将再生水利用设施建设、运营维护、技术研发和推广等纳入本级财政预算，设立再生水利用专项资金，并定期对资金使用情况进行绩效评估，评估结果向社会公开。</w:t>
      </w:r>
    </w:p>
    <w:p w14:paraId="6FADE3FD">
      <w:pPr>
        <w:pStyle w:val="9"/>
        <w:keepNext w:val="0"/>
        <w:keepLines w:val="0"/>
        <w:widowControl/>
        <w:numPr>
          <w:ilvl w:val="0"/>
          <w:numId w:val="0"/>
        </w:numPr>
        <w:suppressLineNumbers w:val="0"/>
        <w:shd w:val="clear" w:fill="FFFFFF"/>
        <w:adjustRightInd w:val="0"/>
        <w:snapToGrid w:val="0"/>
        <w:spacing w:before="0" w:beforeAutospacing="0" w:after="0" w:afterAutospacing="0" w:line="570" w:lineRule="exact"/>
        <w:ind w:left="0" w:right="0" w:firstLine="640" w:firstLineChars="200"/>
        <w:rPr>
          <w:rFonts w:hint="default" w:ascii="仿宋_GB2312" w:eastAsia="仿宋_GB2312" w:hAnsiTheme="minorHAnsi" w:cstheme="minorBidi"/>
          <w:i w:val="0"/>
          <w:iCs w:val="0"/>
          <w:caps w:val="0"/>
          <w:strike w:val="0"/>
          <w:dstrike w:val="0"/>
          <w:color w:val="000000" w:themeColor="text1"/>
          <w:spacing w:val="0"/>
          <w:sz w:val="32"/>
          <w:szCs w:val="32"/>
          <w:shd w:val="clear" w:fill="auto"/>
          <w14:textFill>
            <w14:solidFill>
              <w14:schemeClr w14:val="tx1"/>
            </w14:solidFill>
          </w14:textFill>
        </w:rPr>
      </w:pPr>
      <w:r>
        <w:rPr>
          <w:rFonts w:hint="default" w:ascii="仿宋_GB2312" w:eastAsia="仿宋_GB2312" w:hAnsiTheme="minorHAnsi" w:cstheme="minorBidi"/>
          <w:i w:val="0"/>
          <w:iCs w:val="0"/>
          <w:caps w:val="0"/>
          <w:strike w:val="0"/>
          <w:dstrike w:val="0"/>
          <w:color w:val="000000" w:themeColor="text1"/>
          <w:spacing w:val="0"/>
          <w:sz w:val="32"/>
          <w:szCs w:val="32"/>
          <w:shd w:val="clear" w:fill="auto"/>
          <w14:textFill>
            <w14:solidFill>
              <w14:schemeClr w14:val="tx1"/>
            </w14:solidFill>
          </w14:textFill>
        </w:rPr>
        <w:t>专项资金主要用于以下方面：</w:t>
      </w:r>
    </w:p>
    <w:p w14:paraId="612E486B">
      <w:pPr>
        <w:pStyle w:val="9"/>
        <w:keepNext w:val="0"/>
        <w:keepLines w:val="0"/>
        <w:widowControl/>
        <w:numPr>
          <w:ilvl w:val="0"/>
          <w:numId w:val="0"/>
        </w:numPr>
        <w:suppressLineNumbers w:val="0"/>
        <w:shd w:val="clear" w:fill="FFFFFF"/>
        <w:adjustRightInd w:val="0"/>
        <w:snapToGrid w:val="0"/>
        <w:spacing w:before="0" w:beforeAutospacing="0" w:after="0" w:afterAutospacing="0" w:line="570" w:lineRule="exact"/>
        <w:ind w:left="0" w:right="0" w:firstLine="640" w:firstLineChars="200"/>
        <w:rPr>
          <w:rFonts w:hint="default" w:ascii="仿宋_GB2312" w:eastAsia="仿宋_GB2312" w:hAnsiTheme="minorHAnsi" w:cstheme="minorBidi"/>
          <w:i w:val="0"/>
          <w:iCs w:val="0"/>
          <w:caps w:val="0"/>
          <w:strike w:val="0"/>
          <w:dstrike w:val="0"/>
          <w:color w:val="000000" w:themeColor="text1"/>
          <w:spacing w:val="0"/>
          <w:sz w:val="32"/>
          <w:szCs w:val="32"/>
          <w:shd w:val="clear" w:fill="auto"/>
          <w14:textFill>
            <w14:solidFill>
              <w14:schemeClr w14:val="tx1"/>
            </w14:solidFill>
          </w14:textFill>
        </w:rPr>
      </w:pPr>
      <w:r>
        <w:rPr>
          <w:rFonts w:hint="default" w:ascii="仿宋_GB2312" w:eastAsia="仿宋_GB2312" w:hAnsiTheme="minorHAnsi" w:cstheme="minorBidi"/>
          <w:i w:val="0"/>
          <w:iCs w:val="0"/>
          <w:caps w:val="0"/>
          <w:strike w:val="0"/>
          <w:dstrike w:val="0"/>
          <w:color w:val="000000" w:themeColor="text1"/>
          <w:spacing w:val="0"/>
          <w:sz w:val="32"/>
          <w:szCs w:val="32"/>
          <w:shd w:val="clear" w:fill="auto"/>
          <w14:textFill>
            <w14:solidFill>
              <w14:schemeClr w14:val="tx1"/>
            </w14:solidFill>
          </w14:textFill>
        </w:rPr>
        <w:t>（一）再生水利用设施建设和改造的补助；</w:t>
      </w:r>
    </w:p>
    <w:p w14:paraId="19DE3DBD">
      <w:pPr>
        <w:pStyle w:val="9"/>
        <w:keepNext w:val="0"/>
        <w:keepLines w:val="0"/>
        <w:widowControl/>
        <w:numPr>
          <w:ilvl w:val="0"/>
          <w:numId w:val="0"/>
        </w:numPr>
        <w:suppressLineNumbers w:val="0"/>
        <w:shd w:val="clear" w:fill="FFFFFF"/>
        <w:adjustRightInd w:val="0"/>
        <w:snapToGrid w:val="0"/>
        <w:spacing w:before="0" w:beforeAutospacing="0" w:after="0" w:afterAutospacing="0" w:line="570" w:lineRule="exact"/>
        <w:ind w:left="0" w:right="0" w:firstLine="640" w:firstLineChars="200"/>
        <w:rPr>
          <w:rFonts w:hint="default" w:ascii="仿宋_GB2312" w:eastAsia="仿宋_GB2312" w:hAnsiTheme="minorHAnsi" w:cstheme="minorBidi"/>
          <w:i w:val="0"/>
          <w:iCs w:val="0"/>
          <w:caps w:val="0"/>
          <w:strike w:val="0"/>
          <w:dstrike w:val="0"/>
          <w:color w:val="000000" w:themeColor="text1"/>
          <w:spacing w:val="0"/>
          <w:sz w:val="32"/>
          <w:szCs w:val="32"/>
          <w:shd w:val="clear" w:fill="auto"/>
          <w14:textFill>
            <w14:solidFill>
              <w14:schemeClr w14:val="tx1"/>
            </w14:solidFill>
          </w14:textFill>
        </w:rPr>
      </w:pPr>
      <w:r>
        <w:rPr>
          <w:rFonts w:hint="default" w:ascii="仿宋_GB2312" w:eastAsia="仿宋_GB2312" w:hAnsiTheme="minorHAnsi" w:cstheme="minorBidi"/>
          <w:i w:val="0"/>
          <w:iCs w:val="0"/>
          <w:caps w:val="0"/>
          <w:strike w:val="0"/>
          <w:dstrike w:val="0"/>
          <w:color w:val="000000" w:themeColor="text1"/>
          <w:spacing w:val="0"/>
          <w:sz w:val="32"/>
          <w:szCs w:val="32"/>
          <w:shd w:val="clear" w:fill="auto"/>
          <w14:textFill>
            <w14:solidFill>
              <w14:schemeClr w14:val="tx1"/>
            </w14:solidFill>
          </w14:textFill>
        </w:rPr>
        <w:t>（二）再生水利用技术研发和示范项目的扶持；</w:t>
      </w:r>
    </w:p>
    <w:p w14:paraId="37587EF3">
      <w:pPr>
        <w:pStyle w:val="9"/>
        <w:keepNext w:val="0"/>
        <w:keepLines w:val="0"/>
        <w:widowControl/>
        <w:numPr>
          <w:ilvl w:val="0"/>
          <w:numId w:val="0"/>
        </w:numPr>
        <w:suppressLineNumbers w:val="0"/>
        <w:shd w:val="clear" w:fill="FFFFFF"/>
        <w:adjustRightInd w:val="0"/>
        <w:snapToGrid w:val="0"/>
        <w:spacing w:before="0" w:beforeAutospacing="0" w:after="0" w:afterAutospacing="0" w:line="570" w:lineRule="exact"/>
        <w:ind w:left="0" w:right="0" w:firstLine="640" w:firstLineChars="200"/>
        <w:rPr>
          <w:rFonts w:hint="default" w:ascii="仿宋_GB2312" w:eastAsia="仿宋_GB2312" w:hAnsiTheme="minorHAnsi" w:cstheme="minorBidi"/>
          <w:i w:val="0"/>
          <w:iCs w:val="0"/>
          <w:caps w:val="0"/>
          <w:strike w:val="0"/>
          <w:dstrike w:val="0"/>
          <w:color w:val="000000" w:themeColor="text1"/>
          <w:spacing w:val="0"/>
          <w:sz w:val="32"/>
          <w:szCs w:val="32"/>
          <w:shd w:val="clear" w:fill="auto"/>
          <w14:textFill>
            <w14:solidFill>
              <w14:schemeClr w14:val="tx1"/>
            </w14:solidFill>
          </w14:textFill>
        </w:rPr>
      </w:pPr>
      <w:r>
        <w:rPr>
          <w:rFonts w:hint="default" w:ascii="仿宋_GB2312" w:eastAsia="仿宋_GB2312" w:hAnsiTheme="minorHAnsi" w:cstheme="minorBidi"/>
          <w:i w:val="0"/>
          <w:iCs w:val="0"/>
          <w:caps w:val="0"/>
          <w:strike w:val="0"/>
          <w:dstrike w:val="0"/>
          <w:color w:val="000000" w:themeColor="text1"/>
          <w:spacing w:val="0"/>
          <w:sz w:val="32"/>
          <w:szCs w:val="32"/>
          <w:shd w:val="clear" w:fill="auto"/>
          <w14:textFill>
            <w14:solidFill>
              <w14:schemeClr w14:val="tx1"/>
            </w14:solidFill>
          </w14:textFill>
        </w:rPr>
        <w:t>（三）再生水利用宣传教育和培训；</w:t>
      </w:r>
    </w:p>
    <w:p w14:paraId="6CCFF2D2">
      <w:pPr>
        <w:pStyle w:val="9"/>
        <w:keepNext w:val="0"/>
        <w:keepLines w:val="0"/>
        <w:widowControl/>
        <w:numPr>
          <w:ilvl w:val="0"/>
          <w:numId w:val="0"/>
        </w:numPr>
        <w:suppressLineNumbers w:val="0"/>
        <w:shd w:val="clear" w:fill="FFFFFF"/>
        <w:adjustRightInd w:val="0"/>
        <w:snapToGrid w:val="0"/>
        <w:spacing w:before="0" w:beforeAutospacing="0" w:after="0" w:afterAutospacing="0" w:line="570" w:lineRule="exact"/>
        <w:ind w:left="0" w:right="0" w:firstLine="640" w:firstLineChars="200"/>
        <w:rPr>
          <w:rFonts w:hint="default" w:ascii="仿宋_GB2312" w:eastAsia="仿宋_GB2312" w:hAnsiTheme="minorHAnsi" w:cstheme="minorBidi"/>
          <w:i w:val="0"/>
          <w:iCs w:val="0"/>
          <w:caps w:val="0"/>
          <w:strike w:val="0"/>
          <w:dstrike w:val="0"/>
          <w:color w:val="000000" w:themeColor="text1"/>
          <w:spacing w:val="0"/>
          <w:sz w:val="32"/>
          <w:szCs w:val="32"/>
          <w:shd w:val="clear" w:fill="auto"/>
          <w14:textFill>
            <w14:solidFill>
              <w14:schemeClr w14:val="tx1"/>
            </w14:solidFill>
          </w14:textFill>
        </w:rPr>
      </w:pPr>
      <w:r>
        <w:rPr>
          <w:rFonts w:hint="default" w:ascii="仿宋_GB2312" w:eastAsia="仿宋_GB2312" w:hAnsiTheme="minorHAnsi" w:cstheme="minorBidi"/>
          <w:i w:val="0"/>
          <w:iCs w:val="0"/>
          <w:caps w:val="0"/>
          <w:strike w:val="0"/>
          <w:dstrike w:val="0"/>
          <w:color w:val="000000" w:themeColor="text1"/>
          <w:spacing w:val="0"/>
          <w:sz w:val="32"/>
          <w:szCs w:val="32"/>
          <w:shd w:val="clear" w:fill="auto"/>
          <w14:textFill>
            <w14:solidFill>
              <w14:schemeClr w14:val="tx1"/>
            </w14:solidFill>
          </w14:textFill>
        </w:rPr>
        <w:t>（四）其他符合规定的再生水利用相关支出。</w:t>
      </w:r>
    </w:p>
    <w:p w14:paraId="19FA9394">
      <w:pPr>
        <w:pStyle w:val="6"/>
        <w:keepNext w:val="0"/>
        <w:keepLines w:val="0"/>
        <w:widowControl/>
        <w:suppressLineNumbers w:val="0"/>
        <w:shd w:val="clear" w:fill="FFFFFF"/>
        <w:adjustRightInd w:val="0"/>
        <w:snapToGrid w:val="0"/>
        <w:spacing w:before="0" w:beforeAutospacing="0" w:after="0" w:afterAutospacing="0" w:line="570" w:lineRule="exact"/>
        <w:ind w:left="0" w:right="0" w:firstLine="640" w:firstLineChars="200"/>
        <w:rPr>
          <w:rFonts w:hint="default" w:ascii="仿宋_GB2312" w:eastAsia="仿宋_GB2312" w:hAnsiTheme="minorHAnsi" w:cstheme="minorBidi"/>
          <w:i w:val="0"/>
          <w:iCs w:val="0"/>
          <w:caps w:val="0"/>
          <w:color w:val="000000" w:themeColor="text1"/>
          <w:spacing w:val="0"/>
          <w:sz w:val="32"/>
          <w:szCs w:val="32"/>
          <w:highlight w:val="yellow"/>
          <w:shd w:val="clear" w:fill="auto"/>
          <w14:textFill>
            <w14:solidFill>
              <w14:schemeClr w14:val="tx1"/>
            </w14:solidFill>
          </w14:textFill>
        </w:rPr>
      </w:pPr>
      <w:r>
        <w:rPr>
          <w:rFonts w:hint="default" w:ascii="仿宋_GB2312" w:eastAsia="仿宋_GB2312" w:hAnsiTheme="minorHAnsi" w:cstheme="minorBidi"/>
          <w:i w:val="0"/>
          <w:iCs w:val="0"/>
          <w:caps w:val="0"/>
          <w:strike w:val="0"/>
          <w:dstrike w:val="0"/>
          <w:color w:val="000000" w:themeColor="text1"/>
          <w:spacing w:val="0"/>
          <w:sz w:val="32"/>
          <w:szCs w:val="32"/>
          <w:shd w:val="clear" w:fill="auto"/>
          <w14:textFill>
            <w14:solidFill>
              <w14:schemeClr w14:val="tx1"/>
            </w14:solidFill>
          </w14:textFill>
        </w:rPr>
        <w:t>引导金融机构加大对再生水利用项目的融资支持力度，鼓励和引导社会资本按照市场原则参与再生水利用项目，支持符合条件的节水企业通过发行绿色债券等方式拓宽融资渠道，稳妥推进基础设施领域不动产投资信托基金试点。</w:t>
      </w:r>
    </w:p>
    <w:p w14:paraId="2B40D23D">
      <w:pPr>
        <w:pStyle w:val="9"/>
        <w:numPr>
          <w:ilvl w:val="0"/>
          <w:numId w:val="0"/>
        </w:numPr>
        <w:adjustRightInd w:val="0"/>
        <w:snapToGrid w:val="0"/>
        <w:spacing w:line="580" w:lineRule="exact"/>
        <w:ind w:left="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 xml:space="preserve">第二十六条【法律责任】  </w:t>
      </w:r>
      <w:r>
        <w:rPr>
          <w:rFonts w:hint="eastAsia" w:ascii="仿宋_GB2312" w:eastAsia="仿宋_GB2312"/>
          <w:color w:val="000000" w:themeColor="text1"/>
          <w:sz w:val="32"/>
          <w:szCs w:val="32"/>
          <w14:textFill>
            <w14:solidFill>
              <w14:schemeClr w14:val="tx1"/>
            </w14:solidFill>
          </w14:textFill>
        </w:rPr>
        <w:t>违反</w:t>
      </w:r>
      <w:r>
        <w:rPr>
          <w:rFonts w:hint="eastAsia" w:ascii="仿宋_GB2312" w:eastAsia="仿宋_GB2312"/>
          <w:color w:val="000000" w:themeColor="text1"/>
          <w:sz w:val="32"/>
          <w:szCs w:val="32"/>
          <w:lang w:val="en-US" w:eastAsia="zh-CN"/>
          <w14:textFill>
            <w14:solidFill>
              <w14:schemeClr w14:val="tx1"/>
            </w14:solidFill>
          </w14:textFill>
        </w:rPr>
        <w:t>本办法规定的行为，法律法规已有法律责任规定的，从其规定</w:t>
      </w:r>
      <w:r>
        <w:rPr>
          <w:rFonts w:hint="eastAsia" w:ascii="仿宋_GB2312" w:eastAsia="仿宋_GB2312"/>
          <w:color w:val="000000" w:themeColor="text1"/>
          <w:sz w:val="32"/>
          <w:szCs w:val="32"/>
          <w14:textFill>
            <w14:solidFill>
              <w14:schemeClr w14:val="tx1"/>
            </w14:solidFill>
          </w14:textFill>
        </w:rPr>
        <w:t>。</w:t>
      </w:r>
    </w:p>
    <w:p w14:paraId="7C866B9A">
      <w:pPr>
        <w:pStyle w:val="9"/>
        <w:numPr>
          <w:ilvl w:val="0"/>
          <w:numId w:val="0"/>
        </w:numPr>
        <w:adjustRightInd w:val="0"/>
        <w:snapToGrid w:val="0"/>
        <w:spacing w:line="580" w:lineRule="exact"/>
        <w:ind w:firstLine="640" w:firstLineChars="200"/>
        <w:jc w:val="both"/>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color="auto" w:fill="FFFFFF"/>
          <w14:textFill>
            <w14:solidFill>
              <w14:schemeClr w14:val="tx1"/>
            </w14:solidFill>
          </w14:textFill>
        </w:rPr>
        <w:t>第二十</w:t>
      </w:r>
      <w:r>
        <w:rPr>
          <w:rFonts w:hint="eastAsia" w:ascii="黑体" w:hAnsi="黑体" w:eastAsia="黑体" w:cs="黑体"/>
          <w:i w:val="0"/>
          <w:iCs w:val="0"/>
          <w:caps w:val="0"/>
          <w:color w:val="000000" w:themeColor="text1"/>
          <w:spacing w:val="0"/>
          <w:sz w:val="32"/>
          <w:szCs w:val="32"/>
          <w:shd w:val="clear" w:color="auto" w:fill="FFFFFF"/>
          <w:lang w:val="en-US" w:eastAsia="zh-CN"/>
          <w14:textFill>
            <w14:solidFill>
              <w14:schemeClr w14:val="tx1"/>
            </w14:solidFill>
          </w14:textFill>
        </w:rPr>
        <w:t>七</w:t>
      </w:r>
      <w:r>
        <w:rPr>
          <w:rFonts w:hint="eastAsia" w:ascii="黑体" w:hAnsi="黑体" w:eastAsia="黑体" w:cs="黑体"/>
          <w:i w:val="0"/>
          <w:iCs w:val="0"/>
          <w:caps w:val="0"/>
          <w:color w:val="000000" w:themeColor="text1"/>
          <w:spacing w:val="0"/>
          <w:sz w:val="32"/>
          <w:szCs w:val="32"/>
          <w:shd w:val="clear" w:color="auto" w:fill="FFFFFF"/>
          <w14:textFill>
            <w14:solidFill>
              <w14:schemeClr w14:val="tx1"/>
            </w14:solidFill>
          </w14:textFill>
        </w:rPr>
        <w:t>条【救济途径】</w:t>
      </w:r>
      <w:r>
        <w:rPr>
          <w:rFonts w:hint="eastAsia" w:ascii="仿宋_GB2312" w:eastAsia="仿宋_GB2312" w:hAnsiTheme="minorHAnsi" w:cstheme="minorBidi"/>
          <w:i w:val="0"/>
          <w:iCs w:val="0"/>
          <w:caps w:val="0"/>
          <w:color w:val="000000" w:themeColor="text1"/>
          <w:spacing w:val="0"/>
          <w:sz w:val="32"/>
          <w:szCs w:val="32"/>
          <w:shd w:val="clear"/>
          <w14:textFill>
            <w14:solidFill>
              <w14:schemeClr w14:val="tx1"/>
            </w14:solidFill>
          </w14:textFill>
        </w:rPr>
        <w:t>单位和个人认为行政机关在再生水利用管理中侵犯其合法权益的，可以依法申请行政复议或者提起行政诉讼。</w:t>
      </w:r>
    </w:p>
    <w:p w14:paraId="45A5FBB3">
      <w:pPr>
        <w:pStyle w:val="9"/>
        <w:numPr>
          <w:ilvl w:val="0"/>
          <w:numId w:val="0"/>
        </w:numPr>
        <w:adjustRightInd w:val="0"/>
        <w:snapToGrid w:val="0"/>
        <w:spacing w:line="580" w:lineRule="exact"/>
        <w:ind w:firstLine="640" w:firstLineChars="200"/>
        <w:jc w:val="both"/>
        <w:rPr>
          <w:rFonts w:hint="default" w:ascii="黑体" w:hAnsi="黑体" w:eastAsia="黑体" w:cstheme="minorBidi"/>
          <w:color w:val="000000" w:themeColor="text1"/>
          <w:kern w:val="2"/>
          <w:sz w:val="32"/>
          <w:szCs w:val="32"/>
          <w:lang w:val="en-US" w:eastAsia="zh-CN" w:bidi="ar-SA"/>
          <w14:textFill>
            <w14:solidFill>
              <w14:schemeClr w14:val="tx1"/>
            </w14:solidFill>
          </w14:textFill>
        </w:rPr>
      </w:pPr>
    </w:p>
    <w:p w14:paraId="7D2F7334">
      <w:pPr>
        <w:pStyle w:val="9"/>
        <w:numPr>
          <w:ilvl w:val="0"/>
          <w:numId w:val="0"/>
        </w:numPr>
        <w:adjustRightInd w:val="0"/>
        <w:snapToGrid w:val="0"/>
        <w:spacing w:line="580" w:lineRule="exact"/>
        <w:ind w:firstLine="0" w:firstLineChars="0"/>
        <w:jc w:val="center"/>
        <w:rPr>
          <w:rFonts w:ascii="黑体" w:hAnsi="黑体" w:eastAsia="黑体"/>
          <w:color w:val="000000" w:themeColor="text1"/>
          <w:sz w:val="32"/>
          <w:szCs w:val="32"/>
          <w14:textFill>
            <w14:solidFill>
              <w14:schemeClr w14:val="tx1"/>
            </w14:solidFill>
          </w14:textFill>
        </w:rPr>
      </w:pPr>
      <w:r>
        <w:rPr>
          <w:rFonts w:hint="default" w:ascii="黑体" w:hAnsi="黑体" w:eastAsia="黑体" w:cstheme="minorBidi"/>
          <w:color w:val="000000" w:themeColor="text1"/>
          <w:kern w:val="2"/>
          <w:sz w:val="32"/>
          <w:szCs w:val="32"/>
          <w:lang w:val="en-US" w:eastAsia="zh-CN" w:bidi="ar-SA"/>
          <w14:textFill>
            <w14:solidFill>
              <w14:schemeClr w14:val="tx1"/>
            </w14:solidFill>
          </w14:textFill>
        </w:rPr>
        <w:t>第</w:t>
      </w:r>
      <w:r>
        <w:rPr>
          <w:rFonts w:hint="eastAsia" w:ascii="黑体" w:hAnsi="黑体" w:eastAsia="黑体" w:cstheme="minorBidi"/>
          <w:color w:val="000000" w:themeColor="text1"/>
          <w:kern w:val="2"/>
          <w:sz w:val="32"/>
          <w:szCs w:val="32"/>
          <w:lang w:val="en-US" w:eastAsia="zh-CN" w:bidi="ar-SA"/>
          <w14:textFill>
            <w14:solidFill>
              <w14:schemeClr w14:val="tx1"/>
            </w14:solidFill>
          </w14:textFill>
        </w:rPr>
        <w:t>六</w:t>
      </w:r>
      <w:r>
        <w:rPr>
          <w:rFonts w:hint="default" w:ascii="黑体" w:hAnsi="黑体" w:eastAsia="黑体" w:cstheme="minorBidi"/>
          <w:color w:val="000000" w:themeColor="text1"/>
          <w:kern w:val="2"/>
          <w:sz w:val="32"/>
          <w:szCs w:val="32"/>
          <w:lang w:val="en-US" w:eastAsia="zh-CN" w:bidi="ar-SA"/>
          <w14:textFill>
            <w14:solidFill>
              <w14:schemeClr w14:val="tx1"/>
            </w14:solidFill>
          </w14:textFill>
        </w:rPr>
        <w:t>章</w:t>
      </w:r>
      <w:r>
        <w:rPr>
          <w:rFonts w:hint="eastAsia" w:ascii="黑体" w:hAnsi="黑体" w:eastAsia="黑体" w:cstheme="minorBidi"/>
          <w:color w:val="000000" w:themeColor="text1"/>
          <w:kern w:val="2"/>
          <w:sz w:val="32"/>
          <w:szCs w:val="32"/>
          <w:lang w:val="en-US" w:eastAsia="zh-CN" w:bidi="ar-SA"/>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附则</w:t>
      </w:r>
    </w:p>
    <w:p w14:paraId="60E938E7">
      <w:pPr>
        <w:pStyle w:val="9"/>
        <w:numPr>
          <w:ilvl w:val="0"/>
          <w:numId w:val="0"/>
        </w:numPr>
        <w:adjustRightInd w:val="0"/>
        <w:snapToGrid w:val="0"/>
        <w:spacing w:line="580" w:lineRule="exact"/>
        <w:ind w:left="0" w:firstLine="640" w:firstLineChars="200"/>
        <w:jc w:val="both"/>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pPr>
    </w:p>
    <w:p w14:paraId="64374900">
      <w:pPr>
        <w:pStyle w:val="9"/>
        <w:numPr>
          <w:ilvl w:val="0"/>
          <w:numId w:val="0"/>
        </w:numPr>
        <w:adjustRightInd w:val="0"/>
        <w:snapToGrid w:val="0"/>
        <w:spacing w:line="580" w:lineRule="exact"/>
        <w:ind w:left="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 xml:space="preserve">第二十八条【施行日期】  </w:t>
      </w:r>
      <w:r>
        <w:rPr>
          <w:rFonts w:hint="eastAsia" w:ascii="仿宋_GB2312" w:eastAsia="仿宋_GB2312"/>
          <w:color w:val="000000" w:themeColor="text1"/>
          <w:sz w:val="32"/>
          <w:szCs w:val="32"/>
          <w14:textFill>
            <w14:solidFill>
              <w14:schemeClr w14:val="tx1"/>
            </w14:solidFill>
          </w14:textFill>
        </w:rPr>
        <w:t>本办法自</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年 月 日</w:t>
      </w:r>
      <w:r>
        <w:rPr>
          <w:rFonts w:hint="eastAsia" w:ascii="仿宋_GB2312" w:eastAsia="仿宋_GB2312"/>
          <w:color w:val="000000" w:themeColor="text1"/>
          <w:sz w:val="32"/>
          <w:szCs w:val="32"/>
          <w14:textFill>
            <w14:solidFill>
              <w14:schemeClr w14:val="tx1"/>
            </w14:solidFill>
          </w14:textFill>
        </w:rPr>
        <w:t>起实施。</w:t>
      </w:r>
    </w:p>
    <w:p w14:paraId="25F9F621">
      <w:pPr>
        <w:keepNext w:val="0"/>
        <w:keepLines w:val="0"/>
        <w:pageBreakBefore w:val="0"/>
        <w:widowControl w:val="0"/>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i w:val="0"/>
          <w:caps w:val="0"/>
          <w:color w:val="000000" w:themeColor="text1"/>
          <w:spacing w:val="0"/>
          <w:kern w:val="0"/>
          <w:sz w:val="44"/>
          <w:szCs w:val="44"/>
          <w:shd w:val="clear" w:color="auto" w:fill="FFFFFF"/>
          <w:lang w:val="en-US" w:eastAsia="zh-CN" w:bidi="ar"/>
          <w14:textFill>
            <w14:solidFill>
              <w14:schemeClr w14:val="tx1"/>
            </w14:solidFill>
          </w14:textFill>
        </w:rPr>
      </w:pPr>
    </w:p>
    <w:sectPr>
      <w:pgSz w:w="11906" w:h="16838"/>
      <w:pgMar w:top="1440" w:right="1800" w:bottom="1440" w:left="1800" w:header="884" w:footer="1276"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OTRjYmE2ZjRiNWU0NzZjZjI5YTVkZjQyYWJiZjUifQ=="/>
  </w:docVars>
  <w:rsids>
    <w:rsidRoot w:val="124E659A"/>
    <w:rsid w:val="0122160E"/>
    <w:rsid w:val="044A30F0"/>
    <w:rsid w:val="05D47A74"/>
    <w:rsid w:val="0BBA4F58"/>
    <w:rsid w:val="0BCB5C16"/>
    <w:rsid w:val="0BF71DAF"/>
    <w:rsid w:val="0D462F57"/>
    <w:rsid w:val="124E659A"/>
    <w:rsid w:val="16840C3D"/>
    <w:rsid w:val="17570B52"/>
    <w:rsid w:val="20A42FDF"/>
    <w:rsid w:val="217E7A48"/>
    <w:rsid w:val="229E0D7F"/>
    <w:rsid w:val="231D7D28"/>
    <w:rsid w:val="23BC326A"/>
    <w:rsid w:val="30BF137C"/>
    <w:rsid w:val="311D7312"/>
    <w:rsid w:val="31FF0DA5"/>
    <w:rsid w:val="325838B8"/>
    <w:rsid w:val="32DC7485"/>
    <w:rsid w:val="332D36BC"/>
    <w:rsid w:val="3C195837"/>
    <w:rsid w:val="3F1735F3"/>
    <w:rsid w:val="417B255F"/>
    <w:rsid w:val="441E6AD9"/>
    <w:rsid w:val="4528442B"/>
    <w:rsid w:val="46654E8C"/>
    <w:rsid w:val="491837FF"/>
    <w:rsid w:val="4AC26B09"/>
    <w:rsid w:val="4BD15571"/>
    <w:rsid w:val="4C0B2731"/>
    <w:rsid w:val="51986D9F"/>
    <w:rsid w:val="54134879"/>
    <w:rsid w:val="57C25C3B"/>
    <w:rsid w:val="58EB286B"/>
    <w:rsid w:val="5AA62ECB"/>
    <w:rsid w:val="5DC31249"/>
    <w:rsid w:val="624A76B8"/>
    <w:rsid w:val="628C4206"/>
    <w:rsid w:val="685A4465"/>
    <w:rsid w:val="68A2429B"/>
    <w:rsid w:val="69106260"/>
    <w:rsid w:val="6B3764AC"/>
    <w:rsid w:val="6B934162"/>
    <w:rsid w:val="6D031297"/>
    <w:rsid w:val="6DDE51BF"/>
    <w:rsid w:val="6EC424BD"/>
    <w:rsid w:val="71F659DA"/>
    <w:rsid w:val="73DB2866"/>
    <w:rsid w:val="74B84955"/>
    <w:rsid w:val="755A5A0C"/>
    <w:rsid w:val="760F28AD"/>
    <w:rsid w:val="7AE53FCA"/>
    <w:rsid w:val="7B9B0781"/>
    <w:rsid w:val="7D6F4E48"/>
    <w:rsid w:val="A7AFECC5"/>
    <w:rsid w:val="E455E966"/>
    <w:rsid w:val="FFF790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style>
  <w:style w:type="paragraph" w:styleId="3">
    <w:name w:val="Body Text"/>
    <w:basedOn w:val="1"/>
    <w:next w:val="4"/>
    <w:unhideWhenUsed/>
    <w:qFormat/>
    <w:uiPriority w:val="99"/>
    <w:pPr>
      <w:spacing w:after="120"/>
    </w:pPr>
    <w:rPr>
      <w:rFonts w:ascii="Calibri" w:hAnsi="Calibri" w:cs="Times New Roman"/>
      <w:szCs w:val="24"/>
    </w:rPr>
  </w:style>
  <w:style w:type="paragraph" w:styleId="4">
    <w:name w:val="Body Text First Indent"/>
    <w:basedOn w:val="3"/>
    <w:next w:val="1"/>
    <w:qFormat/>
    <w:uiPriority w:val="0"/>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1"/>
      <w:szCs w:val="21"/>
      <w:lang w:val="en-US" w:eastAsia="zh-CN" w:bidi="ar"/>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uppressAutoHyphens/>
      <w:bidi w:val="0"/>
      <w:spacing w:before="100" w:beforeAutospacing="1" w:after="100" w:afterAutospacing="1" w:line="240" w:lineRule="auto"/>
      <w:ind w:left="0" w:right="0"/>
      <w:jc w:val="left"/>
    </w:pPr>
    <w:rPr>
      <w:rFonts w:ascii="Calibri" w:hAnsi="Calibri" w:eastAsia="宋体" w:cs="Times New Roman"/>
      <w:color w:val="auto"/>
      <w:spacing w:val="0"/>
      <w:kern w:val="0"/>
      <w:sz w:val="24"/>
      <w:szCs w:val="24"/>
      <w:lang w:val="en-US" w:eastAsia="zh-CN" w:bidi="ar"/>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3532</Words>
  <Characters>3532</Characters>
  <Lines>0</Lines>
  <Paragraphs>0</Paragraphs>
  <TotalTime>23</TotalTime>
  <ScaleCrop>false</ScaleCrop>
  <LinksUpToDate>false</LinksUpToDate>
  <CharactersWithSpaces>3578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2023-03-01T06:28:00Z</dcterms:created>
  <dc:creator>wissen</dc:creator>
  <cp:lastModifiedBy>可&amp;以</cp:lastModifiedBy>
  <cp:lastPrinted>2025-05-07T08:17:00Z</cp:lastPrinted>
  <dcterms:modified xsi:type="dcterms:W3CDTF">2025-05-08T01:59:19Z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790329F5D41949039DDE987C9EF310AD_13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eyJoZGlkIjoiMzc3MDFkNWIwMWM0Y2QyMGYyN2EyODZiZTFjMjQ4YzUiLCJ1c2VySWQiOiIyMzc0NjE4MDIifQ==</vt:lpwstr>
  </property>
</Properties>
</file>