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兰溪市永昌街道孟塘村村庄规划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（2024-2035年）主要内容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区位概况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孟塘村位于兰溪市永昌街道南部，距兰溪市人民政府永昌街道办事处约8公里，距兰溪市人民政府约20公里，隆港大道南北侧横穿整个行政村，北至诸葛八卦村，南接沪昆高速，交通十分便捷。区位交通优越。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二、规划范围及期限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1.规划范围：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分为村域规划范围和农村建设规划范围两个层面。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村域规划范围是指孟塘村村域行政管辖范围：用地组成主要为农村宅基地、耕地、园地、水域、公路用地、城镇村道路、农村道路等，村域规划面积约230.88公顷。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农村建设规划范围是指孟塘村村内个自然村建设范围：规划面积约16.72公顷。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2.规划期限：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规划基期年为2024年，规划期限为2024-2035年，近期目标年到2028年，远期目标到2035年。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三、规划重点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（1）落实永久基本农田、国空路网等重要控制线；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（2）确定村庄发展目标、发展规模与发展方向；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（3）合理布局各类用地，完善公共服务设施与基础设施；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（4）明确村庄产业发展要求，综合部署生产、生态、生活等各项建设；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（5）加强景观风貌特色控制与村庄设计引导，为村民提供切合当地特色，并与经济社会发展水平相适应的宜居环境。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四、村庄发展规模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1.人口规模：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截止2024年底，村庄现状户籍人口共有1518人，至规划期末2035年，孟塘村规划总人口1432人。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2.用地规模：</w:t>
      </w:r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本次规划村庄建设总用地为16.72公顷，其中规划农村宅基地面积为14.60公顷。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五、村庄发展定位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通过对村庄及其周围地区的调查与分析，结合本村的实际情况与交通优势条件，利用自身资源和区位优势，聚焦文化传承、乡村旅游、产业带动和传统村落保护，将孟塘村建设成为：“历史文化传承与乡村旅游示范村，农业产业特色村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六、村庄平面布置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规划结合村庄自然资源及环境特点，充分考虑用地布局现状，按照节约用地、集聚发展、资源共享的原则，尽量保留现状居民点，按照原地发展，统一、完善配套设施。对零星分散、环境脏乱的农户进行合理整合，做到改善人居环境及村容村貌，提高土地的利用率。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孟塘村主要经济技术指标表</w:t>
      </w:r>
    </w:p>
    <w:tbl>
      <w:tblPr>
        <w:tblStyle w:val="8"/>
        <w:tblW w:w="5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566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村域红线范围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230.88公顷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现状人口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1518人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规划人口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1432人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规划村庄建设用地总面积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14.60公顷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人均建设用地面积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101平方米/人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规划新增建房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149户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4" w:type="dxa"/>
            <w:vMerge w:val="restart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其中</w:t>
            </w:r>
          </w:p>
        </w:tc>
        <w:tc>
          <w:tcPr>
            <w:tcW w:w="1566" w:type="dxa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规划95㎡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32户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4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6" w:type="dxa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规划110㎡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97户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4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6" w:type="dxa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规划125㎡</w:t>
            </w:r>
          </w:p>
        </w:tc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0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注：现状农村宅基地面积19.14公顷，现状人均用地面积126平方米/人</w:t>
            </w:r>
          </w:p>
        </w:tc>
      </w:tr>
    </w:tbl>
    <w:p>
      <w:pPr>
        <w:rPr>
          <w:b/>
          <w:bCs/>
          <w:sz w:val="36"/>
          <w:szCs w:val="36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800979a5-9081-4507-9bdb-b101b9f91dc3"/>
  </w:docVars>
  <w:rsids>
    <w:rsidRoot w:val="5693657C"/>
    <w:rsid w:val="002D177A"/>
    <w:rsid w:val="005A331A"/>
    <w:rsid w:val="005E5764"/>
    <w:rsid w:val="007625BF"/>
    <w:rsid w:val="007D2702"/>
    <w:rsid w:val="008376BC"/>
    <w:rsid w:val="00873B4E"/>
    <w:rsid w:val="008840F8"/>
    <w:rsid w:val="009520B7"/>
    <w:rsid w:val="00A742FA"/>
    <w:rsid w:val="00B966FE"/>
    <w:rsid w:val="00C20B23"/>
    <w:rsid w:val="00C34BD0"/>
    <w:rsid w:val="00DB495F"/>
    <w:rsid w:val="00ED1E93"/>
    <w:rsid w:val="00F93E90"/>
    <w:rsid w:val="147259F8"/>
    <w:rsid w:val="470B3EEB"/>
    <w:rsid w:val="4D5B4BF1"/>
    <w:rsid w:val="4D801A4B"/>
    <w:rsid w:val="5693657C"/>
    <w:rsid w:val="6CFD47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457</Words>
  <Characters>591</Characters>
  <Lines>39</Lines>
  <Paragraphs>65</Paragraphs>
  <TotalTime>0</TotalTime>
  <ScaleCrop>false</ScaleCrop>
  <LinksUpToDate>false</LinksUpToDate>
  <CharactersWithSpaces>983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2025-03-24T03:12:00Z</dcterms:created>
  <dc:creator>YFGH888</dc:creator>
  <cp:lastModifiedBy>匿名用户</cp:lastModifiedBy>
  <dcterms:modified xsi:type="dcterms:W3CDTF">2025-05-16T01:37:07Z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  <property fmtid="{D5CDD505-2E9C-101B-9397-08002B2CF9AE}" pid="3" name="ICV">
    <vt:lpwstr>600A8ABB7B5343918379CF883D377F2C</vt:lpwstr>
  </property>
</Properties>
</file>