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《温州市加快建设人工智能创新发展先行市的若干政策举措（征求意见稿）》起草说明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为深入贯彻落实国家、省关于人工智能发展的战略部署，加快推动温州市人工智能产业创新发展，打造人工智能创新发展先行市，结合我市实际，制定本政策举措（以下简称《举措》），现将有关起草情况说明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起草背景与过程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当前，人工智能已成为引领新一轮科技革命和产业变革的核心驱动力。温州市立足自身产业基础和发展优势，抢抓人工智能发展机遇，亟需通过系统性政策支持，降低企业创新成本、培育良好应用生态、激活各类创新要素，推动人工智能技术与实体经济深度融合，为全市经济高质量发展注入新动能。在此背景下，《举措》的制定有助于明确发展方向、凝聚发展合力，为温州人工智能产业发展提供有力的政策保障。温州市数据局于2025年8月16日至8月18日发文征求市各相关部门，共征求8个部门（市直部门）意见，反馈意见7条，采纳7条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主要内容说明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《举措》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聚焦降低创新成本、培育应用生态、激活创新要素，提出针对性支持政策，形成“全链条、多维度”的政策包。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  <w:woUserID w:val="1"/>
        </w:rPr>
        <w:t>一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）降低创新成本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支持温州市人工智能重点产业平台（一港两谷）实施“算力券、模型券、语料券”三类补贴，对企业购买算力、调用大模型API、采购高质量数据集等给予最高30%补助，单家企业年度最高补助50万元；创新推出“算力贷”，将算力资产纳入授信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  <w:woUserID w:val="1"/>
        </w:rPr>
        <w:t>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）培育应用生态。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支持核心技术研发（最高300万元研发费用后补助）、市级重大科技攻关（单个项目最高200万元）、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woUserID w:val="1"/>
        </w:rPr>
        <w:t>人工智能服务商发展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  <w:woUserID w:val="1"/>
        </w:rPr>
        <w:t>分档奖励，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最高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woUserID w:val="1"/>
        </w:rPr>
        <w:t xml:space="preserve">20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  <w:woUserID w:val="1"/>
        </w:rPr>
        <w:t>、智能终端与装备推广首台（套）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认定（国际、国内、省内分别奖励200万、100万、50万元）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  <w:woUserID w:val="1"/>
        </w:rPr>
        <w:t>、概念验证中心与中试平台建设（市级100 万元，获批省级再奖 100 万元；省级中试平台 50 万元）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1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 w:firstLine="641" w:firstLineChars="200"/>
        <w:textAlignment w:val="auto"/>
        <w:rPr>
          <w:rFonts w:hint="default" w:ascii="Times New Roman" w:hAnsi="Times New Roman" w:eastAsia="仿宋_GB2312" w:cs="Times New Roman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  <w:woUserID w:val="1"/>
        </w:rPr>
        <w:t>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）激活创新要素。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对国家级专精特新“小巨人”等企业给予最高200万元奖励；全球引进顶尖人才“一人一策”最高1亿元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  <w:woUserID w:val="1"/>
        </w:rPr>
        <w:t>综合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支持；</w:t>
      </w:r>
      <w:r>
        <w:rPr>
          <w:rFonts w:hint="default" w:ascii="Times New Roman" w:hAnsi="Times New Roman" w:eastAsia="仿宋_GB2312" w:cs="Times New Roman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对符合要求的贷款给予1.5%贴息支持。</w:t>
      </w:r>
    </w:p>
    <w:p>
      <w:pPr>
        <w:pStyle w:val="1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 w:firstLine="641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（四）附则</w:t>
      </w:r>
      <w:bookmarkStart w:id="0" w:name="_GoBack"/>
      <w:bookmarkEnd w:id="0"/>
    </w:p>
    <w:p>
      <w:pPr>
        <w:pStyle w:val="1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Cs w:val="0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  <w:woUserID w:val="1"/>
        </w:rPr>
      </w:pPr>
      <w:r>
        <w:rPr>
          <w:rFonts w:hint="default" w:ascii="Times New Roman" w:hAnsi="Times New Roman" w:eastAsia="仿宋_GB2312" w:cs="Times New Roman"/>
          <w:bCs w:val="0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  <w:woUserID w:val="1"/>
        </w:rPr>
        <w:t>1.适用对象：</w:t>
      </w:r>
      <w:r>
        <w:rPr>
          <w:rFonts w:hint="default" w:ascii="Times New Roman" w:hAnsi="Times New Roman" w:eastAsia="仿宋_GB2312" w:cs="Times New Roman"/>
          <w:bCs w:val="0"/>
          <w:color w:val="000000"/>
          <w:kern w:val="0"/>
          <w:sz w:val="32"/>
          <w:szCs w:val="32"/>
          <w:lang w:val="en-US" w:eastAsia="zh-CN" w:bidi="ar"/>
          <w:woUserID w:val="1"/>
        </w:rPr>
        <w:t>奖补时间从2025年1月1日开始计算，</w:t>
      </w:r>
      <w:r>
        <w:rPr>
          <w:rFonts w:hint="default" w:ascii="Times New Roman" w:hAnsi="Times New Roman" w:eastAsia="仿宋_GB2312" w:cs="Times New Roman"/>
          <w:bCs w:val="0"/>
          <w:color w:val="000000"/>
          <w:kern w:val="0"/>
          <w:sz w:val="32"/>
          <w:szCs w:val="32"/>
          <w:lang w:eastAsia="zh-CN" w:bidi="ar"/>
          <w:woUserID w:val="1"/>
        </w:rPr>
        <w:t>原</w:t>
      </w:r>
      <w:r>
        <w:rPr>
          <w:rFonts w:hint="default" w:ascii="Times New Roman" w:hAnsi="Times New Roman" w:eastAsia="仿宋_GB2312" w:cs="Times New Roman"/>
          <w:bCs w:val="0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  <w:woUserID w:val="1"/>
        </w:rPr>
        <w:t>则上覆盖市区依法登记、纳税且符合人工智能产业导向的企业或合伙企业。</w:t>
      </w:r>
    </w:p>
    <w:p>
      <w:pPr>
        <w:pStyle w:val="1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Cs w:val="0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  <w:woUserID w:val="1"/>
        </w:rPr>
      </w:pPr>
      <w:r>
        <w:rPr>
          <w:rFonts w:hint="default" w:ascii="Times New Roman" w:hAnsi="Times New Roman" w:eastAsia="仿宋_GB2312" w:cs="Times New Roman"/>
          <w:bCs w:val="0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  <w:woUserID w:val="1"/>
        </w:rPr>
        <w:t>2.资金安排：纳入温州市产业政策奖励系统（惠企政策 “直通车”），按财政体制分担，奖补 “就高不重复”。</w:t>
      </w:r>
    </w:p>
    <w:p>
      <w:pPr>
        <w:pStyle w:val="1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Cs w:val="0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  <w:woUserID w:val="1"/>
        </w:rPr>
      </w:pPr>
      <w:r>
        <w:rPr>
          <w:rFonts w:hint="default" w:ascii="Times New Roman" w:hAnsi="Times New Roman" w:eastAsia="仿宋_GB2312" w:cs="Times New Roman"/>
          <w:bCs w:val="0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  <w:woUserID w:val="1"/>
        </w:rPr>
        <w:t>3.名词解释：“首次”以上年度数据为准，“以上”含本数，“总投资”不含土地成本，“非关联企业”按法律法规界。</w:t>
      </w:r>
    </w:p>
    <w:p>
      <w:pPr>
        <w:pStyle w:val="1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Cs w:val="0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  <w:woUserID w:val="1"/>
        </w:rPr>
      </w:pPr>
      <w:r>
        <w:rPr>
          <w:rFonts w:hint="default" w:ascii="Times New Roman" w:hAnsi="Times New Roman" w:eastAsia="仿宋_GB2312" w:cs="Times New Roman"/>
          <w:bCs w:val="0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  <w:woUserID w:val="1"/>
        </w:rPr>
        <w:t>4.执行效力：有效期至 2027 年 12 月 31 日；各县（市）可参照执行。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主要特点</w:t>
      </w:r>
    </w:p>
    <w:p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覆盖全面：涵盖创新成本降低、应用生态培育、创新要素激活等关键环节，形成完整政策体系。</w:t>
      </w:r>
    </w:p>
    <w:p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精准施策：针对算力、模型、数据等关键要素，推出专项政策，解决企业痛点。</w:t>
      </w:r>
    </w:p>
    <w:p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激励有力：多项政策设置高额补助奖励，有效激发创新活力。</w:t>
      </w:r>
    </w:p>
    <w:p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衔接顺畅：多数政策参考现有规定执行，确保连续性和可操作性。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B24852"/>
    <w:multiLevelType w:val="singleLevel"/>
    <w:tmpl w:val="92B248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143E7ED7"/>
    <w:rsid w:val="4B363387"/>
    <w:rsid w:val="4E3F0D67"/>
    <w:rsid w:val="6BCF9C16"/>
    <w:rsid w:val="72A52EB5"/>
    <w:rsid w:val="9F53D7D2"/>
    <w:rsid w:val="FDAFCC81"/>
    <w:rsid w:val="FFFFB4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3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4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5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6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7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8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semiHidden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9">
    <w:name w:val="Normal Indent"/>
    <w:basedOn w:val="1"/>
    <w:unhideWhenUsed/>
    <w:qFormat/>
    <w:uiPriority w:val="99"/>
    <w:pPr>
      <w:ind w:firstLine="420" w:firstLineChars="200"/>
    </w:pPr>
  </w:style>
  <w:style w:type="paragraph" w:styleId="10">
    <w:name w:val="footnote text"/>
    <w:link w:val="18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11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unhideWhenUsed/>
    <w:qFormat/>
    <w:uiPriority w:val="99"/>
    <w:rPr>
      <w:color w:val="0563C1"/>
      <w:u w:val="single"/>
    </w:rPr>
  </w:style>
  <w:style w:type="character" w:styleId="16">
    <w:name w:val="footnote reference"/>
    <w:semiHidden/>
    <w:unhideWhenUsed/>
    <w:qFormat/>
    <w:uiPriority w:val="99"/>
    <w:rPr>
      <w:vertAlign w:val="superscript"/>
    </w:rPr>
  </w:style>
  <w:style w:type="paragraph" w:styleId="17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8">
    <w:name w:val="Footnote Text Char"/>
    <w:link w:val="10"/>
    <w:semiHidden/>
    <w:unhideWhenUsed/>
    <w:qFormat/>
    <w:uiPriority w:val="99"/>
    <w:rPr>
      <w:sz w:val="20"/>
      <w:szCs w:val="20"/>
    </w:rPr>
  </w:style>
  <w:style w:type="paragraph" w:customStyle="1" w:styleId="19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20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1474</Words>
  <Characters>1534</Characters>
  <TotalTime>0</TotalTime>
  <ScaleCrop>false</ScaleCrop>
  <LinksUpToDate>false</LinksUpToDate>
  <CharactersWithSpaces>1534</CharactersWithSpaces>
  <Application>WWO_openplatform_20210507165418-e6971cd0a6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2025-08-20T09:04:00Z</dcterms:created>
  <dc:creator>Un-named</dc:creator>
  <cp:lastModifiedBy>LIAO</cp:lastModifiedBy>
  <dcterms:modified xsi:type="dcterms:W3CDTF">2025-08-25T19:53:00Z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eyJoZGlkIjoiNDI1NGQ4MDY4NjMxYWVlMzc3ODM2NDE0MmU1ODUxYzYiLCJ1c2VySWQiOiIzNTc1Nzc4NTIifQ==</vt:lpwstr>
  </property>
  <property fmtid="{D5CDD505-2E9C-101B-9397-08002B2CF9AE}" pid="3" name="KSOProductBuildVer">
    <vt:lpwstr>2052-0.0.0.0</vt:lpwstr>
  </property>
  <property fmtid="{D5CDD505-2E9C-101B-9397-08002B2CF9AE}" pid="4" name="ICV">
    <vt:lpwstr>87CFAA2D4B694101B242F884A23B2E8F_13</vt:lpwstr>
  </property>
</Properties>
</file>