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F01E4">
      <w:pPr>
        <w:jc w:val="both"/>
        <w:rPr>
          <w:rFonts w:hint="eastAsia" w:ascii="方正小标宋_GBK" w:hAnsi="宋体" w:eastAsia="方正小标宋_GBK"/>
          <w:sz w:val="44"/>
          <w:szCs w:val="44"/>
        </w:rPr>
      </w:pPr>
    </w:p>
    <w:p w14:paraId="7CEF3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兰溪市202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/>
          <w:sz w:val="44"/>
          <w:szCs w:val="44"/>
        </w:rPr>
        <w:t>年幼儿园招生工作实施方案</w:t>
      </w:r>
    </w:p>
    <w:p w14:paraId="46A08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（征求意见稿）</w:t>
      </w:r>
    </w:p>
    <w:p w14:paraId="4088DAE7">
      <w:pPr>
        <w:ind w:firstLine="720" w:firstLineChars="200"/>
        <w:jc w:val="center"/>
        <w:rPr>
          <w:rFonts w:hint="eastAsia" w:ascii="宋体" w:hAnsi="宋体" w:eastAsia="宋体"/>
          <w:sz w:val="36"/>
          <w:szCs w:val="36"/>
          <w:lang w:eastAsia="zh-CN"/>
        </w:rPr>
      </w:pPr>
    </w:p>
    <w:p w14:paraId="678E10D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根据《浙江省学前教育条例》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、浙江省教育厅《关于推进阳光招生专项行动做好2025年义务教育及学前教育招生入学（园）工作的通知》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等有关幼儿园政策法规，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为规范幼儿园招生秩序，保障适龄儿童享受普惠优质学前教育，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进一步提高人民群众的教育满意度，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结合我市实际情况，特制定本实施方案。</w:t>
      </w:r>
    </w:p>
    <w:p w14:paraId="7E368DC8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一、指导思想</w:t>
      </w:r>
    </w:p>
    <w:p w14:paraId="285683E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加强学前教育招生入园管理，增强招生入园工作的科学性、规范性、透明度，切实保障适龄儿童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入园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益，遵循公开公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的招生原则，推进适龄儿童免试方便入园，实施学前教育招生服务区制度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努力做好公民办幼儿园同期招生工作，优化学前教育公共服务体系，满足人民群众对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幼有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育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需求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 w14:paraId="63174454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二、招生计划</w:t>
      </w:r>
    </w:p>
    <w:p w14:paraId="70A5B42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详见《兰溪市202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年公办幼儿园招生计划表》（附件1、2）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民办幼儿园按办园规模及实际需求设置招生幼儿数。</w:t>
      </w:r>
    </w:p>
    <w:p w14:paraId="6DB642C0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三、招生对象</w:t>
      </w:r>
    </w:p>
    <w:p w14:paraId="3429ACD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小班：相应学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区内年满3周岁（20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年9月1日至202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年8月31日前出生）的适龄儿童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托班：相应学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区内3周岁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以下（具体以各幼儿园的招生公告为准）的适龄儿童。</w:t>
      </w:r>
    </w:p>
    <w:p w14:paraId="7D4B640E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四、生源分类</w:t>
      </w:r>
    </w:p>
    <w:p w14:paraId="76DB5A79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</w:rPr>
        <w:t>城区公办幼儿园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按新生户籍和父母（监护人）的独立固定住宅房产（100%产权）等情况分为A、B、C、D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类生源。</w:t>
      </w:r>
    </w:p>
    <w:p w14:paraId="4112CCC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A类生源：属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“有房有户”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。情况一，新生户籍、父母（新生本人）房产均在幼儿园学区范围内；情况二，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新生父母无房产，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新生户籍与祖父母（外祖父母）房产信息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在幼儿园学区内的；情况三，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新生父母与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祖父母（外祖父母）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均有学区内房产，但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新生户籍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又在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祖父母（外祖父母）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的学区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房产内的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F5473B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B类生源：属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有户无房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。新生户籍在幼儿园学区范围内，但新生父母（新生本人）无房产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包括集体户、投靠户和挂靠户等。</w:t>
      </w:r>
    </w:p>
    <w:p w14:paraId="6D13BE6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C类生源：属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有房无户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。新生户籍不在幼儿园学区内，新生父母（新生本人）房产在幼儿园学区范围内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；持有居住证的外来务工人员子女（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随迁子女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）。</w:t>
      </w:r>
    </w:p>
    <w:p w14:paraId="4C62775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D类生源：新生户籍、父母（监护人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新生本人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）房产均不在幼儿园学区的相关幼儿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无居住证的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外来务工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子女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随迁子女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等。</w:t>
      </w:r>
    </w:p>
    <w:p w14:paraId="33DEFB4B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五、报名办法</w:t>
      </w:r>
    </w:p>
    <w:p w14:paraId="6D69E21E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全市公办幼儿园统一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网上报名时间：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（报名不分先后）。</w:t>
      </w:r>
    </w:p>
    <w:p w14:paraId="57E1D7C2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报名方式：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采用教育行政部门建立的网上招生录取平台报名方式，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手机登录“</w:t>
      </w:r>
      <w:r>
        <w:rPr>
          <w:rFonts w:hint="eastAsia" w:ascii="仿宋_GB2312" w:hAnsi="仿宋_GB2312" w:eastAsia="仿宋_GB2312" w:cs="仿宋_GB2312"/>
          <w:sz w:val="32"/>
          <w:szCs w:val="32"/>
        </w:rPr>
        <w:t>浙里办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APP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或电脑登录浙江政务服务网进行新生</w:t>
      </w:r>
      <w:r>
        <w:rPr>
          <w:rFonts w:hint="eastAsia" w:ascii="仿宋_GB2312" w:hAnsi="仿宋_GB2312" w:eastAsia="仿宋_GB2312" w:cs="仿宋_GB2312"/>
          <w:sz w:val="32"/>
          <w:szCs w:val="32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662028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具体操作方法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届时</w:t>
      </w:r>
      <w:r>
        <w:rPr>
          <w:rFonts w:hint="eastAsia" w:ascii="仿宋_GB2312" w:hAnsi="仿宋_GB2312" w:eastAsia="仿宋_GB2312" w:cs="仿宋_GB2312"/>
          <w:sz w:val="32"/>
          <w:szCs w:val="32"/>
        </w:rPr>
        <w:t>请关注兰溪教育微信公众号。</w:t>
      </w:r>
    </w:p>
    <w:p w14:paraId="362BB792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特别说明：</w:t>
      </w:r>
    </w:p>
    <w:p w14:paraId="57B2F716"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户籍、不动产权证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房产证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等相关材料取得时间为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全市公办幼儿园统一</w:t>
      </w:r>
      <w:r>
        <w:rPr>
          <w:rFonts w:hint="eastAsia" w:ascii="仿宋_GB2312" w:hAnsi="仿宋_GB2312" w:eastAsia="仿宋_GB2312" w:cs="仿宋_GB2312"/>
          <w:sz w:val="32"/>
          <w:szCs w:val="32"/>
        </w:rPr>
        <w:t>开始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网上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即可；</w:t>
      </w:r>
    </w:p>
    <w:p w14:paraId="4376811B"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营业房等同于“有房无户”，但营业房须自主经营、提供营业执照；</w:t>
      </w:r>
    </w:p>
    <w:p w14:paraId="5A08F81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新生报名所填信息必须真实有效、完整无误。报名系统会通过大数据库核验新生户籍、房产以及关系等信息。核验中发现提交信息不完整的，报名系统会适时反馈，家长需按提示要求在规定时限内进行补报确认；</w:t>
      </w:r>
    </w:p>
    <w:p w14:paraId="20EFDDF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发现提供虚假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不实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则其报名无效，并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立即停止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录取程序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FC5F11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新生同时符合两所及以上幼儿园生源类别条件的，只能选择一所幼儿园报名。</w:t>
      </w:r>
    </w:p>
    <w:p w14:paraId="0C13D1CF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六、招生办法</w:t>
      </w:r>
    </w:p>
    <w:p w14:paraId="4B51A292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（一）兰溪城区公办幼儿园招生办法</w:t>
      </w:r>
    </w:p>
    <w:p w14:paraId="5929561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学区划分：具体见《兰溪市202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年城区公办幼儿园招生计划表》（附件1）。</w:t>
      </w:r>
    </w:p>
    <w:p w14:paraId="22763C2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材料准备：</w:t>
      </w:r>
    </w:p>
    <w:p w14:paraId="777D4F2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A类：①新生户籍簿；②新生父母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不动产权证（房产证）； </w:t>
      </w:r>
    </w:p>
    <w:p w14:paraId="2E8C991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B类：①新生户籍簿；</w:t>
      </w:r>
    </w:p>
    <w:p w14:paraId="41A0A320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C类：①新生户籍簿；②新生父母不动产权证（房产证）；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新生父母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营业执照；④新生父母居住证；</w:t>
      </w:r>
    </w:p>
    <w:p w14:paraId="19D1F344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D类：①新生户籍簿；②新生父母一方（法定监护人）的户口本或身份证。</w:t>
      </w:r>
    </w:p>
    <w:p w14:paraId="573C0DA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注：如新生户籍与父母（监护人）不在同一本户籍簿内，还须提供新生出生证或防疫接种卡。</w:t>
      </w:r>
    </w:p>
    <w:p w14:paraId="7211512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具体说明：</w:t>
      </w:r>
    </w:p>
    <w:p w14:paraId="307274F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不动产权证（房产证）已办好的，提供不动产权证（房产证）原件。</w:t>
      </w:r>
    </w:p>
    <w:p w14:paraId="5487D049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经购买商品房房产，但不动产权证尚未办理的：属一次性付款购买的，提供购房合同、银行缴款记录单、购房发票的原件及复印件；属按揭贷款购买的，提供购房合同、按揭贷款合同、购房首付款发票原件、银行按揭还款记录清单。</w:t>
      </w:r>
    </w:p>
    <w:p w14:paraId="629A8F0A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3.有关教育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优抚</w:t>
      </w:r>
      <w:r>
        <w:rPr>
          <w:rFonts w:hint="eastAsia" w:ascii="仿宋_GB2312" w:hAnsi="仿宋_GB2312" w:eastAsia="仿宋_GB2312" w:cs="仿宋_GB2312"/>
          <w:sz w:val="32"/>
          <w:szCs w:val="32"/>
        </w:rPr>
        <w:t>优待政策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对烈士子女、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军人子女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国家综合性消防救援队伍人员子女、公安英烈和因公牺牲伤残人民警察子女、进藏干部职工子女及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引进的高层次人才子女等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其他入园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优抚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优待对象，</w:t>
      </w:r>
      <w:r>
        <w:rPr>
          <w:rFonts w:hint="eastAsia" w:ascii="仿宋_GB2312" w:hAnsi="仿宋_GB2312" w:eastAsia="仿宋_GB2312" w:cs="仿宋_GB2312"/>
          <w:sz w:val="32"/>
          <w:szCs w:val="32"/>
        </w:rPr>
        <w:t>须将相关信息材料交市教育局学前教育科，由市教育局提请相关部门审核通过后，依据上级及本市有关政策统筹安排入园。</w:t>
      </w:r>
    </w:p>
    <w:p w14:paraId="6124225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.全面推行“长幼随园”招生政策。落实国家优化生育政策，本着“自愿申请、公开公平、就便安排”原则，各公办幼儿园在条件和学位允许的情况下，积极推行“长幼随园”招生政策，尽量使有兄（姐）已在园就读的二孩、三孩入园。确保符合条件的对象实现愿随尽随，切实解决多孩家庭接送孩子不便的困难。</w:t>
      </w:r>
    </w:p>
    <w:p w14:paraId="51E7519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.适龄特殊儿童入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</w:rPr>
        <w:t>。各幼儿园要积极创造条件，对具有接受普通教育能力、能坚持正常集体活动的适龄残疾儿童提供随班就读机会。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对于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该类</w:t>
      </w:r>
      <w:r>
        <w:rPr>
          <w:rFonts w:hint="eastAsia" w:ascii="仿宋_GB2312" w:hAnsi="仿宋_GB2312" w:eastAsia="仿宋_GB2312" w:cs="仿宋_GB2312"/>
          <w:sz w:val="32"/>
          <w:szCs w:val="32"/>
        </w:rPr>
        <w:t>持证残疾儿童做到应收尽收。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本地农村留守儿童、事实无人抚养儿童、孤儿、家庭经济困难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幼儿</w:t>
      </w:r>
      <w:r>
        <w:rPr>
          <w:rFonts w:hint="eastAsia" w:ascii="仿宋_GB2312" w:hAnsi="仿宋_GB2312" w:eastAsia="仿宋_GB2312" w:cs="仿宋_GB2312"/>
          <w:sz w:val="32"/>
          <w:szCs w:val="32"/>
        </w:rPr>
        <w:t>等群体的入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0BE9E1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录取办法：</w:t>
      </w:r>
    </w:p>
    <w:p w14:paraId="4F113CB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报名信息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核查后，根据招生计划按ABCD生源排序分批先后录取：如前一批幼儿录取结束后还有空余学位的，再录取下一批幼儿。如前一批幼儿录取结束后无空余学位，下一批幼儿不予录取。</w:t>
      </w:r>
    </w:p>
    <w:p w14:paraId="5F3DF1B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2.C类生源：属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有房无户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的新生按有房产无户口类，具有营业房类，再是持有居住证类的顺序录取。</w:t>
      </w:r>
    </w:p>
    <w:p w14:paraId="262AD3F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同一批次幼儿根据出生年月按年龄从大到小依次录取。</w:t>
      </w:r>
    </w:p>
    <w:p w14:paraId="01C98C1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.录取通知：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在“网上报名成功、通过幼儿园初审、教育局复审、网上平台中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确定录取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等程序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由各幼儿园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公开发布录取新生名单，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以短信或电话等方式通知家长领取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录取通知书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。各幼儿园领取录取通知书时间统一为7月初（暂定）。   </w:t>
      </w:r>
    </w:p>
    <w:p w14:paraId="247001A6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（二）乡镇（街道）公办中心幼儿园招生办法</w:t>
      </w:r>
    </w:p>
    <w:p w14:paraId="4A52F73B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乡镇（街道）幼儿园招生工作以乡镇（街道）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为区域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，在当地党委政府的领导下，参照城区公办幼儿园招生办法，根据区域实际情况制定具体招生工作实施方案，尽可能满足本辖区适龄儿童入园，以及符合条件的新居民随迁子女入园。</w:t>
      </w:r>
    </w:p>
    <w:p w14:paraId="510DA006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（三）民办幼儿园招生事宜</w:t>
      </w:r>
    </w:p>
    <w:p w14:paraId="4EA6CA3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严格规范民办幼儿园招生工作。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经审批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合格的各民办幼儿园按统一规定实行自主招生，招生时间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至6月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待定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，不得违规招生，确保平稳有序，具体招生办法各幼儿园发布招生公告。</w:t>
      </w:r>
    </w:p>
    <w:p w14:paraId="2B4FE44F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其它事项说明</w:t>
      </w:r>
    </w:p>
    <w:p w14:paraId="55ACA20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录取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新生必须在9月份开学前取得《儿童健康卡》（健康卡建立有效时间为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开学前三个月内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，届时请家长根据各幼儿园通知的体检时间，及时带孩子去市妇幼保健院或当地卫生院预约检查），体检合格方可入园。</w:t>
      </w:r>
    </w:p>
    <w:p w14:paraId="03143BCF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对未被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公办幼儿园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录取或虽符合条件但未在规定时间内办理报名登记的新生，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请就近及时至相应适合的其它民办幼儿园现场报名入学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</w:t>
      </w:r>
    </w:p>
    <w:p w14:paraId="66A661EF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七、工作要求</w:t>
      </w:r>
    </w:p>
    <w:p w14:paraId="5E3AA1F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（一）高度重视招生工作。各幼儿园要充分认识适龄儿童入园工作的重要性，须专门成立招生工作领导小组，加强对招生工作的组织领导，确保招生工作平稳顺利进行。</w:t>
      </w:r>
    </w:p>
    <w:p w14:paraId="75A9D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加强宣传引导工作。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招生入园政策的宣传解读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，引导家长形成合理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入园期盼。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加强舆情监测，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建立健全部门联动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协调机制，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招生入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风险研判，稳妥处置招生入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舆情及突发事件。</w:t>
      </w:r>
    </w:p>
    <w:p w14:paraId="327B73C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严格执行相关政策。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严格按照上级有关文件与物价部门核定的标准执行，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实行公示制，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不得收取咨询报名费；不得跨学期预收费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；不得收取与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招生入园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挂钩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关联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的赞助费、借读费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不得擅自增加收费项目和提高收费标准等。</w:t>
      </w:r>
    </w:p>
    <w:p w14:paraId="19D3C10E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）强化学籍班额管理。根据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国家、省市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关于做好学前教育管理信息系统工作的通知要求，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做好新生入园学籍管理工作，对违规招收的学生，不予登记学籍。严格执行招生计划，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均衡编班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实行阳光分班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控制班额。</w:t>
      </w:r>
    </w:p>
    <w:p w14:paraId="585D262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）加强招生工作监管。加强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幼儿园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招生工作监管，完善招生入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和问责的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工作机制，畅通社会监督渠道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坚决纠正和查处招生过程中违规违纪行为。幼儿园招生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工作反映、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投诉电话：0579-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89010075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88821126。</w:t>
      </w:r>
    </w:p>
    <w:p w14:paraId="4D9CD823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特别注意：</w:t>
      </w:r>
    </w:p>
    <w:p w14:paraId="074DBDC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任何以收取钱财为目的而承诺可择园入园的招生都是欺诈行为，请家长提高警惕，加以防范。</w:t>
      </w:r>
    </w:p>
    <w:p w14:paraId="16F07023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本招生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方案解释权归兰溪市教育局，未尽事宜，另行通知。</w:t>
      </w:r>
    </w:p>
    <w:p w14:paraId="7530E7A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BC8FA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 1.兰溪市城区公办幼儿园招生计划表</w:t>
      </w:r>
    </w:p>
    <w:p w14:paraId="6CC76877">
      <w:pPr>
        <w:spacing w:line="540" w:lineRule="exact"/>
        <w:ind w:firstLine="1760" w:firstLineChars="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2.兰溪市乡镇（街道）公办中心幼儿园招生计划表</w:t>
      </w:r>
    </w:p>
    <w:p w14:paraId="3EFE05A2">
      <w:pPr>
        <w:rPr>
          <w:rFonts w:hint="eastAsia" w:ascii="宋体" w:hAnsi="宋体"/>
          <w:sz w:val="28"/>
          <w:szCs w:val="28"/>
        </w:rPr>
      </w:pPr>
    </w:p>
    <w:p w14:paraId="3497952F">
      <w:pPr>
        <w:rPr>
          <w:rFonts w:hint="eastAsia" w:ascii="宋体" w:hAnsi="宋体"/>
          <w:sz w:val="28"/>
          <w:szCs w:val="28"/>
        </w:rPr>
      </w:pPr>
    </w:p>
    <w:p w14:paraId="562C2014">
      <w:pPr>
        <w:rPr>
          <w:rFonts w:hint="eastAsia" w:ascii="宋体" w:hAnsi="宋体"/>
          <w:sz w:val="28"/>
          <w:szCs w:val="28"/>
        </w:rPr>
      </w:pPr>
    </w:p>
    <w:p w14:paraId="23D1B950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附件1：</w:t>
      </w:r>
    </w:p>
    <w:p w14:paraId="79A737A4">
      <w:pPr>
        <w:jc w:val="center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兰溪市202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年城区</w:t>
      </w:r>
      <w:r>
        <w:rPr>
          <w:rFonts w:hint="eastAsia" w:ascii="宋体" w:hAnsi="宋体" w:cs="宋体"/>
          <w:b/>
          <w:bCs/>
          <w:sz w:val="36"/>
          <w:szCs w:val="36"/>
        </w:rPr>
        <w:t>公办幼儿园招生计划表</w:t>
      </w: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735"/>
        <w:gridCol w:w="2565"/>
        <w:gridCol w:w="2235"/>
        <w:gridCol w:w="795"/>
        <w:gridCol w:w="727"/>
        <w:gridCol w:w="1701"/>
      </w:tblGrid>
      <w:tr w14:paraId="7AAFC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564" w:type="dxa"/>
            <w:vMerge w:val="restart"/>
            <w:vAlign w:val="center"/>
          </w:tcPr>
          <w:p w14:paraId="11EE8D3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735" w:type="dxa"/>
            <w:vMerge w:val="restart"/>
            <w:vAlign w:val="center"/>
          </w:tcPr>
          <w:p w14:paraId="1AA5633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办园性质</w:t>
            </w:r>
          </w:p>
        </w:tc>
        <w:tc>
          <w:tcPr>
            <w:tcW w:w="2565" w:type="dxa"/>
            <w:vMerge w:val="restart"/>
            <w:vAlign w:val="center"/>
          </w:tcPr>
          <w:p w14:paraId="3C9B13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幼儿园</w:t>
            </w:r>
          </w:p>
        </w:tc>
        <w:tc>
          <w:tcPr>
            <w:tcW w:w="2235" w:type="dxa"/>
            <w:vMerge w:val="restart"/>
            <w:vAlign w:val="center"/>
          </w:tcPr>
          <w:p w14:paraId="0BFDCA6E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学区</w:t>
            </w:r>
            <w:r>
              <w:rPr>
                <w:rFonts w:hint="eastAsia" w:ascii="宋体" w:hAnsi="宋体"/>
                <w:sz w:val="24"/>
                <w:lang w:eastAsia="zh-CN"/>
              </w:rPr>
              <w:t>范围</w:t>
            </w:r>
          </w:p>
        </w:tc>
        <w:tc>
          <w:tcPr>
            <w:tcW w:w="1522" w:type="dxa"/>
            <w:gridSpan w:val="2"/>
            <w:vAlign w:val="center"/>
          </w:tcPr>
          <w:p w14:paraId="44F1FB8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</w:t>
            </w:r>
          </w:p>
          <w:p w14:paraId="3A5E514F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招生数</w:t>
            </w:r>
            <w:r>
              <w:rPr>
                <w:rFonts w:hint="eastAsia" w:ascii="宋体" w:hAnsi="宋体"/>
                <w:sz w:val="24"/>
                <w:lang w:eastAsia="zh-CN"/>
              </w:rPr>
              <w:t>（初定）</w:t>
            </w:r>
          </w:p>
        </w:tc>
        <w:tc>
          <w:tcPr>
            <w:tcW w:w="1701" w:type="dxa"/>
            <w:vMerge w:val="restart"/>
            <w:vAlign w:val="center"/>
          </w:tcPr>
          <w:p w14:paraId="3287A0C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咨询电话</w:t>
            </w:r>
          </w:p>
        </w:tc>
      </w:tr>
      <w:tr w14:paraId="399E2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4" w:type="dxa"/>
            <w:vMerge w:val="continue"/>
            <w:vAlign w:val="center"/>
          </w:tcPr>
          <w:p w14:paraId="1B3095D8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Merge w:val="continue"/>
            <w:vAlign w:val="center"/>
          </w:tcPr>
          <w:p w14:paraId="2CACAE9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65" w:type="dxa"/>
            <w:vMerge w:val="continue"/>
            <w:vAlign w:val="center"/>
          </w:tcPr>
          <w:p w14:paraId="635F5582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35" w:type="dxa"/>
            <w:vMerge w:val="continue"/>
            <w:vAlign w:val="center"/>
          </w:tcPr>
          <w:p w14:paraId="4C94FE4B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0D3B9408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托班</w:t>
            </w:r>
          </w:p>
        </w:tc>
        <w:tc>
          <w:tcPr>
            <w:tcW w:w="727" w:type="dxa"/>
            <w:vAlign w:val="center"/>
          </w:tcPr>
          <w:p w14:paraId="1B339F96"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小班</w:t>
            </w:r>
          </w:p>
        </w:tc>
        <w:tc>
          <w:tcPr>
            <w:tcW w:w="1701" w:type="dxa"/>
            <w:vMerge w:val="continue"/>
            <w:vAlign w:val="center"/>
          </w:tcPr>
          <w:p w14:paraId="20669379">
            <w:pPr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2053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564" w:type="dxa"/>
            <w:vAlign w:val="center"/>
          </w:tcPr>
          <w:p w14:paraId="0AD8959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1E8302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公办</w:t>
            </w:r>
          </w:p>
          <w:p w14:paraId="5EE2DD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38E81AD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兰溪市教工幼儿园</w:t>
            </w:r>
          </w:p>
        </w:tc>
        <w:tc>
          <w:tcPr>
            <w:tcW w:w="2235" w:type="dxa"/>
            <w:vMerge w:val="restart"/>
            <w:vAlign w:val="center"/>
          </w:tcPr>
          <w:p w14:paraId="4E3B6C01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金钟岭社区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</w:rPr>
              <w:t>天福山社区、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云山社区、黄龙洞社区、竹园社区、和平社区、枣树社区、黄湓社区、永进社区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紫岩社区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费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龙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口行政村、茆竹园行政村、黄湓行政村、黄龙洞行政村</w:t>
            </w:r>
          </w:p>
        </w:tc>
        <w:tc>
          <w:tcPr>
            <w:tcW w:w="795" w:type="dxa"/>
            <w:vAlign w:val="center"/>
          </w:tcPr>
          <w:p w14:paraId="605757C5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27" w:type="dxa"/>
            <w:vAlign w:val="center"/>
          </w:tcPr>
          <w:p w14:paraId="012190A8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 w14:paraId="78363E7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88821299</w:t>
            </w:r>
          </w:p>
          <w:p w14:paraId="7B70346C"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8882692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  <w:p w14:paraId="698E9664"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13586953908</w:t>
            </w:r>
          </w:p>
        </w:tc>
      </w:tr>
      <w:tr w14:paraId="7F6F8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564" w:type="dxa"/>
            <w:vAlign w:val="center"/>
          </w:tcPr>
          <w:p w14:paraId="5BD49958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35" w:type="dxa"/>
            <w:vMerge w:val="continue"/>
            <w:vAlign w:val="center"/>
          </w:tcPr>
          <w:p w14:paraId="1488B991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4E486CA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兰溪市机关幼儿园</w:t>
            </w:r>
          </w:p>
        </w:tc>
        <w:tc>
          <w:tcPr>
            <w:tcW w:w="2235" w:type="dxa"/>
            <w:vMerge w:val="continue"/>
            <w:vAlign w:val="center"/>
          </w:tcPr>
          <w:p w14:paraId="19470B9E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3E381267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727" w:type="dxa"/>
            <w:vAlign w:val="center"/>
          </w:tcPr>
          <w:p w14:paraId="464D3B03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701" w:type="dxa"/>
            <w:vAlign w:val="center"/>
          </w:tcPr>
          <w:p w14:paraId="24CB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88320395   89028201</w:t>
            </w:r>
          </w:p>
        </w:tc>
      </w:tr>
      <w:tr w14:paraId="71D9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64" w:type="dxa"/>
            <w:vAlign w:val="center"/>
          </w:tcPr>
          <w:p w14:paraId="7FB969AC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735" w:type="dxa"/>
            <w:vMerge w:val="continue"/>
            <w:vAlign w:val="center"/>
          </w:tcPr>
          <w:p w14:paraId="32A15AD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0FEBFE67">
            <w:pPr>
              <w:spacing w:line="44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兰溪市教工幼儿园</w:t>
            </w:r>
          </w:p>
          <w:p w14:paraId="79DB5E61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（兰花园区）</w:t>
            </w:r>
          </w:p>
        </w:tc>
        <w:tc>
          <w:tcPr>
            <w:tcW w:w="2235" w:type="dxa"/>
            <w:vMerge w:val="restart"/>
            <w:vAlign w:val="center"/>
          </w:tcPr>
          <w:p w14:paraId="7470D5DF">
            <w:pPr>
              <w:spacing w:line="440" w:lineRule="exact"/>
              <w:jc w:val="left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 xml:space="preserve"> </w:t>
            </w:r>
          </w:p>
          <w:p w14:paraId="55456779">
            <w:pPr>
              <w:spacing w:line="440" w:lineRule="exact"/>
              <w:jc w:val="left"/>
              <w:rPr>
                <w:rFonts w:hint="eastAsia" w:ascii="宋体" w:hAnsi="宋体"/>
                <w:color w:val="000000" w:themeColor="text1"/>
                <w:sz w:val="24"/>
              </w:rPr>
            </w:pPr>
          </w:p>
          <w:p w14:paraId="7EC72D5A">
            <w:pPr>
              <w:spacing w:line="440" w:lineRule="exact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滨江社区、青松社区、青湖社区、兰荫社区、丹溪社区、悦兰社区、横山社区、兰花社区、金角社区、华丰社区、排岭社区、丹阳社区</w:t>
            </w:r>
            <w:r>
              <w:rPr>
                <w:rFonts w:hint="eastAsia" w:ascii="宋体" w:hAnsi="宋体"/>
                <w:color w:val="auto"/>
                <w:sz w:val="24"/>
              </w:rPr>
              <w:t>、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彩虹社区、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溪西行政村、下金行政村、张村行政村、何村行政村、水董行政村、外董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</w:rPr>
              <w:t>村</w:t>
            </w:r>
          </w:p>
        </w:tc>
        <w:tc>
          <w:tcPr>
            <w:tcW w:w="795" w:type="dxa"/>
            <w:vAlign w:val="center"/>
          </w:tcPr>
          <w:p w14:paraId="4291020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6E7BC318">
            <w:pPr>
              <w:spacing w:line="440" w:lineRule="exact"/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1701" w:type="dxa"/>
            <w:vAlign w:val="center"/>
          </w:tcPr>
          <w:p w14:paraId="64C84194"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</w:rPr>
              <w:t>8882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3856</w:t>
            </w:r>
          </w:p>
          <w:p w14:paraId="4DD3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8882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3852</w:t>
            </w:r>
          </w:p>
          <w:p w14:paraId="3A114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13566742086</w:t>
            </w:r>
          </w:p>
        </w:tc>
      </w:tr>
      <w:tr w14:paraId="735C2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564" w:type="dxa"/>
            <w:vAlign w:val="center"/>
          </w:tcPr>
          <w:p w14:paraId="2CBCCAD6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735" w:type="dxa"/>
            <w:vMerge w:val="continue"/>
            <w:vAlign w:val="center"/>
          </w:tcPr>
          <w:p w14:paraId="3449CA6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50015E8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兰溪市实验幼儿园</w:t>
            </w:r>
          </w:p>
          <w:p w14:paraId="1F2BC8F0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（星辰园区）</w:t>
            </w:r>
          </w:p>
        </w:tc>
        <w:tc>
          <w:tcPr>
            <w:tcW w:w="2235" w:type="dxa"/>
            <w:vMerge w:val="continue"/>
            <w:vAlign w:val="center"/>
          </w:tcPr>
          <w:p w14:paraId="565B9F13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2AC52A3C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27" w:type="dxa"/>
            <w:vAlign w:val="center"/>
          </w:tcPr>
          <w:p w14:paraId="2AAEFE3C">
            <w:pPr>
              <w:spacing w:line="440" w:lineRule="exact"/>
              <w:jc w:val="center"/>
              <w:rPr>
                <w:rFonts w:hint="default" w:ascii="宋体" w:hAnsi="宋体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</w:t>
            </w:r>
          </w:p>
        </w:tc>
        <w:tc>
          <w:tcPr>
            <w:tcW w:w="1701" w:type="dxa"/>
            <w:vAlign w:val="center"/>
          </w:tcPr>
          <w:p w14:paraId="7468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88887922</w:t>
            </w:r>
          </w:p>
        </w:tc>
      </w:tr>
      <w:tr w14:paraId="651E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564" w:type="dxa"/>
            <w:vAlign w:val="center"/>
          </w:tcPr>
          <w:p w14:paraId="13F6DA8B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735" w:type="dxa"/>
            <w:vMerge w:val="continue"/>
            <w:vAlign w:val="center"/>
          </w:tcPr>
          <w:p w14:paraId="57F98A33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6DECB63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兰溪市实验幼儿园</w:t>
            </w:r>
          </w:p>
          <w:p w14:paraId="60E9C4A2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（江湾园区）</w:t>
            </w:r>
          </w:p>
        </w:tc>
        <w:tc>
          <w:tcPr>
            <w:tcW w:w="2235" w:type="dxa"/>
            <w:vMerge w:val="continue"/>
            <w:vAlign w:val="center"/>
          </w:tcPr>
          <w:p w14:paraId="3088EB1C">
            <w:pPr>
              <w:spacing w:line="4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79F1221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44AF0DEE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1701" w:type="dxa"/>
            <w:vAlign w:val="center"/>
          </w:tcPr>
          <w:p w14:paraId="558D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88655368</w:t>
            </w:r>
          </w:p>
        </w:tc>
      </w:tr>
      <w:tr w14:paraId="24F77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564" w:type="dxa"/>
            <w:vAlign w:val="center"/>
          </w:tcPr>
          <w:p w14:paraId="19D0125D"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735" w:type="dxa"/>
            <w:vMerge w:val="continue"/>
            <w:vAlign w:val="center"/>
          </w:tcPr>
          <w:p w14:paraId="39FB1B8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552638AB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兰溪市青湖幼儿园</w:t>
            </w:r>
          </w:p>
        </w:tc>
        <w:tc>
          <w:tcPr>
            <w:tcW w:w="2235" w:type="dxa"/>
            <w:vMerge w:val="continue"/>
            <w:vAlign w:val="center"/>
          </w:tcPr>
          <w:p w14:paraId="5D01A16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6A34BF4E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7" w:type="dxa"/>
            <w:vAlign w:val="center"/>
          </w:tcPr>
          <w:p w14:paraId="2CCCA85F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75</w:t>
            </w:r>
          </w:p>
        </w:tc>
        <w:tc>
          <w:tcPr>
            <w:tcW w:w="1701" w:type="dxa"/>
            <w:vAlign w:val="center"/>
          </w:tcPr>
          <w:p w14:paraId="1243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88890003</w:t>
            </w:r>
          </w:p>
        </w:tc>
      </w:tr>
      <w:tr w14:paraId="5760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564" w:type="dxa"/>
            <w:vAlign w:val="center"/>
          </w:tcPr>
          <w:p w14:paraId="39F2875B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735" w:type="dxa"/>
            <w:vMerge w:val="continue"/>
            <w:vAlign w:val="center"/>
          </w:tcPr>
          <w:p w14:paraId="45EFBF56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5" w:type="dxa"/>
            <w:vAlign w:val="center"/>
          </w:tcPr>
          <w:p w14:paraId="0DD839D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兰溪市西山幼儿园</w:t>
            </w:r>
          </w:p>
        </w:tc>
        <w:tc>
          <w:tcPr>
            <w:tcW w:w="2235" w:type="dxa"/>
            <w:vMerge w:val="continue"/>
            <w:vAlign w:val="center"/>
          </w:tcPr>
          <w:p w14:paraId="1C6A69CF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 w14:paraId="11747A40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27" w:type="dxa"/>
            <w:vAlign w:val="center"/>
          </w:tcPr>
          <w:p w14:paraId="4AA2FD4F"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701" w:type="dxa"/>
            <w:vAlign w:val="center"/>
          </w:tcPr>
          <w:p w14:paraId="43E5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88923092</w:t>
            </w:r>
          </w:p>
        </w:tc>
      </w:tr>
      <w:tr w14:paraId="08FA8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9322" w:type="dxa"/>
            <w:gridSpan w:val="7"/>
            <w:vAlign w:val="center"/>
          </w:tcPr>
          <w:p w14:paraId="2B1FAE1A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招生咨询时间：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工作日上午</w:t>
            </w:r>
            <w:r>
              <w:rPr>
                <w:rFonts w:hint="eastAsia" w:ascii="宋体" w:hAnsi="宋体" w:cs="宋体"/>
                <w:sz w:val="24"/>
              </w:rPr>
              <w:t>8:30-11：30；下午1:30-4:30</w:t>
            </w:r>
          </w:p>
        </w:tc>
      </w:tr>
    </w:tbl>
    <w:tbl>
      <w:tblPr>
        <w:tblStyle w:val="5"/>
        <w:tblpPr w:leftFromText="180" w:rightFromText="180" w:vertAnchor="text" w:tblpX="10784" w:tblpY="-16238"/>
        <w:tblOverlap w:val="never"/>
        <w:tblW w:w="2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6"/>
      </w:tblGrid>
      <w:tr w14:paraId="7F0C1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06" w:type="dxa"/>
          </w:tcPr>
          <w:p w14:paraId="0B9B932E">
            <w:pPr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</w:tr>
      <w:tr w14:paraId="0A413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606" w:type="dxa"/>
          </w:tcPr>
          <w:p w14:paraId="0F8F8D1F">
            <w:pPr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0784" w:tblpY="-15998"/>
        <w:tblOverlap w:val="never"/>
        <w:tblW w:w="2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</w:tblGrid>
      <w:tr w14:paraId="120E1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381" w:type="dxa"/>
          </w:tcPr>
          <w:p w14:paraId="04D7DD24">
            <w:pPr>
              <w:rPr>
                <w:rFonts w:ascii="宋体" w:hAnsi="宋体"/>
                <w:sz w:val="28"/>
                <w:szCs w:val="28"/>
                <w:vertAlign w:val="baseline"/>
              </w:rPr>
            </w:pPr>
          </w:p>
        </w:tc>
      </w:tr>
    </w:tbl>
    <w:p w14:paraId="34D81273">
      <w:pPr>
        <w:rPr>
          <w:rFonts w:ascii="宋体" w:hAnsi="宋体"/>
          <w:sz w:val="28"/>
          <w:szCs w:val="28"/>
        </w:rPr>
      </w:pPr>
    </w:p>
    <w:p w14:paraId="1F2F4B5E">
      <w:pPr>
        <w:spacing w:line="50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附件2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0FFDC422">
      <w:pPr>
        <w:spacing w:line="500" w:lineRule="exact"/>
        <w:rPr>
          <w:rFonts w:ascii="宋体" w:hAnsi="宋体"/>
          <w:sz w:val="28"/>
          <w:szCs w:val="28"/>
        </w:rPr>
      </w:pPr>
    </w:p>
    <w:p w14:paraId="7C4B7CA6">
      <w:pPr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</w:rPr>
        <w:t>兰溪市202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sz w:val="36"/>
          <w:szCs w:val="36"/>
        </w:rPr>
        <w:t>年乡镇（街道）公办中心幼儿园招生计划表</w:t>
      </w:r>
    </w:p>
    <w:tbl>
      <w:tblPr>
        <w:tblStyle w:val="4"/>
        <w:tblW w:w="9640" w:type="dxa"/>
        <w:tblInd w:w="-2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50"/>
        <w:gridCol w:w="3942"/>
        <w:gridCol w:w="885"/>
        <w:gridCol w:w="735"/>
        <w:gridCol w:w="731"/>
        <w:gridCol w:w="1843"/>
      </w:tblGrid>
      <w:tr w14:paraId="7045F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54" w:type="dxa"/>
            <w:vMerge w:val="restart"/>
            <w:vAlign w:val="center"/>
          </w:tcPr>
          <w:p w14:paraId="029AA1E5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1FE08CE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办园性质</w:t>
            </w:r>
          </w:p>
        </w:tc>
        <w:tc>
          <w:tcPr>
            <w:tcW w:w="3942" w:type="dxa"/>
            <w:vMerge w:val="restart"/>
            <w:vAlign w:val="center"/>
          </w:tcPr>
          <w:p w14:paraId="75184564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幼儿园</w:t>
            </w:r>
          </w:p>
        </w:tc>
        <w:tc>
          <w:tcPr>
            <w:tcW w:w="885" w:type="dxa"/>
            <w:vMerge w:val="restart"/>
            <w:vAlign w:val="center"/>
          </w:tcPr>
          <w:p w14:paraId="3F861054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学区</w:t>
            </w:r>
            <w:r>
              <w:rPr>
                <w:rFonts w:hint="eastAsia" w:ascii="宋体" w:hAnsi="宋体"/>
                <w:sz w:val="24"/>
                <w:lang w:eastAsia="zh-CN"/>
              </w:rPr>
              <w:t>范围</w:t>
            </w:r>
          </w:p>
        </w:tc>
        <w:tc>
          <w:tcPr>
            <w:tcW w:w="1466" w:type="dxa"/>
            <w:gridSpan w:val="2"/>
            <w:vAlign w:val="center"/>
          </w:tcPr>
          <w:p w14:paraId="7B6F0CCF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</w:t>
            </w:r>
          </w:p>
          <w:p w14:paraId="2BA6157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招生数</w:t>
            </w:r>
            <w:r>
              <w:rPr>
                <w:rFonts w:hint="eastAsia" w:ascii="宋体" w:hAnsi="宋体"/>
                <w:sz w:val="24"/>
                <w:lang w:eastAsia="zh-CN"/>
              </w:rPr>
              <w:t>（初定）</w:t>
            </w:r>
          </w:p>
        </w:tc>
        <w:tc>
          <w:tcPr>
            <w:tcW w:w="1843" w:type="dxa"/>
            <w:vMerge w:val="restart"/>
            <w:vAlign w:val="center"/>
          </w:tcPr>
          <w:p w14:paraId="07ED039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咨询</w:t>
            </w:r>
          </w:p>
          <w:p w14:paraId="7CEEB478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</w:tr>
      <w:tr w14:paraId="6CB69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54" w:type="dxa"/>
            <w:vMerge w:val="continue"/>
            <w:vAlign w:val="center"/>
          </w:tcPr>
          <w:p w14:paraId="324BF7B6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vMerge w:val="continue"/>
            <w:vAlign w:val="center"/>
          </w:tcPr>
          <w:p w14:paraId="69F0E2B7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42" w:type="dxa"/>
            <w:vMerge w:val="continue"/>
            <w:vAlign w:val="center"/>
          </w:tcPr>
          <w:p w14:paraId="7AB28AAA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5" w:type="dxa"/>
            <w:vMerge w:val="continue"/>
            <w:vAlign w:val="center"/>
          </w:tcPr>
          <w:p w14:paraId="513B80D8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8F65D1C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托班</w:t>
            </w:r>
          </w:p>
        </w:tc>
        <w:tc>
          <w:tcPr>
            <w:tcW w:w="731" w:type="dxa"/>
            <w:vAlign w:val="center"/>
          </w:tcPr>
          <w:p w14:paraId="568D8022">
            <w:pPr>
              <w:spacing w:line="360" w:lineRule="exact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小班</w:t>
            </w:r>
          </w:p>
        </w:tc>
        <w:tc>
          <w:tcPr>
            <w:tcW w:w="1843" w:type="dxa"/>
            <w:vMerge w:val="continue"/>
            <w:vAlign w:val="center"/>
          </w:tcPr>
          <w:p w14:paraId="40A75332"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FB1F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649AA01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26480CF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公办</w:t>
            </w:r>
          </w:p>
        </w:tc>
        <w:tc>
          <w:tcPr>
            <w:tcW w:w="3942" w:type="dxa"/>
            <w:vAlign w:val="center"/>
          </w:tcPr>
          <w:p w14:paraId="17A1FE0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兰溪市云山幼儿园（云山街道）</w:t>
            </w:r>
          </w:p>
        </w:tc>
        <w:tc>
          <w:tcPr>
            <w:tcW w:w="885" w:type="dxa"/>
            <w:vMerge w:val="restart"/>
            <w:vAlign w:val="center"/>
          </w:tcPr>
          <w:p w14:paraId="2176D30A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EE4605A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3F421ADB">
            <w:pPr>
              <w:spacing w:line="42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305A218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乡镇、街道所辖范围</w:t>
            </w:r>
            <w:r>
              <w:rPr>
                <w:rFonts w:hint="eastAsia" w:ascii="宋体" w:hAnsi="宋体"/>
                <w:sz w:val="24"/>
                <w:lang w:eastAsia="zh-CN"/>
              </w:rPr>
              <w:t>为主</w:t>
            </w:r>
          </w:p>
        </w:tc>
        <w:tc>
          <w:tcPr>
            <w:tcW w:w="735" w:type="dxa"/>
            <w:vAlign w:val="center"/>
          </w:tcPr>
          <w:p w14:paraId="1C8B9CDF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579DBF6B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 w14:paraId="32C0E684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88836187</w:t>
            </w:r>
          </w:p>
          <w:p w14:paraId="3665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15067931216</w:t>
            </w:r>
          </w:p>
        </w:tc>
      </w:tr>
      <w:tr w14:paraId="0CA2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6CD5658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850" w:type="dxa"/>
            <w:vMerge w:val="continue"/>
            <w:vAlign w:val="center"/>
          </w:tcPr>
          <w:p w14:paraId="5CEE595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1469BF3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兰溪市行知幼儿园（上华街道）</w:t>
            </w:r>
          </w:p>
        </w:tc>
        <w:tc>
          <w:tcPr>
            <w:tcW w:w="885" w:type="dxa"/>
            <w:vMerge w:val="continue"/>
            <w:vAlign w:val="center"/>
          </w:tcPr>
          <w:p w14:paraId="260F5A0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5F07D09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088BBA9A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1843" w:type="dxa"/>
            <w:vAlign w:val="center"/>
          </w:tcPr>
          <w:p w14:paraId="0BE5A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13858984256</w:t>
            </w:r>
          </w:p>
          <w:p w14:paraId="05D2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13858987566</w:t>
            </w:r>
          </w:p>
        </w:tc>
      </w:tr>
      <w:tr w14:paraId="0EC8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74121288"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850" w:type="dxa"/>
            <w:vMerge w:val="continue"/>
            <w:vAlign w:val="center"/>
          </w:tcPr>
          <w:p w14:paraId="42C903B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48B8CE9E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兰溪市教工幼儿园汪高园区</w:t>
            </w:r>
          </w:p>
        </w:tc>
        <w:tc>
          <w:tcPr>
            <w:tcW w:w="885" w:type="dxa"/>
            <w:vMerge w:val="continue"/>
            <w:vAlign w:val="center"/>
          </w:tcPr>
          <w:p w14:paraId="03EAD4E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6420B12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2D83BFFE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 w14:paraId="64D5F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770838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15214701298</w:t>
            </w:r>
          </w:p>
        </w:tc>
      </w:tr>
      <w:tr w14:paraId="39747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43FE5219">
            <w:pPr>
              <w:spacing w:line="42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850" w:type="dxa"/>
            <w:vMerge w:val="continue"/>
            <w:vAlign w:val="center"/>
          </w:tcPr>
          <w:p w14:paraId="2EA9D37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3A0DCD4D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兰溪市西山幼儿园厚仁园区</w:t>
            </w:r>
          </w:p>
        </w:tc>
        <w:tc>
          <w:tcPr>
            <w:tcW w:w="885" w:type="dxa"/>
            <w:vMerge w:val="continue"/>
            <w:vAlign w:val="center"/>
          </w:tcPr>
          <w:p w14:paraId="00DDC4B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4A75AA1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5414318E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 w14:paraId="1C93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88923092</w:t>
            </w:r>
          </w:p>
        </w:tc>
      </w:tr>
      <w:tr w14:paraId="7A190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5DBD02F9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850" w:type="dxa"/>
            <w:vMerge w:val="continue"/>
            <w:vAlign w:val="center"/>
          </w:tcPr>
          <w:p w14:paraId="43BE8371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7B4E5FAE">
            <w:pPr>
              <w:spacing w:line="42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兰溪市永昌街道中心幼儿园</w:t>
            </w:r>
          </w:p>
        </w:tc>
        <w:tc>
          <w:tcPr>
            <w:tcW w:w="885" w:type="dxa"/>
            <w:vMerge w:val="continue"/>
            <w:vAlign w:val="center"/>
          </w:tcPr>
          <w:p w14:paraId="74FC85E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6460989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40</w:t>
            </w:r>
          </w:p>
        </w:tc>
        <w:tc>
          <w:tcPr>
            <w:tcW w:w="731" w:type="dxa"/>
            <w:vAlign w:val="center"/>
          </w:tcPr>
          <w:p w14:paraId="26F33CD6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 w14:paraId="75275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15067086863</w:t>
            </w:r>
          </w:p>
          <w:p w14:paraId="31384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13735714588</w:t>
            </w:r>
          </w:p>
        </w:tc>
      </w:tr>
      <w:tr w14:paraId="05D35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4" w:type="dxa"/>
            <w:vAlign w:val="center"/>
          </w:tcPr>
          <w:p w14:paraId="28575671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850" w:type="dxa"/>
            <w:vMerge w:val="continue"/>
            <w:vAlign w:val="center"/>
          </w:tcPr>
          <w:p w14:paraId="4180C80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6D15FC0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兰溪市赤溪街道中心幼儿园</w:t>
            </w:r>
          </w:p>
        </w:tc>
        <w:tc>
          <w:tcPr>
            <w:tcW w:w="885" w:type="dxa"/>
            <w:vMerge w:val="continue"/>
            <w:vAlign w:val="center"/>
          </w:tcPr>
          <w:p w14:paraId="68580F9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4A3336C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7BAC82EE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843" w:type="dxa"/>
            <w:vAlign w:val="center"/>
          </w:tcPr>
          <w:p w14:paraId="4300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88662293</w:t>
            </w:r>
          </w:p>
          <w:p w14:paraId="198D2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88666167</w:t>
            </w:r>
          </w:p>
        </w:tc>
      </w:tr>
      <w:tr w14:paraId="43CD8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654" w:type="dxa"/>
            <w:vAlign w:val="center"/>
          </w:tcPr>
          <w:p w14:paraId="5B744E5E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850" w:type="dxa"/>
            <w:vMerge w:val="continue"/>
            <w:vAlign w:val="center"/>
          </w:tcPr>
          <w:p w14:paraId="4F60C17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27D830D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兰溪市女埠街道中心幼儿园</w:t>
            </w:r>
          </w:p>
        </w:tc>
        <w:tc>
          <w:tcPr>
            <w:tcW w:w="885" w:type="dxa"/>
            <w:vMerge w:val="continue"/>
            <w:vAlign w:val="center"/>
          </w:tcPr>
          <w:p w14:paraId="0209866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54DE9D77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731" w:type="dxa"/>
            <w:vAlign w:val="center"/>
          </w:tcPr>
          <w:p w14:paraId="471CAEC5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 w14:paraId="0384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88200797</w:t>
            </w:r>
          </w:p>
        </w:tc>
      </w:tr>
      <w:tr w14:paraId="23C5C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0E9DB7DE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850" w:type="dxa"/>
            <w:vMerge w:val="continue"/>
            <w:vAlign w:val="center"/>
          </w:tcPr>
          <w:p w14:paraId="300AAC3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29F0B25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兰溪市灵洞乡中心幼儿园</w:t>
            </w:r>
          </w:p>
        </w:tc>
        <w:tc>
          <w:tcPr>
            <w:tcW w:w="885" w:type="dxa"/>
            <w:vMerge w:val="continue"/>
            <w:vAlign w:val="center"/>
          </w:tcPr>
          <w:p w14:paraId="555FB54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1F01DC09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62A6F71E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 w14:paraId="60C0C164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5757930593</w:t>
            </w:r>
          </w:p>
        </w:tc>
      </w:tr>
      <w:tr w14:paraId="62127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4" w:type="dxa"/>
            <w:vAlign w:val="center"/>
          </w:tcPr>
          <w:p w14:paraId="0DAFFB25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850" w:type="dxa"/>
            <w:vMerge w:val="continue"/>
            <w:vAlign w:val="center"/>
          </w:tcPr>
          <w:p w14:paraId="0B3D0D0C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33B9C3E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兰溪市游埠镇中心幼儿园</w:t>
            </w:r>
          </w:p>
        </w:tc>
        <w:tc>
          <w:tcPr>
            <w:tcW w:w="885" w:type="dxa"/>
            <w:vMerge w:val="continue"/>
            <w:vAlign w:val="center"/>
          </w:tcPr>
          <w:p w14:paraId="3DA49D0A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FBE97EB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7613266D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100</w:t>
            </w:r>
          </w:p>
        </w:tc>
        <w:tc>
          <w:tcPr>
            <w:tcW w:w="1843" w:type="dxa"/>
            <w:vAlign w:val="center"/>
          </w:tcPr>
          <w:p w14:paraId="58AC781B">
            <w:pPr>
              <w:spacing w:line="420" w:lineRule="exact"/>
              <w:ind w:firstLine="240" w:firstLineChars="100"/>
              <w:jc w:val="both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15857865861</w:t>
            </w:r>
          </w:p>
          <w:p w14:paraId="4BF8DC40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5958410196</w:t>
            </w:r>
          </w:p>
        </w:tc>
      </w:tr>
      <w:tr w14:paraId="236B0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413FD362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850" w:type="dxa"/>
            <w:vMerge w:val="continue"/>
            <w:vAlign w:val="center"/>
          </w:tcPr>
          <w:p w14:paraId="5A81735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60733AC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兰溪市水亭畲族乡中心幼儿园</w:t>
            </w:r>
          </w:p>
        </w:tc>
        <w:tc>
          <w:tcPr>
            <w:tcW w:w="885" w:type="dxa"/>
            <w:vMerge w:val="continue"/>
            <w:vAlign w:val="center"/>
          </w:tcPr>
          <w:p w14:paraId="26FADAD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2975675A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731" w:type="dxa"/>
            <w:vAlign w:val="center"/>
          </w:tcPr>
          <w:p w14:paraId="2162D0C6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 w14:paraId="01B2B516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358801921</w:t>
            </w:r>
          </w:p>
        </w:tc>
      </w:tr>
      <w:tr w14:paraId="7A3A2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46F22A39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850" w:type="dxa"/>
            <w:vMerge w:val="continue"/>
            <w:vAlign w:val="center"/>
          </w:tcPr>
          <w:p w14:paraId="283DD8B8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4012D5E4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兰溪市诸葛镇中心幼儿园</w:t>
            </w:r>
          </w:p>
        </w:tc>
        <w:tc>
          <w:tcPr>
            <w:tcW w:w="885" w:type="dxa"/>
            <w:vMerge w:val="continue"/>
            <w:vAlign w:val="center"/>
          </w:tcPr>
          <w:p w14:paraId="5465979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4A635614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2D6256E3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47</w:t>
            </w:r>
          </w:p>
        </w:tc>
        <w:tc>
          <w:tcPr>
            <w:tcW w:w="1843" w:type="dxa"/>
            <w:vAlign w:val="center"/>
          </w:tcPr>
          <w:p w14:paraId="32A2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13967908046</w:t>
            </w:r>
          </w:p>
        </w:tc>
      </w:tr>
      <w:tr w14:paraId="4075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654" w:type="dxa"/>
            <w:vAlign w:val="center"/>
          </w:tcPr>
          <w:p w14:paraId="0939EBEB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850" w:type="dxa"/>
            <w:vMerge w:val="continue"/>
            <w:vAlign w:val="center"/>
          </w:tcPr>
          <w:p w14:paraId="4706715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2DEB7497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兰溪市黄店镇中心幼儿园</w:t>
            </w:r>
          </w:p>
        </w:tc>
        <w:tc>
          <w:tcPr>
            <w:tcW w:w="885" w:type="dxa"/>
            <w:vMerge w:val="continue"/>
            <w:vAlign w:val="center"/>
          </w:tcPr>
          <w:p w14:paraId="676B463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2DDC319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619DF623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 w14:paraId="53C5D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18757614393</w:t>
            </w:r>
          </w:p>
        </w:tc>
      </w:tr>
      <w:tr w14:paraId="42B58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54" w:type="dxa"/>
            <w:vAlign w:val="center"/>
          </w:tcPr>
          <w:p w14:paraId="43A7B54C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850" w:type="dxa"/>
            <w:vMerge w:val="continue"/>
            <w:vAlign w:val="center"/>
          </w:tcPr>
          <w:p w14:paraId="0C94B42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483BDD12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兰溪市香溪镇中心幼儿园</w:t>
            </w:r>
          </w:p>
        </w:tc>
        <w:tc>
          <w:tcPr>
            <w:tcW w:w="885" w:type="dxa"/>
            <w:vMerge w:val="continue"/>
            <w:vAlign w:val="center"/>
          </w:tcPr>
          <w:p w14:paraId="6149ADC9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04727BFF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2EB0CC6B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 w14:paraId="55651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13858989899</w:t>
            </w:r>
          </w:p>
        </w:tc>
      </w:tr>
      <w:tr w14:paraId="68583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3AB3DC6A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850" w:type="dxa"/>
            <w:vMerge w:val="continue"/>
            <w:vAlign w:val="center"/>
          </w:tcPr>
          <w:p w14:paraId="1FF1A37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67596F6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兰溪市马涧镇中心幼儿园</w:t>
            </w:r>
          </w:p>
        </w:tc>
        <w:tc>
          <w:tcPr>
            <w:tcW w:w="885" w:type="dxa"/>
            <w:vMerge w:val="continue"/>
            <w:vAlign w:val="center"/>
          </w:tcPr>
          <w:p w14:paraId="160D7CEF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68A73462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016AEC29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 w14:paraId="10BBF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88442805</w:t>
            </w:r>
          </w:p>
          <w:p w14:paraId="7DE76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13566747206</w:t>
            </w:r>
          </w:p>
        </w:tc>
      </w:tr>
      <w:tr w14:paraId="76407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54" w:type="dxa"/>
            <w:vAlign w:val="center"/>
          </w:tcPr>
          <w:p w14:paraId="2A3CE2B5">
            <w:pPr>
              <w:spacing w:line="420" w:lineRule="exact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850" w:type="dxa"/>
            <w:vMerge w:val="continue"/>
            <w:vAlign w:val="center"/>
          </w:tcPr>
          <w:p w14:paraId="5C42E2DE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538E248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兰溪市柏社乡中心幼儿园</w:t>
            </w:r>
          </w:p>
        </w:tc>
        <w:tc>
          <w:tcPr>
            <w:tcW w:w="885" w:type="dxa"/>
            <w:vMerge w:val="continue"/>
            <w:vAlign w:val="center"/>
          </w:tcPr>
          <w:p w14:paraId="32A698D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3625634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0B7B1100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843" w:type="dxa"/>
            <w:vAlign w:val="center"/>
          </w:tcPr>
          <w:p w14:paraId="5C33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3958460048</w:t>
            </w:r>
          </w:p>
        </w:tc>
      </w:tr>
      <w:tr w14:paraId="4506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4" w:type="dxa"/>
            <w:vAlign w:val="center"/>
          </w:tcPr>
          <w:p w14:paraId="29A5E16F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850" w:type="dxa"/>
            <w:vMerge w:val="continue"/>
            <w:vAlign w:val="center"/>
          </w:tcPr>
          <w:p w14:paraId="4D27FBE5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463F09C3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兰溪市梅江镇中心幼儿园</w:t>
            </w:r>
          </w:p>
        </w:tc>
        <w:tc>
          <w:tcPr>
            <w:tcW w:w="885" w:type="dxa"/>
            <w:vMerge w:val="continue"/>
            <w:vAlign w:val="center"/>
          </w:tcPr>
          <w:p w14:paraId="6688E03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4A628BC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06F2E4A2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 w14:paraId="538B1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958311326</w:t>
            </w:r>
          </w:p>
        </w:tc>
      </w:tr>
      <w:tr w14:paraId="0628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654" w:type="dxa"/>
            <w:vAlign w:val="center"/>
          </w:tcPr>
          <w:p w14:paraId="28C07C1D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850" w:type="dxa"/>
            <w:vMerge w:val="continue"/>
            <w:vAlign w:val="center"/>
          </w:tcPr>
          <w:p w14:paraId="70CB8D8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42" w:type="dxa"/>
            <w:vAlign w:val="center"/>
          </w:tcPr>
          <w:p w14:paraId="436CE430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兰溪市横溪镇中心幼儿园</w:t>
            </w:r>
          </w:p>
        </w:tc>
        <w:tc>
          <w:tcPr>
            <w:tcW w:w="885" w:type="dxa"/>
            <w:vMerge w:val="continue"/>
            <w:vAlign w:val="center"/>
          </w:tcPr>
          <w:p w14:paraId="50F1A41B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38CA43F7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731" w:type="dxa"/>
            <w:vAlign w:val="center"/>
          </w:tcPr>
          <w:p w14:paraId="2E2A8AE3">
            <w:pPr>
              <w:spacing w:line="4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50</w:t>
            </w:r>
          </w:p>
        </w:tc>
        <w:tc>
          <w:tcPr>
            <w:tcW w:w="1843" w:type="dxa"/>
            <w:vAlign w:val="center"/>
          </w:tcPr>
          <w:p w14:paraId="6A20D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3967906502</w:t>
            </w:r>
          </w:p>
          <w:p w14:paraId="7D08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13566749889</w:t>
            </w:r>
          </w:p>
        </w:tc>
      </w:tr>
      <w:tr w14:paraId="7DA1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40" w:type="dxa"/>
            <w:gridSpan w:val="7"/>
            <w:vAlign w:val="center"/>
          </w:tcPr>
          <w:p w14:paraId="0F2227BD">
            <w:pPr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招生咨询时间：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工作日上午</w:t>
            </w:r>
            <w:r>
              <w:rPr>
                <w:rFonts w:hint="eastAsia" w:ascii="宋体" w:hAnsi="宋体" w:cs="宋体"/>
                <w:sz w:val="24"/>
              </w:rPr>
              <w:t>8:30-11：30；下午1:30-4:30</w:t>
            </w:r>
          </w:p>
        </w:tc>
      </w:tr>
    </w:tbl>
    <w:tbl>
      <w:tblPr>
        <w:tblStyle w:val="5"/>
        <w:tblpPr w:leftFromText="180" w:rightFromText="180" w:vertAnchor="text" w:tblpX="10784" w:tblpY="-15048"/>
        <w:tblOverlap w:val="never"/>
        <w:tblW w:w="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</w:tblGrid>
      <w:tr w14:paraId="731BE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66" w:type="dxa"/>
          </w:tcPr>
          <w:p w14:paraId="32C020AF">
            <w:pPr>
              <w:rPr>
                <w:color w:val="auto"/>
                <w:vertAlign w:val="baseline"/>
              </w:rPr>
            </w:pPr>
          </w:p>
        </w:tc>
      </w:tr>
    </w:tbl>
    <w:p w14:paraId="725A9D3C"/>
    <w:p w14:paraId="75D8DE98">
      <w:pPr>
        <w:jc w:val="center"/>
      </w:pPr>
    </w:p>
    <w:sectPr>
      <w:footerReference r:id="rId3" w:type="default"/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923552"/>
      <w:docPartObj>
        <w:docPartGallery w:val="autotext"/>
      </w:docPartObj>
    </w:sdtPr>
    <w:sdtContent>
      <w:p w14:paraId="22E3F1B7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696217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37C1A"/>
    <w:rsid w:val="0005103C"/>
    <w:rsid w:val="00112573"/>
    <w:rsid w:val="00452B7D"/>
    <w:rsid w:val="00471B61"/>
    <w:rsid w:val="006129EF"/>
    <w:rsid w:val="006C6BAB"/>
    <w:rsid w:val="00717402"/>
    <w:rsid w:val="00B44069"/>
    <w:rsid w:val="00B54545"/>
    <w:rsid w:val="00B7091A"/>
    <w:rsid w:val="00F37C1A"/>
    <w:rsid w:val="00F879B6"/>
    <w:rsid w:val="018829F9"/>
    <w:rsid w:val="044B2C6A"/>
    <w:rsid w:val="04802729"/>
    <w:rsid w:val="078569AB"/>
    <w:rsid w:val="09865C07"/>
    <w:rsid w:val="0DA42634"/>
    <w:rsid w:val="0F4F653A"/>
    <w:rsid w:val="0F5E266D"/>
    <w:rsid w:val="11D96677"/>
    <w:rsid w:val="13C41D4C"/>
    <w:rsid w:val="13F928FF"/>
    <w:rsid w:val="14FA5DEB"/>
    <w:rsid w:val="152B18C2"/>
    <w:rsid w:val="164C6337"/>
    <w:rsid w:val="17B03751"/>
    <w:rsid w:val="1A3938A3"/>
    <w:rsid w:val="1CAC4D6D"/>
    <w:rsid w:val="1CD62A69"/>
    <w:rsid w:val="1E324ECE"/>
    <w:rsid w:val="20444458"/>
    <w:rsid w:val="20621E6B"/>
    <w:rsid w:val="22D916D8"/>
    <w:rsid w:val="23BE4A58"/>
    <w:rsid w:val="25711D18"/>
    <w:rsid w:val="27CB79CC"/>
    <w:rsid w:val="2BEF058A"/>
    <w:rsid w:val="307D4646"/>
    <w:rsid w:val="308846F8"/>
    <w:rsid w:val="31D770CE"/>
    <w:rsid w:val="346A28FE"/>
    <w:rsid w:val="34C52602"/>
    <w:rsid w:val="38FD1DF7"/>
    <w:rsid w:val="3A9D59A4"/>
    <w:rsid w:val="3B0C2779"/>
    <w:rsid w:val="3CC96275"/>
    <w:rsid w:val="3D6B090E"/>
    <w:rsid w:val="3DA94937"/>
    <w:rsid w:val="3E993ACC"/>
    <w:rsid w:val="40D5670B"/>
    <w:rsid w:val="43E24FEA"/>
    <w:rsid w:val="453A1EB5"/>
    <w:rsid w:val="455538B4"/>
    <w:rsid w:val="48D9539C"/>
    <w:rsid w:val="49492CDC"/>
    <w:rsid w:val="497E17BA"/>
    <w:rsid w:val="4A056048"/>
    <w:rsid w:val="4A77594C"/>
    <w:rsid w:val="4B853B61"/>
    <w:rsid w:val="4DCB4E1D"/>
    <w:rsid w:val="51E1083B"/>
    <w:rsid w:val="529735CA"/>
    <w:rsid w:val="57875F2E"/>
    <w:rsid w:val="5B0B2E57"/>
    <w:rsid w:val="5D05217C"/>
    <w:rsid w:val="5D8045EE"/>
    <w:rsid w:val="5D8274FD"/>
    <w:rsid w:val="5F3A2552"/>
    <w:rsid w:val="60D5502E"/>
    <w:rsid w:val="63160B14"/>
    <w:rsid w:val="634D6AE7"/>
    <w:rsid w:val="635A6E6F"/>
    <w:rsid w:val="635C7C93"/>
    <w:rsid w:val="649F391C"/>
    <w:rsid w:val="67785009"/>
    <w:rsid w:val="68D6537E"/>
    <w:rsid w:val="69144855"/>
    <w:rsid w:val="6D285537"/>
    <w:rsid w:val="6D8E0666"/>
    <w:rsid w:val="70146781"/>
    <w:rsid w:val="704761F6"/>
    <w:rsid w:val="7075149B"/>
    <w:rsid w:val="716B0746"/>
    <w:rsid w:val="76CD1B6D"/>
    <w:rsid w:val="77D004CB"/>
    <w:rsid w:val="7A2D543B"/>
    <w:rsid w:val="7F377A8B"/>
    <w:rsid w:val="7F5305A3"/>
    <w:rsid w:val="7F792537"/>
    <w:rsid w:val="FCEF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9</Pages>
  <Words>3892</Words>
  <Characters>4365</Characters>
  <Lines>28</Lines>
  <Paragraphs>7</Paragraphs>
  <TotalTime>23</TotalTime>
  <ScaleCrop>false</ScaleCrop>
  <LinksUpToDate>false</LinksUpToDate>
  <CharactersWithSpaces>4389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2023-05-31T06:31:00Z</dcterms:created>
  <dc:creator>admin</dc:creator>
  <cp:lastModifiedBy>cyp</cp:lastModifiedBy>
  <cp:lastPrinted>2023-05-31T06:52:00Z</cp:lastPrinted>
  <dcterms:modified xsi:type="dcterms:W3CDTF">2025-05-20T09:43:25Z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eyJoZGlkIjoiNzZjMzk0NmRmYjA4YjFjZmZiNmZmYzhmYzUwNDY4NWEiLCJ1c2VySWQiOiI2MzgzMTg1NDUifQ==</vt:lpwstr>
  </property>
  <property fmtid="{D5CDD505-2E9C-101B-9397-08002B2CF9AE}" pid="4" name="ICV">
    <vt:lpwstr>AE029E677630431EB8116898353AAA9A_12</vt:lpwstr>
  </property>
</Properties>
</file>