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adjustRightInd w:val="0"/>
        <w:snapToGrid w:val="0"/>
        <w:spacing w:before="0" w:beforeAutospacing="0" w:after="0" w:afterAutospacing="0" w:line="60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  <w:t>《</w:t>
      </w:r>
      <w:r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关于调整杭州市钱塘区烟花爆竹</w:t>
      </w:r>
    </w:p>
    <w:p>
      <w:pPr>
        <w:pStyle w:val="2"/>
        <w:widowControl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</w:pPr>
      <w:r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禁止销售燃放区域的通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  <w:t>告》</w:t>
      </w:r>
    </w:p>
    <w:p>
      <w:pPr>
        <w:jc w:val="center"/>
        <w:rPr>
          <w:rFonts w:hint="eastAsia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shd w:val="clear" w:color="auto" w:fill="FFFFFF"/>
          <w:lang w:eastAsia="zh-CN"/>
        </w:rPr>
        <w:t>（</w:t>
      </w:r>
      <w:r>
        <w:rPr>
          <w:rFonts w:hint="eastAsia" w:ascii="方正小标宋简体" w:hAnsi="黑体" w:eastAsia="方正小标宋简体" w:cs="仿宋_GB2312"/>
          <w:snapToGrid w:val="0"/>
          <w:kern w:val="0"/>
          <w:sz w:val="28"/>
          <w:szCs w:val="28"/>
          <w:lang w:eastAsia="zh-CN"/>
        </w:rPr>
        <w:t>文件制订</w:t>
      </w:r>
      <w:r>
        <w:rPr>
          <w:rFonts w:hint="eastAsia" w:ascii="方正小标宋简体" w:hAnsi="黑体" w:eastAsia="方正小标宋简体" w:cs="仿宋_GB2312"/>
          <w:snapToGrid w:val="0"/>
          <w:kern w:val="0"/>
          <w:sz w:val="28"/>
          <w:szCs w:val="28"/>
        </w:rPr>
        <w:t>说明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28"/>
          <w:szCs w:val="28"/>
          <w:shd w:val="clear" w:color="auto" w:fill="FFFFFF"/>
          <w:lang w:eastAsia="zh-CN"/>
        </w:rPr>
        <w:t>）</w:t>
      </w:r>
    </w:p>
    <w:p>
      <w:pPr>
        <w:ind w:firstLine="640" w:firstLineChars="200"/>
        <w:rPr>
          <w:rFonts w:hint="eastAsia" w:ascii="黑体" w:hAnsi="黑体" w:eastAsia="黑体"/>
          <w:snapToGrid w:val="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一、文件制定的</w:t>
      </w:r>
      <w:r>
        <w:rPr>
          <w:rFonts w:hint="eastAsia" w:ascii="黑体" w:hAnsi="黑体" w:eastAsia="黑体"/>
          <w:snapToGrid w:val="0"/>
          <w:kern w:val="0"/>
          <w:sz w:val="32"/>
          <w:szCs w:val="32"/>
          <w:lang w:eastAsia="zh-CN"/>
        </w:rPr>
        <w:t>目的、必要性</w:t>
      </w:r>
      <w:r>
        <w:rPr>
          <w:rFonts w:hint="eastAsia" w:ascii="黑体" w:hAnsi="黑体" w:eastAsia="黑体" w:cs="仿宋"/>
          <w:sz w:val="32"/>
          <w:szCs w:val="32"/>
        </w:rPr>
        <w:t>和可行性以及需要解决的主要问题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25" w:lineRule="atLeast"/>
        <w:ind w:left="0" w:right="0"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春节期间是烟花爆竹销售燃放高峰期，也是烟花爆竹燃放引发火灾事故频发期，根据历史经验，人员居住相对集中、建设发展程度较高的区域，烟花爆竹引发的火灾事故相对较多，且施救难度更大，随着我区经济社会发展，城市建成区不断扩大，新建住宅小区陆续入住，为保障烟花爆竹经营燃放安全，防止人身伤害和火灾事故发生，有必要在2023年基础上适当调整烟花爆竹禁止燃放区域。同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为积极响应人民群众通过燃放烟花爆竹欢度春节，满足人民群众民生需求，引导人民群众在合法零售点购买烟花爆竹，保障人民群众切身利益，需适当调整烟花爆竹允许销售区域。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本文件的制订依据国家、省、市有关法律、法规的规定，并结合相关部门、街道意见修订。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黑体" w:hAnsi="黑体" w:eastAsia="黑体"/>
          <w:snapToGrid w:val="0"/>
          <w:kern w:val="0"/>
          <w:sz w:val="32"/>
          <w:szCs w:val="32"/>
        </w:rPr>
      </w:pP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二、</w:t>
      </w:r>
      <w:r>
        <w:rPr>
          <w:rFonts w:hint="eastAsia" w:ascii="黑体" w:hAnsi="黑体" w:eastAsia="黑体"/>
          <w:snapToGrid w:val="0"/>
          <w:kern w:val="0"/>
          <w:sz w:val="32"/>
          <w:szCs w:val="32"/>
          <w:lang w:eastAsia="zh-CN"/>
        </w:rPr>
        <w:t>征求意见</w:t>
      </w:r>
      <w:r>
        <w:rPr>
          <w:rFonts w:hint="eastAsia" w:ascii="黑体" w:hAnsi="黑体" w:eastAsia="黑体"/>
          <w:snapToGrid w:val="0"/>
          <w:kern w:val="0"/>
          <w:sz w:val="32"/>
          <w:szCs w:val="32"/>
        </w:rPr>
        <w:t>情况</w:t>
      </w:r>
    </w:p>
    <w:p>
      <w:pPr>
        <w:ind w:firstLine="640" w:firstLineChars="200"/>
        <w:rPr>
          <w:rFonts w:hint="eastAsia" w:ascii="仿宋_GB2312" w:hAnsi="黑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2023年8月22日、10月31日，区应急管理局两次组织召开烟花爆竹销售燃放工作会议，就我区禁止销售燃放烟花爆竹区域调整征求相关部门和街道意见，截至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目前，相关部门及街道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均无意见</w:t>
      </w:r>
      <w:r>
        <w:rPr>
          <w:rFonts w:hint="eastAsia" w:ascii="仿宋_GB2312" w:hAnsi="黑体" w:eastAsia="仿宋_GB2312"/>
          <w:snapToGrid w:val="0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27" w:firstLineChars="196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三、依据的法律、法规和政策的具体条文</w:t>
      </w:r>
    </w:p>
    <w:p>
      <w:pPr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1.《烟花爆竹安全管理条例》（中华人民共和国国务院令第455号）第二十八条；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2.《浙江省烟花爆竹安全管理办法》（省政府令第266号）第二十六条；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3.《杭州市禁止销售燃放烟花爆竹管理规定》（杭州市第十二届人民代表大会常务委员会公告第72号）第三条。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27" w:firstLineChars="196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</w:rPr>
        <w:t>四、重大分歧问题的协调处理情况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40" w:lineRule="exact"/>
        <w:ind w:firstLine="627" w:firstLineChars="196"/>
        <w:rPr>
          <w:rFonts w:hint="eastAsia" w:ascii="黑体" w:hAnsi="黑体" w:eastAsia="黑体" w:cs="仿宋"/>
          <w:sz w:val="32"/>
          <w:szCs w:val="32"/>
        </w:rPr>
      </w:pP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五、施行日期</w:t>
      </w:r>
    </w:p>
    <w:p>
      <w:pPr>
        <w:adjustRightInd w:val="0"/>
        <w:snapToGrid w:val="0"/>
        <w:spacing w:line="520" w:lineRule="exact"/>
        <w:ind w:firstLine="640" w:firstLineChars="200"/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napToGrid w:val="0"/>
          <w:kern w:val="0"/>
          <w:sz w:val="32"/>
          <w:szCs w:val="32"/>
        </w:rPr>
        <w:t>文件由区</w:t>
      </w:r>
      <w:r>
        <w:rPr>
          <w:rFonts w:hint="eastAsia" w:ascii="仿宋_GB2312" w:hAnsi="黑体" w:eastAsia="仿宋_GB2312"/>
          <w:snapToGrid w:val="0"/>
          <w:kern w:val="0"/>
          <w:sz w:val="32"/>
          <w:szCs w:val="32"/>
          <w:lang w:eastAsia="zh-CN"/>
        </w:rPr>
        <w:t>政府</w:t>
      </w:r>
      <w:r>
        <w:rPr>
          <w:rFonts w:hint="eastAsia" w:ascii="仿宋_GB2312" w:hAnsi="黑体" w:eastAsia="仿宋_GB2312"/>
          <w:snapToGrid w:val="0"/>
          <w:kern w:val="0"/>
          <w:sz w:val="32"/>
          <w:szCs w:val="32"/>
        </w:rPr>
        <w:t>印发</w:t>
      </w:r>
      <w:r>
        <w:rPr>
          <w:rFonts w:hint="eastAsia" w:ascii="仿宋_GB2312" w:hAnsi="黑体" w:eastAsia="仿宋_GB2312"/>
          <w:snapToGrid w:val="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拟2024年1月1日起施行。</w:t>
      </w:r>
    </w:p>
    <w:p>
      <w:pPr>
        <w:ind w:firstLine="640" w:firstLineChars="200"/>
        <w:rPr>
          <w:rFonts w:hint="eastAsia" w:ascii="仿宋_GB2312" w:hAnsi="黑体" w:eastAsia="仿宋_GB2312"/>
          <w:snapToGrid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kern w:val="0"/>
          <w:sz w:val="32"/>
          <w:szCs w:val="32"/>
          <w:lang w:val="en-US" w:eastAsia="zh-CN"/>
        </w:rPr>
        <w:t>本文件施行日期自印发之日起少于30日，理由为：2024年春节即将来临，烟花爆竹销售燃放将进入高峰期，为引导人民群众在合法零售点购买烟花爆竹，倡导人民群众安全燃放烟花爆竹，急需在烟花爆竹销售燃放旺季来临前做好宣传和引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587191"/>
    <w:rsid w:val="19C77808"/>
    <w:rsid w:val="4FFE3311"/>
    <w:rsid w:val="76587191"/>
    <w:rsid w:val="7A671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2023-11-14T16:54:00Z</dcterms:created>
  <dc:creator>匿名用户</dc:creator>
  <cp:lastModifiedBy>user</cp:lastModifiedBy>
  <dcterms:modified xsi:type="dcterms:W3CDTF">2025-04-28T09:15:17Z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