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EE60E">
      <w:pPr>
        <w:pStyle w:val="3"/>
        <w:spacing w:before="184" w:line="184" w:lineRule="auto"/>
        <w:jc w:val="center"/>
        <w:outlineLvl w:val="1"/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  <w:lang w:eastAsia="zh-CN"/>
        </w:rPr>
        <w:t>仙华山</w:t>
      </w:r>
      <w:r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</w:rPr>
        <w:t>风景名胜区经营</w:t>
      </w:r>
      <w:r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  <w:lang w:eastAsia="zh-CN"/>
        </w:rPr>
        <w:t>性项目</w:t>
      </w:r>
      <w:r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</w:rPr>
        <w:t>管理办法</w:t>
      </w:r>
    </w:p>
    <w:p w14:paraId="37C877EE">
      <w:pPr>
        <w:pStyle w:val="3"/>
        <w:spacing w:before="184" w:line="184" w:lineRule="auto"/>
        <w:jc w:val="center"/>
        <w:outlineLvl w:val="1"/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231F20"/>
          <w:spacing w:val="1"/>
          <w:sz w:val="44"/>
          <w:szCs w:val="44"/>
          <w:lang w:eastAsia="zh-CN"/>
        </w:rPr>
        <w:t>（征求意见稿）</w:t>
      </w:r>
    </w:p>
    <w:p w14:paraId="6803E6A5">
      <w:pPr>
        <w:spacing w:line="315" w:lineRule="auto"/>
        <w:rPr>
          <w:rFonts w:hint="eastAsia" w:ascii="仿宋" w:hAnsi="仿宋" w:eastAsia="仿宋" w:cs="仿宋"/>
          <w:sz w:val="32"/>
          <w:szCs w:val="32"/>
        </w:rPr>
      </w:pPr>
    </w:p>
    <w:p w14:paraId="5C0588F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727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</w:rPr>
        <w:t>第一条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 xml:space="preserve"> 为规范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风景名胜区投资经营活动，保障国家</w:t>
      </w:r>
      <w:r>
        <w:rPr>
          <w:rFonts w:hint="eastAsia" w:ascii="仿宋" w:hAnsi="仿宋" w:eastAsia="仿宋" w:cs="仿宋"/>
          <w:color w:val="231F20"/>
          <w:spacing w:val="31"/>
          <w:sz w:val="32"/>
          <w:szCs w:val="32"/>
        </w:rPr>
        <w:t>利益、公共利益以及风景名胜</w:t>
      </w:r>
      <w:r>
        <w:rPr>
          <w:rFonts w:hint="eastAsia" w:ascii="仿宋" w:hAnsi="仿宋" w:eastAsia="仿宋" w:cs="仿宋"/>
          <w:color w:val="auto"/>
          <w:spacing w:val="31"/>
          <w:sz w:val="32"/>
          <w:szCs w:val="32"/>
        </w:rPr>
        <w:t>区内</w:t>
      </w:r>
      <w:r>
        <w:rPr>
          <w:rFonts w:hint="eastAsia" w:ascii="仿宋" w:hAnsi="仿宋" w:eastAsia="仿宋" w:cs="仿宋"/>
          <w:color w:val="auto"/>
          <w:spacing w:val="31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color w:val="auto"/>
          <w:spacing w:val="31"/>
          <w:sz w:val="32"/>
          <w:szCs w:val="32"/>
          <w:lang w:val="en-US" w:eastAsia="zh-CN"/>
        </w:rPr>
        <w:t>者</w:t>
      </w:r>
      <w:r>
        <w:rPr>
          <w:rFonts w:hint="eastAsia" w:ascii="仿宋" w:hAnsi="仿宋" w:eastAsia="仿宋" w:cs="仿宋"/>
          <w:color w:val="auto"/>
          <w:spacing w:val="31"/>
          <w:sz w:val="32"/>
          <w:szCs w:val="32"/>
        </w:rPr>
        <w:t>的合</w:t>
      </w:r>
      <w:r>
        <w:rPr>
          <w:rFonts w:hint="eastAsia" w:ascii="仿宋" w:hAnsi="仿宋" w:eastAsia="仿宋" w:cs="仿宋"/>
          <w:color w:val="231F20"/>
          <w:spacing w:val="31"/>
          <w:sz w:val="32"/>
          <w:szCs w:val="32"/>
        </w:rPr>
        <w:t>法权益，</w:t>
      </w:r>
      <w:r>
        <w:rPr>
          <w:rFonts w:hint="eastAsia" w:ascii="仿宋" w:hAnsi="仿宋" w:eastAsia="仿宋" w:cs="仿宋"/>
          <w:color w:val="231F20"/>
          <w:spacing w:val="33"/>
          <w:sz w:val="32"/>
          <w:szCs w:val="32"/>
        </w:rPr>
        <w:t>依据《风景名胜区条例》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《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  <w:lang w:eastAsia="zh-CN"/>
        </w:rPr>
        <w:t>浙江省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风景名胜区条例》等相关法律、法规，结合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  <w:lang w:eastAsia="zh-CN"/>
        </w:rPr>
        <w:t>浦江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实际，制</w:t>
      </w:r>
      <w:r>
        <w:rPr>
          <w:rFonts w:hint="eastAsia" w:ascii="仿宋" w:hAnsi="仿宋" w:eastAsia="仿宋" w:cs="仿宋"/>
          <w:color w:val="231F20"/>
          <w:spacing w:val="44"/>
          <w:sz w:val="32"/>
          <w:szCs w:val="32"/>
        </w:rPr>
        <w:t>定本办法。</w:t>
      </w:r>
    </w:p>
    <w:p w14:paraId="32C5B75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132" w:firstLine="727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</w:rPr>
        <w:t>第二条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 xml:space="preserve"> 本办法适用于《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仙华山国家级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风景名胜区总体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规划》确定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的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仙华峰林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val="en-US" w:eastAsia="zh-CN"/>
        </w:rPr>
        <w:t>--江南第一家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景区、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富春野马岭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景区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个单元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景区内交通、服务等项目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经营和监督管理活动。</w:t>
      </w:r>
    </w:p>
    <w:p w14:paraId="119C6AD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52" w:leftChars="0" w:right="13" w:firstLine="715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8"/>
          <w:sz w:val="32"/>
          <w:szCs w:val="32"/>
        </w:rPr>
        <w:t>第三条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 xml:space="preserve"> 本办法所指经营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  <w:lang w:eastAsia="zh-CN"/>
        </w:rPr>
        <w:t>者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，是指自然人、法人或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者其他社会组织按照相关条件和程序，在一定期限和范围内，有偿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取得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从事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风景名胜区内整体或者单个项目投资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经营资格的活动。</w:t>
      </w:r>
    </w:p>
    <w:p w14:paraId="4C361BC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49" w:right="132" w:firstLine="723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0"/>
          <w:sz w:val="32"/>
          <w:szCs w:val="32"/>
        </w:rPr>
        <w:t>第四条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 xml:space="preserve"> 经营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项目包括交通项目（索道、滑道、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地轨、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观光电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梯、景交车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、停车场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等）和服务项目（商品销售、游乐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演艺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、摄影摄像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文创用品、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户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外广告、文化体育娱乐、餐饮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  <w:lang w:eastAsia="zh-CN"/>
        </w:rPr>
        <w:t>民宿和宾馆酒店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等）两大类别</w:t>
      </w:r>
      <w:r>
        <w:rPr>
          <w:rFonts w:hint="eastAsia" w:ascii="仿宋" w:hAnsi="仿宋" w:eastAsia="仿宋" w:cs="仿宋"/>
          <w:color w:val="231F20"/>
          <w:spacing w:val="-13"/>
          <w:sz w:val="32"/>
          <w:szCs w:val="32"/>
          <w:lang w:eastAsia="zh-CN"/>
        </w:rPr>
        <w:t>。风景名胜区门票及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宗教活动场所</w:t>
      </w:r>
      <w:r>
        <w:rPr>
          <w:rFonts w:hint="eastAsia" w:ascii="仿宋" w:hAnsi="仿宋" w:eastAsia="仿宋" w:cs="仿宋"/>
          <w:color w:val="auto"/>
          <w:spacing w:val="12"/>
          <w:sz w:val="32"/>
          <w:szCs w:val="32"/>
        </w:rPr>
        <w:t>不列</w:t>
      </w:r>
      <w:r>
        <w:rPr>
          <w:rFonts w:hint="eastAsia" w:ascii="仿宋" w:hAnsi="仿宋" w:eastAsia="仿宋" w:cs="仿宋"/>
          <w:color w:val="auto"/>
          <w:spacing w:val="16"/>
          <w:sz w:val="32"/>
          <w:szCs w:val="32"/>
        </w:rPr>
        <w:t>入</w:t>
      </w:r>
      <w:r>
        <w:rPr>
          <w:rFonts w:hint="eastAsia" w:ascii="仿宋" w:hAnsi="仿宋" w:eastAsia="仿宋" w:cs="仿宋"/>
          <w:color w:val="auto"/>
          <w:spacing w:val="16"/>
          <w:sz w:val="32"/>
          <w:szCs w:val="32"/>
          <w:lang w:val="en-US" w:eastAsia="zh-CN"/>
        </w:rPr>
        <w:t>本办法规定的</w:t>
      </w:r>
      <w:r>
        <w:rPr>
          <w:rFonts w:hint="eastAsia" w:ascii="仿宋" w:hAnsi="仿宋" w:eastAsia="仿宋" w:cs="仿宋"/>
          <w:color w:val="auto"/>
          <w:spacing w:val="16"/>
          <w:sz w:val="32"/>
          <w:szCs w:val="32"/>
        </w:rPr>
        <w:t>经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营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项目范畴。</w:t>
      </w:r>
    </w:p>
    <w:p w14:paraId="140143E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45" w:right="132" w:firstLine="691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2"/>
          <w:sz w:val="32"/>
          <w:szCs w:val="32"/>
        </w:rPr>
        <w:t>第五条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 xml:space="preserve"> 依据《风景名胜区条例》《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  <w:lang w:eastAsia="zh-CN"/>
        </w:rPr>
        <w:t>浙江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省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  <w:lang w:eastAsia="zh-CN"/>
        </w:rPr>
        <w:t>风景名胜区条例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</w:rPr>
        <w:t>》规定，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</w:rPr>
        <w:t>是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景区内项目经</w:t>
      </w:r>
      <w:r>
        <w:rPr>
          <w:rFonts w:hint="eastAsia" w:ascii="仿宋" w:hAnsi="仿宋" w:eastAsia="仿宋" w:cs="仿宋"/>
          <w:color w:val="231F20"/>
          <w:spacing w:val="26"/>
          <w:sz w:val="32"/>
          <w:szCs w:val="32"/>
        </w:rPr>
        <w:t>营权的授权主体，对景区内的经营活动负有管理、指导和监督</w:t>
      </w: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责任。</w:t>
      </w:r>
    </w:p>
    <w:p w14:paraId="34C48DC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743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5"/>
          <w:sz w:val="32"/>
          <w:szCs w:val="32"/>
        </w:rPr>
        <w:t>第六条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 xml:space="preserve"> 经营期限必须符合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风景名胜区相关规划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要求，服从相关规划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调整。</w:t>
      </w:r>
      <w:r>
        <w:rPr>
          <w:rFonts w:hint="eastAsia" w:ascii="仿宋" w:hAnsi="仿宋" w:eastAsia="仿宋" w:cs="仿宋"/>
          <w:color w:val="231F20"/>
          <w:spacing w:val="-6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风景名胜区范围内经营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18"/>
          <w:sz w:val="32"/>
          <w:szCs w:val="32"/>
        </w:rPr>
        <w:t>项目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经营期限应当根据项目投资规模及预期回报等确定，一般经营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项目期限为</w:t>
      </w:r>
      <w:r>
        <w:rPr>
          <w:rFonts w:hint="eastAsia" w:ascii="仿宋" w:hAnsi="仿宋" w:eastAsia="仿宋" w:cs="仿宋"/>
          <w:color w:val="231F20"/>
          <w:spacing w:val="-2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3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  <w:lang w:val="en-US" w:eastAsia="zh-CN"/>
        </w:rPr>
        <w:t>--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5 年，重大经营项目不超过</w:t>
      </w:r>
      <w:r>
        <w:rPr>
          <w:rFonts w:hint="eastAsia" w:ascii="仿宋" w:hAnsi="仿宋" w:eastAsia="仿宋" w:cs="仿宋"/>
          <w:color w:val="231F20"/>
          <w:spacing w:val="-2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6"/>
          <w:sz w:val="32"/>
          <w:szCs w:val="32"/>
        </w:rPr>
        <w:t>20年。</w:t>
      </w:r>
    </w:p>
    <w:p w14:paraId="048E49A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43" w:firstLineChars="200"/>
        <w:textAlignment w:val="baseline"/>
        <w:rPr>
          <w:rFonts w:hint="eastAsia" w:ascii="仿宋" w:hAnsi="仿宋" w:eastAsia="仿宋" w:cs="仿宋"/>
          <w:color w:val="231F20"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5"/>
          <w:sz w:val="32"/>
          <w:szCs w:val="32"/>
        </w:rPr>
        <w:t>第七条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风景名胜区内经营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项目通过公平竞争方式确</w:t>
      </w: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定经营者，具体方式包括：</w:t>
      </w:r>
    </w:p>
    <w:p w14:paraId="17FF521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64" w:firstLineChars="200"/>
        <w:textAlignment w:val="baseline"/>
        <w:rPr>
          <w:rFonts w:hint="eastAsia" w:ascii="仿宋" w:hAnsi="仿宋" w:eastAsia="仿宋" w:cs="仿宋"/>
          <w:color w:val="231F20"/>
          <w:spacing w:val="6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6"/>
          <w:sz w:val="32"/>
          <w:szCs w:val="32"/>
        </w:rPr>
        <w:t>（一）公开拍卖；</w:t>
      </w:r>
    </w:p>
    <w:p w14:paraId="74B0EC3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28" w:firstLineChars="200"/>
        <w:textAlignment w:val="baseline"/>
        <w:rPr>
          <w:rFonts w:hint="eastAsia" w:ascii="仿宋" w:hAnsi="仿宋" w:eastAsia="仿宋" w:cs="仿宋"/>
          <w:color w:val="231F20"/>
          <w:spacing w:val="-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-3"/>
          <w:sz w:val="32"/>
          <w:szCs w:val="32"/>
        </w:rPr>
        <w:t>（二）公开招标；</w:t>
      </w:r>
    </w:p>
    <w:p w14:paraId="7C531DA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84" w:firstLineChars="200"/>
        <w:textAlignment w:val="baseline"/>
        <w:rPr>
          <w:rFonts w:hint="eastAsia" w:ascii="仿宋" w:hAnsi="仿宋" w:eastAsia="仿宋" w:cs="仿宋"/>
          <w:color w:val="231F20"/>
          <w:spacing w:val="11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（三）竞争性谈判或者竞争性磋商；</w:t>
      </w:r>
    </w:p>
    <w:p w14:paraId="3AF28EB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8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（四）法律</w:t>
      </w:r>
      <w:r>
        <w:rPr>
          <w:rFonts w:hint="eastAsia" w:ascii="仿宋" w:hAnsi="仿宋" w:eastAsia="仿宋" w:cs="仿宋"/>
          <w:color w:val="231F20"/>
          <w:spacing w:val="-3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、法规规定的其他竞争方式。</w:t>
      </w:r>
    </w:p>
    <w:p w14:paraId="678B679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728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22"/>
          <w:sz w:val="32"/>
          <w:szCs w:val="32"/>
        </w:rPr>
        <w:t>公开招标限额以下的经营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</w:rPr>
        <w:t>项目，优先采用公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开拍卖方式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确定经营者。</w:t>
      </w:r>
    </w:p>
    <w:p w14:paraId="37B1054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7" w:firstLine="727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</w:rPr>
        <w:t>第八条</w:t>
      </w: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经营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项目在确定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具体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经营者之前，各单元景区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或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属地乡镇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（含经营性资产管理机构，下同）应将项目规划、招标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方案、拍卖方案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、政策处理情况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等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资料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报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20"/>
          <w:sz w:val="32"/>
          <w:szCs w:val="32"/>
        </w:rPr>
        <w:t>审核。项目规划应</w:t>
      </w:r>
      <w:r>
        <w:rPr>
          <w:rFonts w:hint="eastAsia" w:ascii="仿宋" w:hAnsi="仿宋" w:eastAsia="仿宋" w:cs="仿宋"/>
          <w:color w:val="231F20"/>
          <w:spacing w:val="23"/>
          <w:sz w:val="32"/>
          <w:szCs w:val="32"/>
        </w:rPr>
        <w:t>当符合</w:t>
      </w:r>
      <w:r>
        <w:rPr>
          <w:rFonts w:hint="eastAsia" w:ascii="仿宋" w:hAnsi="仿宋" w:eastAsia="仿宋" w:cs="仿宋"/>
          <w:color w:val="231F20"/>
          <w:spacing w:val="23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3"/>
          <w:sz w:val="32"/>
          <w:szCs w:val="32"/>
        </w:rPr>
        <w:t>风景名胜区总体规划、单元景区详细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</w:rPr>
        <w:t>规划和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  <w:lang w:eastAsia="zh-CN"/>
        </w:rPr>
        <w:t>生态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</w:rPr>
        <w:t>环境保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护、安全生产等法律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法规要求，并</w:t>
      </w:r>
      <w:r>
        <w:rPr>
          <w:rFonts w:hint="eastAsia" w:ascii="仿宋" w:hAnsi="仿宋" w:eastAsia="仿宋" w:cs="仿宋"/>
          <w:color w:val="auto"/>
          <w:spacing w:val="16"/>
          <w:sz w:val="32"/>
          <w:szCs w:val="32"/>
        </w:rPr>
        <w:t>且</w:t>
      </w:r>
      <w:r>
        <w:rPr>
          <w:rFonts w:hint="eastAsia" w:ascii="仿宋" w:hAnsi="仿宋" w:eastAsia="仿宋" w:cs="仿宋"/>
          <w:color w:val="auto"/>
          <w:spacing w:val="16"/>
          <w:sz w:val="32"/>
          <w:szCs w:val="32"/>
          <w:lang w:val="en-US" w:eastAsia="zh-CN"/>
        </w:rPr>
        <w:t>明确</w:t>
      </w:r>
      <w:r>
        <w:rPr>
          <w:rFonts w:hint="eastAsia" w:ascii="仿宋" w:hAnsi="仿宋" w:eastAsia="仿宋" w:cs="仿宋"/>
          <w:color w:val="auto"/>
          <w:spacing w:val="16"/>
          <w:sz w:val="32"/>
          <w:szCs w:val="32"/>
        </w:rPr>
        <w:t>建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设运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营标准和监管要求</w:t>
      </w:r>
      <w:r>
        <w:rPr>
          <w:rFonts w:hint="eastAsia" w:ascii="仿宋" w:hAnsi="仿宋" w:eastAsia="仿宋" w:cs="仿宋"/>
          <w:color w:val="231F20"/>
          <w:spacing w:val="9"/>
          <w:sz w:val="32"/>
          <w:szCs w:val="32"/>
        </w:rPr>
        <w:t>。</w:t>
      </w:r>
    </w:p>
    <w:p w14:paraId="22FAD38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99" w:firstLineChars="200"/>
        <w:textAlignment w:val="baseline"/>
        <w:rPr>
          <w:rFonts w:hint="eastAsia" w:ascii="仿宋" w:hAnsi="仿宋" w:eastAsia="仿宋" w:cs="仿宋"/>
          <w:color w:val="231F20"/>
          <w:spacing w:val="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4"/>
          <w:sz w:val="32"/>
          <w:szCs w:val="32"/>
        </w:rPr>
        <w:t>第九条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负责组织实施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经营性项目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经营者的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确定，或授权并监督物业所有权人组织实施经营者的确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定等有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关工作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经营者确定后</w:t>
      </w:r>
      <w:r>
        <w:rPr>
          <w:rFonts w:hint="eastAsia" w:ascii="仿宋" w:hAnsi="仿宋" w:eastAsia="仿宋" w:cs="仿宋"/>
          <w:color w:val="231F20"/>
          <w:spacing w:val="-2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30日内，由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与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  <w:lang w:eastAsia="zh-CN"/>
        </w:rPr>
        <w:t>经营性</w:t>
      </w:r>
      <w:r>
        <w:rPr>
          <w:rFonts w:hint="eastAsia" w:ascii="仿宋" w:hAnsi="仿宋" w:eastAsia="仿宋" w:cs="仿宋"/>
          <w:color w:val="231F20"/>
          <w:spacing w:val="2"/>
          <w:sz w:val="32"/>
          <w:szCs w:val="32"/>
        </w:rPr>
        <w:t>项目竞得者签订《经营协议</w:t>
      </w:r>
      <w:r>
        <w:rPr>
          <w:rFonts w:hint="eastAsia" w:ascii="仿宋" w:hAnsi="仿宋" w:eastAsia="仿宋" w:cs="仿宋"/>
          <w:color w:val="231F20"/>
          <w:spacing w:val="2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color w:val="231F20"/>
          <w:spacing w:val="2"/>
          <w:sz w:val="32"/>
          <w:szCs w:val="32"/>
        </w:rPr>
        <w:t>。《经营协议》应当包括以</w:t>
      </w:r>
      <w:r>
        <w:rPr>
          <w:rFonts w:hint="eastAsia" w:ascii="仿宋" w:hAnsi="仿宋" w:eastAsia="仿宋" w:cs="仿宋"/>
          <w:color w:val="231F20"/>
          <w:spacing w:val="2"/>
          <w:sz w:val="32"/>
          <w:szCs w:val="32"/>
          <w:lang w:eastAsia="zh-CN"/>
        </w:rPr>
        <w:t>下</w:t>
      </w:r>
      <w:r>
        <w:rPr>
          <w:rFonts w:hint="eastAsia" w:ascii="仿宋" w:hAnsi="仿宋" w:eastAsia="仿宋" w:cs="仿宋"/>
          <w:color w:val="231F20"/>
          <w:spacing w:val="2"/>
          <w:sz w:val="32"/>
          <w:szCs w:val="32"/>
        </w:rPr>
        <w:t>内容：</w:t>
      </w:r>
    </w:p>
    <w:p w14:paraId="362CED6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64" w:firstLineChars="200"/>
        <w:textAlignment w:val="baseline"/>
        <w:rPr>
          <w:rFonts w:hint="eastAsia" w:ascii="仿宋" w:hAnsi="仿宋" w:eastAsia="仿宋" w:cs="仿宋"/>
          <w:color w:val="231F20"/>
          <w:spacing w:val="6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6"/>
          <w:sz w:val="32"/>
          <w:szCs w:val="32"/>
        </w:rPr>
        <w:t>（一）经营内容、区域、范围及有效期限；</w:t>
      </w:r>
    </w:p>
    <w:p w14:paraId="14DAC7D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48" w:firstLineChars="200"/>
        <w:textAlignment w:val="baseline"/>
        <w:rPr>
          <w:rFonts w:hint="eastAsia" w:ascii="仿宋" w:hAnsi="仿宋" w:eastAsia="仿宋" w:cs="仿宋"/>
          <w:color w:val="231F20"/>
          <w:spacing w:val="2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2"/>
          <w:sz w:val="32"/>
          <w:szCs w:val="32"/>
        </w:rPr>
        <w:t>（二）产品和服务标准；</w:t>
      </w:r>
    </w:p>
    <w:p w14:paraId="25B60BD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88" w:firstLineChars="200"/>
        <w:textAlignment w:val="baseline"/>
        <w:rPr>
          <w:rFonts w:hint="eastAsia" w:ascii="仿宋" w:hAnsi="仿宋" w:eastAsia="仿宋" w:cs="仿宋"/>
          <w:color w:val="231F20"/>
          <w:spacing w:val="12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（三）价格和收费的确定方法、标准及调整程序；</w:t>
      </w:r>
    </w:p>
    <w:p w14:paraId="58C40E8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leftChars="0" w:firstLine="634" w:firstLineChars="258"/>
        <w:textAlignment w:val="baseline"/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pacing w:val="-37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四）设备的权属与处置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；</w:t>
      </w:r>
    </w:p>
    <w:p w14:paraId="57D8858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leftChars="0" w:firstLine="632" w:firstLineChars="185"/>
        <w:textAlignment w:val="baseline"/>
        <w:rPr>
          <w:rFonts w:hint="eastAsia" w:ascii="仿宋" w:hAnsi="仿宋" w:eastAsia="仿宋" w:cs="仿宋"/>
          <w:color w:val="231F20"/>
          <w:spacing w:val="11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五）设施维护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更新改造；</w:t>
      </w:r>
    </w:p>
    <w:p w14:paraId="458640E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60" w:firstLineChars="200"/>
        <w:textAlignment w:val="baseline"/>
        <w:rPr>
          <w:rFonts w:hint="eastAsia" w:ascii="仿宋" w:hAnsi="仿宋" w:eastAsia="仿宋" w:cs="仿宋"/>
          <w:color w:val="231F20"/>
          <w:spacing w:val="5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5"/>
          <w:sz w:val="32"/>
          <w:szCs w:val="32"/>
        </w:rPr>
        <w:t>（六）安全管理；</w:t>
      </w:r>
    </w:p>
    <w:p w14:paraId="06C9A7A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64" w:firstLineChars="200"/>
        <w:textAlignment w:val="baseline"/>
        <w:rPr>
          <w:rFonts w:hint="eastAsia" w:ascii="仿宋" w:hAnsi="仿宋" w:eastAsia="仿宋" w:cs="仿宋"/>
          <w:color w:val="231F20"/>
          <w:spacing w:val="6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6"/>
          <w:sz w:val="32"/>
          <w:szCs w:val="32"/>
        </w:rPr>
        <w:t>（七）履约担保；</w:t>
      </w:r>
    </w:p>
    <w:p w14:paraId="5D91705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64" w:firstLineChars="200"/>
        <w:textAlignment w:val="baseline"/>
        <w:rPr>
          <w:rFonts w:hint="eastAsia" w:ascii="仿宋" w:hAnsi="仿宋" w:eastAsia="仿宋" w:cs="仿宋"/>
          <w:color w:val="231F20"/>
          <w:spacing w:val="6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6"/>
          <w:sz w:val="32"/>
          <w:szCs w:val="32"/>
        </w:rPr>
        <w:t>（八）违约责任；</w:t>
      </w:r>
    </w:p>
    <w:p w14:paraId="5FBA249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firstLine="688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（九）本办法明确的有关权利与义务；</w:t>
      </w:r>
    </w:p>
    <w:p w14:paraId="60E8162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56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pacing w:val="4"/>
          <w:sz w:val="32"/>
          <w:szCs w:val="32"/>
        </w:rPr>
        <w:t>（十）法律、法规、规章规定和双方认为应当约定的其他</w:t>
      </w:r>
      <w:r>
        <w:rPr>
          <w:rFonts w:hint="eastAsia" w:ascii="仿宋" w:hAnsi="仿宋" w:eastAsia="仿宋" w:cs="仿宋"/>
          <w:color w:val="231F20"/>
          <w:spacing w:val="4"/>
          <w:sz w:val="32"/>
          <w:szCs w:val="32"/>
          <w:lang w:eastAsia="zh-CN"/>
        </w:rPr>
        <w:t>事项。</w:t>
      </w:r>
    </w:p>
    <w:p w14:paraId="3F7C5D9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7" w:right="118" w:firstLine="707" w:firstLineChars="200"/>
        <w:textAlignment w:val="baseline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6"/>
          <w:sz w:val="32"/>
          <w:szCs w:val="32"/>
        </w:rPr>
        <w:t>第十条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 xml:space="preserve"> 依据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风景名胜区条例》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《浙江省风景名胜区条例》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规定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取得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经营权的经营者，应当缴纳</w:t>
      </w:r>
      <w:r>
        <w:rPr>
          <w:rFonts w:hint="eastAsia" w:ascii="仿宋" w:hAnsi="仿宋" w:eastAsia="仿宋" w:cs="仿宋"/>
          <w:color w:val="000000" w:themeColor="text1"/>
          <w:spacing w:val="13"/>
          <w:sz w:val="32"/>
          <w:szCs w:val="32"/>
          <w14:textFill>
            <w14:solidFill>
              <w14:schemeClr w14:val="tx1"/>
            </w14:solidFill>
          </w14:textFill>
        </w:rPr>
        <w:t>风景名胜资源有偿使用费。</w:t>
      </w:r>
    </w:p>
    <w:p w14:paraId="4994003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43" w:firstLineChars="200"/>
        <w:textAlignment w:val="baseline"/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231F20"/>
          <w:spacing w:val="25"/>
          <w:sz w:val="32"/>
          <w:szCs w:val="32"/>
        </w:rPr>
        <w:t>第十一条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pacing w:val="25"/>
          <w:sz w:val="32"/>
          <w:szCs w:val="32"/>
          <w14:textFill>
            <w14:solidFill>
              <w14:schemeClr w14:val="tx1"/>
            </w14:solidFill>
          </w14:textFill>
        </w:rPr>
        <w:t>风景名胜资源有偿使用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费由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浦江县财政局会同仙华山风景名胜区管理机构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收取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val="zh-CN" w:eastAsia="zh-CN"/>
        </w:rPr>
        <w:t>纳入政府非税收入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实行收支两条线管理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。</w:t>
      </w:r>
    </w:p>
    <w:p w14:paraId="7050B71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84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pacing w:val="1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风景名胜资源有偿使用费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val="zh-CN"/>
        </w:rPr>
        <w:t>应当专门用于风景名胜资源的保护和管理以及风景名胜区内资源、财产的所有权人、使用权人损失的补偿，具体办法由财政、价格主管部门会同林业等有关部门另行制定。</w:t>
      </w:r>
    </w:p>
    <w:p w14:paraId="72B1CF3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2" w:firstLine="708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风景名胜资源有偿使用费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的收取、使用和管理应当接受财政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审计、纪检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  <w:lang w:eastAsia="zh-CN"/>
        </w:rPr>
        <w:t>监察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等部门的监督检查。</w:t>
      </w:r>
    </w:p>
    <w:p w14:paraId="72A945E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2" w:right="96" w:firstLine="711" w:firstLineChars="200"/>
        <w:textAlignment w:val="baseline"/>
        <w:rPr>
          <w:rFonts w:hint="eastAsia" w:ascii="仿宋" w:hAnsi="仿宋" w:eastAsia="仿宋" w:cs="仿宋"/>
          <w:color w:val="231F20"/>
          <w:spacing w:val="15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7"/>
          <w:sz w:val="32"/>
          <w:szCs w:val="32"/>
        </w:rPr>
        <w:t>第十二条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 xml:space="preserve"> 经营期限届满，经营权自动终止，</w:t>
      </w:r>
      <w:r>
        <w:rPr>
          <w:rFonts w:hint="eastAsia" w:ascii="仿宋" w:hAnsi="仿宋" w:eastAsia="仿宋" w:cs="仿宋"/>
          <w:color w:val="231F20"/>
          <w:spacing w:val="-47"/>
          <w:sz w:val="32"/>
          <w:szCs w:val="32"/>
          <w:lang w:eastAsia="zh-CN"/>
        </w:rPr>
        <w:t>仙华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山风景名胜区管理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机构应当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按照本办法重新确定经营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者。</w:t>
      </w:r>
    </w:p>
    <w:p w14:paraId="1C2E301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2" w:right="96" w:firstLine="691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2"/>
          <w:sz w:val="32"/>
          <w:szCs w:val="32"/>
        </w:rPr>
        <w:t>第十三条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 xml:space="preserve"> 有下列情形之一的，经营权可以提前终止：</w:t>
      </w:r>
    </w:p>
    <w:p w14:paraId="522C54D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" w:right="96" w:firstLine="67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9"/>
          <w:sz w:val="32"/>
          <w:szCs w:val="32"/>
        </w:rPr>
        <w:t>（一）</w:t>
      </w:r>
      <w:r>
        <w:rPr>
          <w:rFonts w:hint="eastAsia" w:ascii="仿宋" w:hAnsi="仿宋" w:eastAsia="仿宋" w:cs="仿宋"/>
          <w:color w:val="231F20"/>
          <w:spacing w:val="-3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9"/>
          <w:sz w:val="32"/>
          <w:szCs w:val="32"/>
        </w:rPr>
        <w:t>经营期内，因不可抗力无法正常经营</w:t>
      </w: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，且经营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者申请解除经营协议的；</w:t>
      </w:r>
    </w:p>
    <w:p w14:paraId="2231AF6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88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（二）</w:t>
      </w:r>
      <w:r>
        <w:rPr>
          <w:rFonts w:hint="eastAsia" w:ascii="仿宋" w:hAnsi="仿宋" w:eastAsia="仿宋" w:cs="仿宋"/>
          <w:color w:val="231F20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经营期内，因经营者自身原因无法继续经营，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且经营者申请解除经营协议的</w:t>
      </w:r>
      <w:r>
        <w:rPr>
          <w:rFonts w:hint="eastAsia" w:ascii="仿宋" w:hAnsi="仿宋" w:eastAsia="仿宋" w:cs="仿宋"/>
          <w:color w:val="auto"/>
          <w:spacing w:val="17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17"/>
          <w:sz w:val="32"/>
          <w:szCs w:val="32"/>
          <w:lang w:val="en-US" w:eastAsia="zh-CN"/>
        </w:rPr>
        <w:t>并经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  <w:lang w:val="en-US" w:eastAsia="zh-CN"/>
        </w:rPr>
        <w:t>同意的</w:t>
      </w:r>
      <w:r>
        <w:rPr>
          <w:rFonts w:hint="eastAsia" w:ascii="仿宋" w:hAnsi="仿宋" w:eastAsia="仿宋" w:cs="仿宋"/>
          <w:color w:val="auto"/>
          <w:spacing w:val="17"/>
          <w:sz w:val="32"/>
          <w:szCs w:val="32"/>
        </w:rPr>
        <w:t>。</w:t>
      </w:r>
    </w:p>
    <w:p w14:paraId="0F11567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right="96" w:firstLine="728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22"/>
          <w:sz w:val="32"/>
          <w:szCs w:val="32"/>
        </w:rPr>
        <w:t>经营协议解除之前，经营者必须保证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  <w:lang w:eastAsia="zh-CN"/>
        </w:rPr>
        <w:t>提供</w:t>
      </w:r>
      <w:r>
        <w:rPr>
          <w:rFonts w:hint="eastAsia" w:ascii="仿宋" w:hAnsi="仿宋" w:eastAsia="仿宋" w:cs="仿宋"/>
          <w:color w:val="231F20"/>
          <w:spacing w:val="22"/>
          <w:sz w:val="32"/>
          <w:szCs w:val="32"/>
        </w:rPr>
        <w:t>正常的经营与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服务，依照本条第一款第二项解除经营协议的，经营者还应承担协议约定的违约责任。</w:t>
      </w:r>
    </w:p>
    <w:p w14:paraId="1BF4BF3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96" w:firstLine="727" w:firstLineChars="200"/>
        <w:textAlignment w:val="baseline"/>
        <w:rPr>
          <w:rFonts w:hint="eastAsia" w:ascii="仿宋" w:hAnsi="仿宋" w:eastAsia="仿宋" w:cs="仿宋"/>
          <w:color w:val="231F20"/>
          <w:spacing w:val="1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</w:rPr>
        <w:t>第十四条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 xml:space="preserve"> 有下列情形之一的，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可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以依法、依协议约定变更经营权：</w:t>
      </w:r>
    </w:p>
    <w:p w14:paraId="3E6DD9A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96" w:firstLine="672" w:firstLineChars="200"/>
        <w:textAlignment w:val="baseline"/>
        <w:rPr>
          <w:rFonts w:hint="eastAsia" w:ascii="仿宋" w:hAnsi="仿宋" w:eastAsia="仿宋" w:cs="仿宋"/>
          <w:color w:val="231F20"/>
          <w:spacing w:val="8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（一）有关法律、法规、规章修改或废止；</w:t>
      </w:r>
    </w:p>
    <w:p w14:paraId="3349D4A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96" w:firstLine="688" w:firstLineChars="200"/>
        <w:textAlignment w:val="baseline"/>
        <w:rPr>
          <w:rFonts w:hint="eastAsia" w:ascii="仿宋" w:hAnsi="仿宋" w:eastAsia="仿宋" w:cs="仿宋"/>
          <w:color w:val="231F20"/>
          <w:spacing w:val="12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（二）授予经营权所依据的客观情况发生重大变化；</w:t>
      </w:r>
    </w:p>
    <w:p w14:paraId="54AD224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5" w:right="96" w:firstLine="68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（三）公共利益的需要。</w:t>
      </w:r>
    </w:p>
    <w:p w14:paraId="21DAAFB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依法、依协议变更已经授予的经营权应当给予补偿的</w:t>
      </w:r>
      <w:r>
        <w:rPr>
          <w:rFonts w:hint="eastAsia" w:ascii="仿宋" w:hAnsi="仿宋" w:eastAsia="仿宋" w:cs="仿宋"/>
          <w:color w:val="231F20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，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按照有关规定处理。</w:t>
      </w:r>
    </w:p>
    <w:p w14:paraId="113ED89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2" w:right="96" w:firstLine="687" w:firstLineChars="200"/>
        <w:textAlignment w:val="baseline"/>
        <w:rPr>
          <w:rFonts w:hint="eastAsia" w:ascii="仿宋" w:hAnsi="仿宋" w:eastAsia="仿宋" w:cs="仿宋"/>
          <w:color w:val="231F20"/>
          <w:spacing w:val="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231F20"/>
          <w:spacing w:val="11"/>
          <w:sz w:val="32"/>
          <w:szCs w:val="32"/>
        </w:rPr>
        <w:t>第十五条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 xml:space="preserve"> 经营者有下列情形之一的，</w:t>
      </w:r>
      <w:r>
        <w:rPr>
          <w:rFonts w:hint="eastAsia" w:ascii="仿宋" w:hAnsi="仿宋" w:eastAsia="仿宋" w:cs="仿宋"/>
          <w:color w:val="231F20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风景名胜区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4"/>
          <w:sz w:val="32"/>
          <w:szCs w:val="32"/>
        </w:rPr>
        <w:t>管理</w:t>
      </w:r>
      <w:r>
        <w:rPr>
          <w:rFonts w:hint="eastAsia" w:ascii="仿宋" w:hAnsi="仿宋" w:eastAsia="仿宋" w:cs="仿宋"/>
          <w:color w:val="231F20"/>
          <w:spacing w:val="4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4"/>
          <w:sz w:val="32"/>
          <w:szCs w:val="32"/>
        </w:rPr>
        <w:t>依法、依协议约定收回经营权，并向社会公</w:t>
      </w:r>
      <w:r>
        <w:rPr>
          <w:rFonts w:hint="eastAsia" w:ascii="仿宋" w:hAnsi="仿宋" w:eastAsia="仿宋" w:cs="仿宋"/>
          <w:color w:val="auto"/>
          <w:spacing w:val="4"/>
          <w:sz w:val="32"/>
          <w:szCs w:val="32"/>
        </w:rPr>
        <w:t>示</w:t>
      </w:r>
      <w:r>
        <w:rPr>
          <w:rFonts w:hint="eastAsia" w:ascii="仿宋" w:hAnsi="仿宋" w:eastAsia="仿宋" w:cs="仿宋"/>
          <w:color w:val="auto"/>
          <w:spacing w:val="4"/>
          <w:sz w:val="32"/>
          <w:szCs w:val="32"/>
          <w:lang w:eastAsia="zh-CN"/>
        </w:rPr>
        <w:t>：</w:t>
      </w:r>
    </w:p>
    <w:p w14:paraId="3994969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2" w:leftChars="0" w:right="96" w:firstLine="628" w:firstLineChars="200"/>
        <w:textAlignment w:val="baseline"/>
        <w:rPr>
          <w:rFonts w:hint="eastAsia" w:ascii="仿宋" w:hAnsi="仿宋" w:eastAsia="仿宋" w:cs="仿宋"/>
          <w:color w:val="231F2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-3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color w:val="231F20"/>
          <w:spacing w:val="-3"/>
          <w:sz w:val="32"/>
          <w:szCs w:val="32"/>
        </w:rPr>
        <w:t>不按经营</w:t>
      </w:r>
      <w:r>
        <w:rPr>
          <w:rFonts w:hint="eastAsia" w:ascii="仿宋" w:hAnsi="仿宋" w:eastAsia="仿宋" w:cs="仿宋"/>
          <w:color w:val="231F20"/>
          <w:spacing w:val="-3"/>
          <w:sz w:val="32"/>
          <w:szCs w:val="32"/>
          <w:lang w:eastAsia="zh-CN"/>
        </w:rPr>
        <w:t>协议确定的</w:t>
      </w:r>
      <w:r>
        <w:rPr>
          <w:rFonts w:hint="eastAsia" w:ascii="仿宋" w:hAnsi="仿宋" w:eastAsia="仿宋" w:cs="仿宋"/>
          <w:color w:val="231F20"/>
          <w:spacing w:val="-3"/>
          <w:sz w:val="32"/>
          <w:szCs w:val="32"/>
        </w:rPr>
        <w:t>范围经营，擅自改变或扩大经营范</w:t>
      </w:r>
      <w:r>
        <w:rPr>
          <w:rFonts w:hint="eastAsia" w:ascii="仿宋" w:hAnsi="仿宋" w:eastAsia="仿宋" w:cs="仿宋"/>
          <w:color w:val="231F20"/>
          <w:spacing w:val="-4"/>
          <w:sz w:val="32"/>
          <w:szCs w:val="32"/>
        </w:rPr>
        <w:t>围的；</w:t>
      </w:r>
    </w:p>
    <w:p w14:paraId="6434ADE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2" w:leftChars="0" w:right="96" w:firstLine="67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9"/>
          <w:sz w:val="32"/>
          <w:szCs w:val="32"/>
        </w:rPr>
        <w:t>（二）不按规定缴纳风景名胜资源</w:t>
      </w:r>
      <w:r>
        <w:rPr>
          <w:rFonts w:hint="eastAsia" w:ascii="仿宋" w:hAnsi="仿宋" w:eastAsia="仿宋" w:cs="仿宋"/>
          <w:color w:val="231F20"/>
          <w:spacing w:val="9"/>
          <w:sz w:val="32"/>
          <w:szCs w:val="32"/>
          <w:lang w:eastAsia="zh-CN"/>
        </w:rPr>
        <w:t>有偿</w:t>
      </w:r>
      <w:r>
        <w:rPr>
          <w:rFonts w:hint="eastAsia" w:ascii="仿宋" w:hAnsi="仿宋" w:eastAsia="仿宋" w:cs="仿宋"/>
          <w:color w:val="231F20"/>
          <w:spacing w:val="9"/>
          <w:sz w:val="32"/>
          <w:szCs w:val="32"/>
        </w:rPr>
        <w:t>使用费的；</w:t>
      </w:r>
    </w:p>
    <w:p w14:paraId="5C7941A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52" w:firstLineChars="200"/>
        <w:textAlignment w:val="baseline"/>
        <w:rPr>
          <w:rFonts w:hint="eastAsia" w:ascii="仿宋" w:hAnsi="仿宋" w:eastAsia="仿宋" w:cs="仿宋"/>
          <w:color w:val="231F20"/>
          <w:spacing w:val="14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3"/>
          <w:sz w:val="32"/>
          <w:szCs w:val="32"/>
        </w:rPr>
        <w:t>（三）出租、出借、转让、买卖</w:t>
      </w:r>
      <w:r>
        <w:rPr>
          <w:rFonts w:hint="eastAsia" w:ascii="仿宋" w:hAnsi="仿宋" w:eastAsia="仿宋" w:cs="仿宋"/>
          <w:color w:val="231F20"/>
          <w:spacing w:val="3"/>
          <w:sz w:val="32"/>
          <w:szCs w:val="32"/>
          <w:lang w:eastAsia="zh-CN"/>
        </w:rPr>
        <w:t>经营权</w:t>
      </w:r>
      <w:r>
        <w:rPr>
          <w:rFonts w:hint="eastAsia" w:ascii="仿宋" w:hAnsi="仿宋" w:eastAsia="仿宋" w:cs="仿宋"/>
          <w:color w:val="231F20"/>
          <w:spacing w:val="3"/>
          <w:sz w:val="32"/>
          <w:szCs w:val="32"/>
        </w:rPr>
        <w:t>或者以承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包</w:t>
      </w:r>
      <w:r>
        <w:rPr>
          <w:rFonts w:hint="eastAsia" w:ascii="仿宋" w:hAnsi="仿宋" w:eastAsia="仿宋" w:cs="仿宋"/>
          <w:color w:val="231F20"/>
          <w:spacing w:val="-2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、挂靠等方式变相转让经营权的；</w:t>
      </w:r>
    </w:p>
    <w:p w14:paraId="07D44B6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80" w:firstLineChars="200"/>
        <w:textAlignment w:val="baseline"/>
        <w:rPr>
          <w:rFonts w:hint="eastAsia" w:ascii="仿宋" w:hAnsi="仿宋" w:eastAsia="仿宋" w:cs="仿宋"/>
          <w:color w:val="231F20"/>
          <w:spacing w:val="10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（四）以欺骗、贿赂等不正当</w:t>
      </w:r>
      <w:r>
        <w:rPr>
          <w:rFonts w:hint="eastAsia" w:ascii="仿宋" w:hAnsi="仿宋" w:eastAsia="仿宋" w:cs="仿宋"/>
          <w:color w:val="auto"/>
          <w:spacing w:val="10"/>
          <w:sz w:val="32"/>
          <w:szCs w:val="32"/>
        </w:rPr>
        <w:t>手段</w:t>
      </w:r>
      <w:r>
        <w:rPr>
          <w:rFonts w:hint="eastAsia" w:ascii="仿宋" w:hAnsi="仿宋" w:eastAsia="仿宋" w:cs="仿宋"/>
          <w:color w:val="auto"/>
          <w:spacing w:val="10"/>
          <w:sz w:val="32"/>
          <w:szCs w:val="32"/>
          <w:lang w:val="en-US" w:eastAsia="zh-CN"/>
        </w:rPr>
        <w:t>获</w:t>
      </w:r>
      <w:r>
        <w:rPr>
          <w:rFonts w:hint="eastAsia" w:ascii="仿宋" w:hAnsi="仿宋" w:eastAsia="仿宋" w:cs="仿宋"/>
          <w:color w:val="auto"/>
          <w:spacing w:val="10"/>
          <w:sz w:val="32"/>
          <w:szCs w:val="32"/>
        </w:rPr>
        <w:t>取经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营权的；</w:t>
      </w:r>
    </w:p>
    <w:p w14:paraId="31EC27C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56" w:firstLineChars="200"/>
        <w:textAlignment w:val="baseline"/>
        <w:rPr>
          <w:rFonts w:hint="eastAsia" w:ascii="仿宋" w:hAnsi="仿宋" w:eastAsia="仿宋" w:cs="仿宋"/>
          <w:color w:val="231F20"/>
          <w:spacing w:val="4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4"/>
          <w:sz w:val="32"/>
          <w:szCs w:val="32"/>
        </w:rPr>
        <w:t>（五）未经批准，</w:t>
      </w:r>
      <w:r>
        <w:rPr>
          <w:rFonts w:hint="eastAsia" w:ascii="仿宋" w:hAnsi="仿宋" w:eastAsia="仿宋" w:cs="仿宋"/>
          <w:color w:val="231F20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4"/>
          <w:sz w:val="32"/>
          <w:szCs w:val="32"/>
        </w:rPr>
        <w:t>擅自停业、歇业，损害公共利益的；</w:t>
      </w:r>
    </w:p>
    <w:p w14:paraId="037FE00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8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10"/>
          <w:sz w:val="32"/>
          <w:szCs w:val="32"/>
        </w:rPr>
        <w:t>（六）经营项目连续</w:t>
      </w:r>
      <w:r>
        <w:rPr>
          <w:rFonts w:hint="eastAsia" w:ascii="仿宋" w:hAnsi="仿宋" w:eastAsia="仿宋" w:cs="仿宋"/>
          <w:color w:val="auto"/>
          <w:spacing w:val="-2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pacing w:val="10"/>
          <w:sz w:val="32"/>
          <w:szCs w:val="32"/>
        </w:rPr>
        <w:t>3 次评估为不合格的；</w:t>
      </w:r>
    </w:p>
    <w:p w14:paraId="686BB5A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704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（七）违反城乡规划、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土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地管理、环境保护、安全生产、价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格、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  <w:lang w:eastAsia="zh-CN"/>
        </w:rPr>
        <w:t>食品安全、旅游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质量管理和《风景名胜区条例》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  <w:lang w:eastAsia="zh-CN"/>
        </w:rPr>
        <w:t>《浙江省风景名胜区条例》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等法律法规，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</w:rPr>
        <w:t>严重危害公共利益，或者造成重大质量、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  <w:lang w:eastAsia="zh-CN"/>
        </w:rPr>
        <w:t>安</w:t>
      </w:r>
      <w:r>
        <w:rPr>
          <w:rFonts w:hint="eastAsia" w:ascii="仿宋" w:hAnsi="仿宋" w:eastAsia="仿宋" w:cs="仿宋"/>
          <w:color w:val="231F20"/>
          <w:spacing w:val="19"/>
          <w:sz w:val="32"/>
          <w:szCs w:val="32"/>
        </w:rPr>
        <w:t>全事故或者突发环境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事件的。</w:t>
      </w:r>
    </w:p>
    <w:p w14:paraId="4A3E8DD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704" w:firstLineChars="200"/>
        <w:textAlignment w:val="baseline"/>
        <w:rPr>
          <w:rFonts w:hint="eastAsia" w:ascii="仿宋" w:hAnsi="仿宋" w:eastAsia="仿宋" w:cs="仿宋"/>
          <w:color w:val="231F20"/>
          <w:spacing w:val="8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构成行政违法的，有关部门还应当依法予以行政处罚；涉嫌</w:t>
      </w: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犯罪的，移送司法机关处理。</w:t>
      </w:r>
    </w:p>
    <w:p w14:paraId="41DEF92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699" w:firstLineChars="200"/>
        <w:textAlignment w:val="baseline"/>
        <w:rPr>
          <w:rFonts w:hint="eastAsia" w:ascii="仿宋" w:hAnsi="仿宋" w:eastAsia="仿宋" w:cs="仿宋"/>
          <w:color w:val="231F20"/>
          <w:spacing w:val="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4"/>
          <w:sz w:val="32"/>
          <w:szCs w:val="32"/>
        </w:rPr>
        <w:t>第十六条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仙华山风景名胜区内经营性项目的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经营者享有下列权利：</w:t>
      </w:r>
    </w:p>
    <w:p w14:paraId="24178CD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672" w:firstLineChars="200"/>
        <w:textAlignment w:val="baseline"/>
        <w:rPr>
          <w:rFonts w:hint="eastAsia" w:ascii="仿宋" w:hAnsi="仿宋" w:eastAsia="仿宋" w:cs="仿宋"/>
          <w:color w:val="231F20"/>
          <w:spacing w:val="8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（一）</w:t>
      </w:r>
      <w:r>
        <w:rPr>
          <w:rFonts w:hint="eastAsia" w:ascii="仿宋" w:hAnsi="仿宋" w:eastAsia="仿宋" w:cs="仿宋"/>
          <w:color w:val="231F20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依法自主经营；</w:t>
      </w:r>
    </w:p>
    <w:p w14:paraId="1E422DB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644" w:firstLineChars="200"/>
        <w:textAlignment w:val="baseline"/>
        <w:rPr>
          <w:rFonts w:hint="eastAsia" w:ascii="仿宋" w:hAnsi="仿宋" w:eastAsia="仿宋" w:cs="仿宋"/>
          <w:color w:val="231F20"/>
          <w:spacing w:val="1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（二）</w:t>
      </w:r>
      <w:r>
        <w:rPr>
          <w:rFonts w:hint="eastAsia" w:ascii="仿宋" w:hAnsi="仿宋" w:eastAsia="仿宋" w:cs="仿宋"/>
          <w:color w:val="231F20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"/>
          <w:sz w:val="32"/>
          <w:szCs w:val="32"/>
        </w:rPr>
        <w:t>依法获取收益；</w:t>
      </w:r>
    </w:p>
    <w:p w14:paraId="7363B6D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692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（三）</w:t>
      </w:r>
      <w:r>
        <w:rPr>
          <w:rFonts w:hint="eastAsia" w:ascii="仿宋" w:hAnsi="仿宋" w:eastAsia="仿宋" w:cs="仿宋"/>
          <w:color w:val="231F20"/>
          <w:spacing w:val="-2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请求制止和排除侵害经营权的行为；</w:t>
      </w:r>
    </w:p>
    <w:p w14:paraId="54DB21F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684" w:firstLineChars="200"/>
        <w:textAlignment w:val="baseline"/>
        <w:rPr>
          <w:rFonts w:hint="eastAsia" w:ascii="仿宋" w:hAnsi="仿宋" w:eastAsia="仿宋" w:cs="仿宋"/>
          <w:color w:val="231F20"/>
          <w:spacing w:val="11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（四）</w:t>
      </w:r>
      <w:r>
        <w:rPr>
          <w:rFonts w:hint="eastAsia" w:ascii="仿宋" w:hAnsi="仿宋" w:eastAsia="仿宋" w:cs="仿宋"/>
          <w:color w:val="231F20"/>
          <w:spacing w:val="-2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拒绝和抵制各种乱收费、乱摊派等行为；</w:t>
      </w:r>
    </w:p>
    <w:p w14:paraId="2A5F57A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692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（五）</w:t>
      </w:r>
      <w:r>
        <w:rPr>
          <w:rFonts w:hint="eastAsia" w:ascii="仿宋" w:hAnsi="仿宋" w:eastAsia="仿宋" w:cs="仿宋"/>
          <w:color w:val="231F20"/>
          <w:spacing w:val="-3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经营协议约定的其他权利。</w:t>
      </w:r>
    </w:p>
    <w:p w14:paraId="4F120B6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99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14"/>
          <w:sz w:val="32"/>
          <w:szCs w:val="32"/>
        </w:rPr>
        <w:t>第十七条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仙华山风景名胜区内经营性项目的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经营者应该承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</w:rPr>
        <w:t>担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  <w:lang w:val="en-US" w:eastAsia="zh-CN"/>
        </w:rPr>
        <w:t>下列</w:t>
      </w:r>
      <w:r>
        <w:rPr>
          <w:rFonts w:hint="eastAsia" w:ascii="仿宋" w:hAnsi="仿宋" w:eastAsia="仿宋" w:cs="仿宋"/>
          <w:color w:val="auto"/>
          <w:spacing w:val="14"/>
          <w:sz w:val="32"/>
          <w:szCs w:val="32"/>
        </w:rPr>
        <w:t>义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务：</w:t>
      </w:r>
    </w:p>
    <w:p w14:paraId="1819617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" w:right="96" w:firstLine="708" w:firstLineChars="200"/>
        <w:textAlignment w:val="baseline"/>
        <w:rPr>
          <w:rFonts w:hint="eastAsia" w:ascii="仿宋" w:hAnsi="仿宋" w:eastAsia="仿宋" w:cs="仿宋"/>
          <w:color w:val="231F20"/>
          <w:spacing w:val="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（一）遵守</w:t>
      </w:r>
      <w:r>
        <w:rPr>
          <w:rFonts w:hint="eastAsia" w:ascii="仿宋" w:hAnsi="仿宋" w:eastAsia="仿宋" w:cs="仿宋"/>
          <w:color w:val="231F20"/>
          <w:spacing w:val="-18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风景名胜区条例》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  <w:lang w:eastAsia="zh-CN"/>
        </w:rPr>
        <w:t>《浙江省风景名胜区条例》</w:t>
      </w:r>
      <w:r>
        <w:rPr>
          <w:rFonts w:hint="eastAsia" w:ascii="仿宋" w:hAnsi="仿宋" w:eastAsia="仿宋" w:cs="仿宋"/>
          <w:color w:val="231F20"/>
          <w:spacing w:val="17"/>
          <w:sz w:val="32"/>
          <w:szCs w:val="32"/>
        </w:rPr>
        <w:t>等法律、法规规</w:t>
      </w:r>
      <w:r>
        <w:rPr>
          <w:rFonts w:hint="eastAsia" w:ascii="仿宋" w:hAnsi="仿宋" w:eastAsia="仿宋" w:cs="仿宋"/>
          <w:color w:val="231F20"/>
          <w:spacing w:val="3"/>
          <w:sz w:val="32"/>
          <w:szCs w:val="32"/>
        </w:rPr>
        <w:t>定，服从旅游行业管理，守法经营；</w:t>
      </w:r>
    </w:p>
    <w:p w14:paraId="4632572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" w:right="96" w:firstLine="68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（二）服从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的统一管理；</w:t>
      </w:r>
    </w:p>
    <w:p w14:paraId="4EBFBD2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" w:right="96" w:firstLine="736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24"/>
          <w:sz w:val="32"/>
          <w:szCs w:val="32"/>
        </w:rPr>
        <w:t>（三）接受</w:t>
      </w:r>
      <w:r>
        <w:rPr>
          <w:rFonts w:hint="eastAsia" w:ascii="仿宋" w:hAnsi="仿宋" w:eastAsia="仿宋" w:cs="仿宋"/>
          <w:color w:val="231F20"/>
          <w:spacing w:val="24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4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24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24"/>
          <w:sz w:val="32"/>
          <w:szCs w:val="32"/>
        </w:rPr>
        <w:t>对其提供产</w:t>
      </w:r>
      <w:r>
        <w:rPr>
          <w:rFonts w:hint="eastAsia" w:ascii="仿宋" w:hAnsi="仿宋" w:eastAsia="仿宋" w:cs="仿宋"/>
          <w:color w:val="231F20"/>
          <w:spacing w:val="23"/>
          <w:sz w:val="32"/>
          <w:szCs w:val="32"/>
        </w:rPr>
        <w:t>品、</w:t>
      </w:r>
      <w:r>
        <w:rPr>
          <w:rFonts w:hint="eastAsia" w:ascii="仿宋" w:hAnsi="仿宋" w:eastAsia="仿宋" w:cs="仿宋"/>
          <w:color w:val="231F20"/>
          <w:spacing w:val="-6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23"/>
          <w:sz w:val="32"/>
          <w:szCs w:val="32"/>
        </w:rPr>
        <w:t>服务质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量、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经营价格及安全状况等的监督检查；</w:t>
      </w:r>
    </w:p>
    <w:p w14:paraId="1C779D1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" w:right="96" w:firstLine="692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（四）按要求缴纳风景名胜资源有偿使用费；</w:t>
      </w:r>
    </w:p>
    <w:p w14:paraId="2AEA8B8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" w:right="96" w:firstLine="692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（五）经营协议约定的其他义务。</w:t>
      </w:r>
    </w:p>
    <w:p w14:paraId="53AA777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" w:right="96" w:firstLine="692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</w:p>
    <w:p w14:paraId="6600C42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63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5"/>
          <w:sz w:val="32"/>
          <w:szCs w:val="32"/>
        </w:rPr>
        <w:t>第十八条</w:t>
      </w:r>
      <w:r>
        <w:rPr>
          <w:rFonts w:hint="eastAsia" w:ascii="仿宋" w:hAnsi="仿宋" w:eastAsia="仿宋" w:cs="仿宋"/>
          <w:color w:val="231F20"/>
          <w:spacing w:val="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5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5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5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5"/>
          <w:sz w:val="32"/>
          <w:szCs w:val="32"/>
        </w:rPr>
        <w:t>应当履行下列职责：</w:t>
      </w:r>
    </w:p>
    <w:p w14:paraId="26B9B12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684" w:firstLineChars="200"/>
        <w:textAlignment w:val="baseline"/>
        <w:rPr>
          <w:rFonts w:hint="eastAsia" w:ascii="仿宋" w:hAnsi="仿宋" w:eastAsia="仿宋" w:cs="仿宋"/>
          <w:color w:val="231F20"/>
          <w:spacing w:val="15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（一）保护经营者的合法权益，协调、配合制止和排除侵</w:t>
      </w:r>
      <w:r>
        <w:rPr>
          <w:rFonts w:hint="eastAsia" w:ascii="仿宋" w:hAnsi="仿宋" w:eastAsia="仿宋" w:cs="仿宋"/>
          <w:color w:val="231F20"/>
          <w:spacing w:val="15"/>
          <w:sz w:val="32"/>
          <w:szCs w:val="32"/>
        </w:rPr>
        <w:t>害经营权的行为；</w:t>
      </w:r>
    </w:p>
    <w:p w14:paraId="0533801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680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（二）指导、管理、监督经营者在经营范围内依法从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事经营活动，并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  <w:lang w:eastAsia="zh-CN"/>
        </w:rPr>
        <w:t>督促经营者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按照旅游等行业管理标准，</w:t>
      </w:r>
      <w:r>
        <w:rPr>
          <w:rFonts w:hint="eastAsia" w:ascii="仿宋" w:hAnsi="仿宋" w:eastAsia="仿宋" w:cs="仿宋"/>
          <w:color w:val="231F20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12"/>
          <w:sz w:val="32"/>
          <w:szCs w:val="32"/>
        </w:rPr>
        <w:t>提供优质、稳定、面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向大众的服务；</w:t>
      </w:r>
    </w:p>
    <w:p w14:paraId="6882CD9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692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（三）定期对经营执行情况进行评估；</w:t>
      </w:r>
    </w:p>
    <w:p w14:paraId="02E562A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680" w:firstLineChars="200"/>
        <w:textAlignment w:val="baseline"/>
        <w:rPr>
          <w:rFonts w:hint="eastAsia" w:ascii="仿宋" w:hAnsi="仿宋" w:eastAsia="仿宋" w:cs="仿宋"/>
          <w:color w:val="231F20"/>
          <w:spacing w:val="10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（四）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协助相关职能部门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处理公众对经营者的投诉；</w:t>
      </w:r>
    </w:p>
    <w:p w14:paraId="76A7E31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684" w:firstLineChars="200"/>
        <w:textAlignment w:val="baseline"/>
        <w:rPr>
          <w:rFonts w:hint="eastAsia" w:ascii="仿宋" w:hAnsi="仿宋" w:eastAsia="仿宋" w:cs="仿宋"/>
          <w:color w:val="231F20"/>
          <w:spacing w:val="13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（五）在出现危及公共利益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231F20"/>
          <w:spacing w:val="11"/>
          <w:sz w:val="32"/>
          <w:szCs w:val="32"/>
        </w:rPr>
        <w:t>公共安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全的紧急情况时，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  <w:lang w:eastAsia="zh-CN"/>
        </w:rPr>
        <w:t>经县人民政府同意，可</w:t>
      </w:r>
      <w:r>
        <w:rPr>
          <w:rFonts w:hint="eastAsia" w:ascii="仿宋" w:hAnsi="仿宋" w:eastAsia="仿宋" w:cs="仿宋"/>
          <w:color w:val="231F20"/>
          <w:spacing w:val="14"/>
          <w:sz w:val="32"/>
          <w:szCs w:val="32"/>
        </w:rPr>
        <w:t>采取有效措施或临时接管</w:t>
      </w:r>
      <w:r>
        <w:rPr>
          <w:rFonts w:hint="eastAsia" w:ascii="仿宋" w:hAnsi="仿宋" w:eastAsia="仿宋" w:cs="仿宋"/>
          <w:color w:val="231F20"/>
          <w:spacing w:val="13"/>
          <w:sz w:val="32"/>
          <w:szCs w:val="32"/>
        </w:rPr>
        <w:t>经营项目；</w:t>
      </w:r>
    </w:p>
    <w:p w14:paraId="32EA3EA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672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pacing w:val="8"/>
          <w:sz w:val="32"/>
          <w:szCs w:val="32"/>
        </w:rPr>
        <w:t>（六）法律、法规、规章等规定的其他职责。</w:t>
      </w:r>
    </w:p>
    <w:p w14:paraId="3E97125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43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5"/>
          <w:sz w:val="32"/>
          <w:szCs w:val="32"/>
        </w:rPr>
        <w:t>第十九条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仙华山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风景名胜区管理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工作人员在经营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  <w:lang w:eastAsia="zh-CN"/>
        </w:rPr>
        <w:t>性项目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>管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理、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组织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实施、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日常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监督过程中，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存在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徇私舞弊、滥用职权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  <w:lang w:eastAsia="zh-CN"/>
        </w:rPr>
        <w:t>等行为</w:t>
      </w:r>
      <w:r>
        <w:rPr>
          <w:rFonts w:hint="eastAsia" w:ascii="仿宋" w:hAnsi="仿宋" w:eastAsia="仿宋" w:cs="仿宋"/>
          <w:color w:val="231F20"/>
          <w:spacing w:val="10"/>
          <w:sz w:val="32"/>
          <w:szCs w:val="32"/>
        </w:rPr>
        <w:t>的，依法依规给予</w:t>
      </w:r>
      <w:r>
        <w:rPr>
          <w:rFonts w:hint="eastAsia" w:ascii="仿宋" w:hAnsi="仿宋" w:eastAsia="仿宋" w:cs="仿宋"/>
          <w:color w:val="231F20"/>
          <w:spacing w:val="6"/>
          <w:sz w:val="32"/>
          <w:szCs w:val="32"/>
          <w:lang w:eastAsia="zh-CN"/>
        </w:rPr>
        <w:t>政务</w:t>
      </w:r>
      <w:r>
        <w:rPr>
          <w:rFonts w:hint="eastAsia" w:ascii="仿宋" w:hAnsi="仿宋" w:eastAsia="仿宋" w:cs="仿宋"/>
          <w:color w:val="231F20"/>
          <w:spacing w:val="6"/>
          <w:sz w:val="32"/>
          <w:szCs w:val="32"/>
        </w:rPr>
        <w:t>处分；涉嫌犯罪的，移送有权机关处理。</w:t>
      </w:r>
    </w:p>
    <w:p w14:paraId="537D9A0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" w:firstLine="743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31F20"/>
          <w:spacing w:val="25"/>
          <w:sz w:val="32"/>
          <w:szCs w:val="32"/>
        </w:rPr>
        <w:t>第二十条</w:t>
      </w:r>
      <w:r>
        <w:rPr>
          <w:rFonts w:hint="eastAsia" w:ascii="仿宋" w:hAnsi="仿宋" w:eastAsia="仿宋" w:cs="仿宋"/>
          <w:color w:val="231F20"/>
          <w:spacing w:val="2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本办法生效前，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风景名胜区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>范围内已确定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经营者的经营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  <w:lang w:eastAsia="zh-CN"/>
        </w:rPr>
        <w:t>性</w:t>
      </w:r>
      <w:r>
        <w:rPr>
          <w:rFonts w:hint="eastAsia" w:ascii="仿宋" w:hAnsi="仿宋" w:eastAsia="仿宋" w:cs="仿宋"/>
          <w:color w:val="231F20"/>
          <w:spacing w:val="16"/>
          <w:sz w:val="32"/>
          <w:szCs w:val="32"/>
        </w:rPr>
        <w:t>项目，按照双方约定继续执行，约定期</w:t>
      </w:r>
      <w:r>
        <w:rPr>
          <w:rFonts w:hint="eastAsia" w:ascii="仿宋" w:hAnsi="仿宋" w:eastAsia="仿宋" w:cs="仿宋"/>
          <w:color w:val="231F20"/>
          <w:spacing w:val="7"/>
          <w:sz w:val="32"/>
          <w:szCs w:val="32"/>
        </w:rPr>
        <w:t>满后，按照本办法执行。</w:t>
      </w:r>
    </w:p>
    <w:p w14:paraId="23A56D1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7" w:firstLine="727" w:firstLineChars="200"/>
        <w:textAlignment w:val="baseline"/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</w:rPr>
        <w:t>第二十一条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风景名胜区内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val="en-US" w:eastAsia="zh-CN"/>
        </w:rPr>
        <w:t>依法取得产权的个人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利用自有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val="en-US" w:eastAsia="zh-CN"/>
        </w:rPr>
        <w:t>资产以个人名义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开展经营活动，提供各类旅游便利服务的，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val="en-US" w:eastAsia="zh-CN"/>
        </w:rPr>
        <w:t>不适用本办法规定的经营者确定程序，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eastAsia="zh-CN"/>
        </w:rPr>
        <w:t>但应当接受风景名胜区的统一管理。</w:t>
      </w:r>
    </w:p>
    <w:p w14:paraId="2A67169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7" w:firstLine="727" w:firstLineChars="200"/>
        <w:textAlignment w:val="baseline"/>
        <w:rPr>
          <w:rFonts w:hint="default" w:ascii="仿宋" w:hAnsi="仿宋" w:eastAsia="仿宋" w:cs="仿宋"/>
          <w:color w:val="231F20"/>
          <w:spacing w:val="2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231F20"/>
          <w:spacing w:val="21"/>
          <w:sz w:val="32"/>
          <w:szCs w:val="32"/>
          <w:lang w:eastAsia="zh-CN"/>
        </w:rPr>
        <w:t>第二十二条</w:t>
      </w:r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val="en-US" w:eastAsia="zh-CN"/>
        </w:rPr>
        <w:t xml:space="preserve"> 本办法自  年  月</w:t>
      </w:r>
      <w:bookmarkStart w:id="0" w:name="_GoBack"/>
      <w:bookmarkEnd w:id="0"/>
      <w:r>
        <w:rPr>
          <w:rFonts w:hint="eastAsia" w:ascii="仿宋" w:hAnsi="仿宋" w:eastAsia="仿宋" w:cs="仿宋"/>
          <w:color w:val="231F20"/>
          <w:spacing w:val="21"/>
          <w:sz w:val="32"/>
          <w:szCs w:val="32"/>
          <w:lang w:val="en-US" w:eastAsia="zh-CN"/>
        </w:rPr>
        <w:t>日起实行，有效期 年。</w:t>
      </w:r>
    </w:p>
    <w:p w14:paraId="492FE79A">
      <w:pPr>
        <w:spacing w:before="1"/>
      </w:pPr>
    </w:p>
    <w:p w14:paraId="3A69F874">
      <w:pPr>
        <w:spacing w:before="1"/>
      </w:pPr>
    </w:p>
    <w:p w14:paraId="3E06ADFA">
      <w:pPr>
        <w:spacing w:before="1"/>
      </w:pPr>
    </w:p>
    <w:sectPr>
      <w:footerReference r:id="rId5" w:type="default"/>
      <w:pgSz w:w="11906" w:h="16838"/>
      <w:pgMar w:top="1599" w:right="1296" w:bottom="1604" w:left="1570" w:header="0" w:footer="124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587F6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FD247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FD247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805C5D"/>
    <w:rsid w:val="300402C2"/>
    <w:rsid w:val="35E56D07"/>
    <w:rsid w:val="3E1E5EB9"/>
    <w:rsid w:val="4C69594D"/>
    <w:rsid w:val="56B123D9"/>
    <w:rsid w:val="59957788"/>
    <w:rsid w:val="61A07A0F"/>
    <w:rsid w:val="62E60D65"/>
    <w:rsid w:val="6AEB2F64"/>
    <w:rsid w:val="70E502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29"/>
      <w:szCs w:val="29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2776</Words>
  <Characters>2782</Characters>
  <TotalTime>87</TotalTime>
  <ScaleCrop>false</ScaleCrop>
  <LinksUpToDate>false</LinksUpToDate>
  <CharactersWithSpaces>2826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2022-03-01T09:28:00Z</dcterms:created>
  <dc:creator>Administrator</dc:creator>
  <cp:lastModifiedBy>pjemc</cp:lastModifiedBy>
  <cp:lastPrinted>2025-03-27T01:19:00Z</cp:lastPrinted>
  <dcterms:modified xsi:type="dcterms:W3CDTF">2025-05-23T04:47:23Z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2025-03-21T11:02:06Z</vt:filetime>
  </property>
  <property fmtid="{D5CDD505-2E9C-101B-9397-08002B2CF9AE}" pid="4" name="KSOTemplateDocerSaveRecord">
    <vt:lpwstr>eyJoZGlkIjoiNDlhOTQ3YTY4MTM2MzBlMDY2NmQ2NDg2YzMwMDg1MGYiLCJ1c2VySWQiOiI1OTk3MTYwNTcifQ==</vt:lpwstr>
  </property>
  <property fmtid="{D5CDD505-2E9C-101B-9397-08002B2CF9AE}" pid="5" name="KSOProductBuildVer">
    <vt:lpwstr>2052-12.1.0.21171</vt:lpwstr>
  </property>
  <property fmtid="{D5CDD505-2E9C-101B-9397-08002B2CF9AE}" pid="6" name="ICV">
    <vt:lpwstr>6B5A92F6358F454BAF03CCD84449A017_13</vt:lpwstr>
  </property>
</Properties>
</file>