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bottom"/>
        <w:rPr>
          <w:rFonts w:hint="eastAsia" w:ascii="方正小标宋简体" w:hAnsi="方正小标宋简体" w:eastAsia="方正小标宋简体" w:cs="方正小标宋简体"/>
          <w:b w:val="0"/>
          <w:bCs w:val="0"/>
          <w:color w:val="000000"/>
          <w:sz w:val="44"/>
          <w:szCs w:val="44"/>
        </w:rPr>
      </w:pPr>
      <w:bookmarkStart w:id="2" w:name="_GoBack"/>
      <w:r>
        <w:rPr>
          <w:rFonts w:hint="eastAsia" w:ascii="方正小标宋简体" w:hAnsi="方正小标宋简体" w:eastAsia="方正小标宋简体" w:cs="方正小标宋简体"/>
          <w:b w:val="0"/>
          <w:bCs w:val="0"/>
          <w:color w:val="000000"/>
          <w:sz w:val="44"/>
          <w:szCs w:val="44"/>
        </w:rPr>
        <w:t>关于公布202</w:t>
      </w:r>
      <w:r>
        <w:rPr>
          <w:rFonts w:hint="eastAsia" w:ascii="方正小标宋简体" w:hAnsi="方正小标宋简体" w:eastAsia="方正小标宋简体" w:cs="方正小标宋简体"/>
          <w:b w:val="0"/>
          <w:bCs w:val="0"/>
          <w:color w:val="000000"/>
          <w:sz w:val="44"/>
          <w:szCs w:val="44"/>
          <w:lang w:val="en-US" w:eastAsia="zh-CN"/>
        </w:rPr>
        <w:t>3</w:t>
      </w:r>
      <w:r>
        <w:rPr>
          <w:rFonts w:hint="eastAsia" w:ascii="方正小标宋简体" w:hAnsi="方正小标宋简体" w:eastAsia="方正小标宋简体" w:cs="方正小标宋简体"/>
          <w:b w:val="0"/>
          <w:bCs w:val="0"/>
          <w:color w:val="000000"/>
          <w:sz w:val="44"/>
          <w:szCs w:val="44"/>
        </w:rPr>
        <w:t>年度县政府及县政府办公室行 政规范性文件清理结果的通知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bottom"/>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w:t>
      </w:r>
      <w:r>
        <w:rPr>
          <w:rFonts w:hint="eastAsia" w:ascii="方正小标宋简体" w:hAnsi="方正小标宋简体" w:eastAsia="方正小标宋简体" w:cs="方正小标宋简体"/>
          <w:b w:val="0"/>
          <w:bCs w:val="0"/>
          <w:color w:val="000000"/>
          <w:sz w:val="44"/>
          <w:szCs w:val="44"/>
          <w:lang w:eastAsia="zh-CN"/>
        </w:rPr>
        <w:t>征求意见</w:t>
      </w:r>
      <w:r>
        <w:rPr>
          <w:rFonts w:hint="eastAsia" w:ascii="方正小标宋简体" w:hAnsi="方正小标宋简体" w:eastAsia="方正小标宋简体" w:cs="方正小标宋简体"/>
          <w:b w:val="0"/>
          <w:bCs w:val="0"/>
          <w:color w:val="000000"/>
          <w:sz w:val="44"/>
          <w:szCs w:val="44"/>
        </w:rPr>
        <w:t>稿）</w:t>
      </w:r>
      <w:bookmarkEnd w:id="2"/>
    </w:p>
    <w:p>
      <w:pPr>
        <w:keepNext w:val="0"/>
        <w:keepLines w:val="0"/>
        <w:pageBreakBefore w:val="0"/>
        <w:widowControl w:val="0"/>
        <w:kinsoku/>
        <w:wordWrap/>
        <w:overflowPunct/>
        <w:topLinePunct w:val="0"/>
        <w:autoSpaceDE/>
        <w:autoSpaceDN/>
        <w:bidi w:val="0"/>
        <w:adjustRightInd/>
        <w:snapToGrid/>
        <w:spacing w:line="640" w:lineRule="exact"/>
        <w:jc w:val="both"/>
        <w:textAlignment w:val="bottom"/>
        <w:rPr>
          <w:rFonts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bottom"/>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县级有关部门，各乡镇人民政府、街道办事处：</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left"/>
        <w:textAlignment w:val="bottom"/>
        <w:rPr>
          <w:rFonts w:hint="eastAsia" w:ascii="仿宋_GB2312" w:hAnsi="仿宋_GB2312" w:eastAsia="仿宋_GB2312" w:cs="仿宋_GB2312"/>
          <w:b w:val="0"/>
          <w:bCs w:val="0"/>
          <w:color w:val="000000"/>
          <w:sz w:val="32"/>
          <w:szCs w:val="32"/>
          <w:lang w:val="en-US" w:eastAsia="zh-CN"/>
        </w:rPr>
      </w:pPr>
      <w:r>
        <w:rPr>
          <w:rFonts w:ascii="仿宋_GB2312" w:hAnsi="仿宋_GB2312" w:eastAsia="仿宋_GB2312" w:cs="仿宋_GB2312"/>
          <w:b w:val="0"/>
          <w:bCs w:val="0"/>
          <w:color w:val="000000"/>
          <w:sz w:val="32"/>
          <w:szCs w:val="32"/>
        </w:rPr>
        <w:t>根据《浙江省行政规范性文件管理办法》（省政府令第372号）有关规定，结合根据</w:t>
      </w:r>
      <w:r>
        <w:rPr>
          <w:rFonts w:hint="eastAsia" w:ascii="Times New Roman" w:hAnsi="Times New Roman" w:eastAsia="仿宋_GB2312" w:cs="Times New Roman"/>
          <w:color w:val="auto"/>
          <w:kern w:val="2"/>
          <w:sz w:val="32"/>
          <w:szCs w:val="32"/>
          <w:lang w:val="en-US" w:eastAsia="zh-CN"/>
        </w:rPr>
        <w:t>《关于开展涉及营商环境的行政规范性文件专项清理工作的通知》（浙法联办</w:t>
      </w:r>
      <w:r>
        <w:rPr>
          <w:rFonts w:hint="default" w:ascii="Times New Roman" w:hAnsi="Times New Roman" w:eastAsia="仿宋_GB2312" w:cs="Times New Roman"/>
          <w:color w:val="auto"/>
          <w:kern w:val="2"/>
          <w:sz w:val="32"/>
          <w:szCs w:val="32"/>
          <w:lang w:val="en-US" w:eastAsia="zh-CN"/>
        </w:rPr>
        <w:t>〔</w:t>
      </w:r>
      <w:bookmarkStart w:id="0" w:name="字C"/>
      <w:bookmarkEnd w:id="0"/>
      <w:r>
        <w:rPr>
          <w:rFonts w:hint="default" w:ascii="Times New Roman" w:hAnsi="Times New Roman" w:eastAsia="仿宋_GB2312" w:cs="Times New Roman"/>
          <w:color w:val="auto"/>
          <w:kern w:val="2"/>
          <w:sz w:val="32"/>
          <w:szCs w:val="32"/>
          <w:lang w:val="en-US" w:eastAsia="zh-CN"/>
        </w:rPr>
        <w:t>2023〕</w:t>
      </w:r>
      <w:bookmarkStart w:id="1" w:name="字D"/>
      <w:bookmarkEnd w:id="1"/>
      <w:r>
        <w:rPr>
          <w:rFonts w:hint="default" w:ascii="Times New Roman" w:hAnsi="Times New Roman" w:eastAsia="仿宋_GB2312" w:cs="Times New Roman"/>
          <w:color w:val="auto"/>
          <w:kern w:val="2"/>
          <w:sz w:val="32"/>
          <w:szCs w:val="32"/>
          <w:lang w:val="en-US" w:eastAsia="zh-CN"/>
        </w:rPr>
        <w:t>2号</w:t>
      </w:r>
      <w:r>
        <w:rPr>
          <w:rFonts w:hint="eastAsia" w:ascii="Times New Roman" w:hAnsi="Times New Roman" w:eastAsia="仿宋_GB2312" w:cs="Times New Roman"/>
          <w:color w:val="auto"/>
          <w:kern w:val="2"/>
          <w:sz w:val="32"/>
          <w:szCs w:val="32"/>
          <w:lang w:val="en-US" w:eastAsia="zh-CN"/>
        </w:rPr>
        <w:t>）</w:t>
      </w:r>
      <w:r>
        <w:rPr>
          <w:rFonts w:hint="eastAsia" w:eastAsia="仿宋_GB2312" w:cs="Times New Roman"/>
          <w:color w:val="auto"/>
          <w:kern w:val="2"/>
          <w:sz w:val="32"/>
          <w:szCs w:val="32"/>
          <w:lang w:val="en-US" w:eastAsia="zh-CN"/>
        </w:rPr>
        <w:t>、</w:t>
      </w:r>
      <w:r>
        <w:rPr>
          <w:rFonts w:ascii="仿宋_GB2312" w:hAnsi="仿宋_GB2312" w:eastAsia="仿宋_GB2312" w:cs="仿宋_GB2312"/>
          <w:b w:val="0"/>
          <w:bCs w:val="0"/>
          <w:color w:val="000000"/>
          <w:sz w:val="32"/>
          <w:szCs w:val="32"/>
        </w:rPr>
        <w:t>《浙江省司法厅关于开展行政规范性文件专项清理工作的通知》</w:t>
      </w:r>
      <w:r>
        <w:rPr>
          <w:rFonts w:hint="eastAsia" w:ascii="仿宋_GB2312" w:hAnsi="仿宋_GB2312" w:eastAsia="仿宋_GB2312" w:cs="仿宋_GB2312"/>
          <w:b w:val="0"/>
          <w:bCs w:val="0"/>
          <w:color w:val="000000"/>
          <w:sz w:val="32"/>
          <w:szCs w:val="32"/>
          <w:lang w:eastAsia="zh-CN"/>
        </w:rPr>
        <w:t>等</w:t>
      </w:r>
      <w:r>
        <w:rPr>
          <w:rFonts w:ascii="仿宋_GB2312" w:hAnsi="仿宋_GB2312" w:eastAsia="仿宋_GB2312" w:cs="仿宋_GB2312"/>
          <w:b w:val="0"/>
          <w:bCs w:val="0"/>
          <w:color w:val="000000"/>
          <w:sz w:val="32"/>
          <w:szCs w:val="32"/>
        </w:rPr>
        <w:t>工作的要求，我县对截</w:t>
      </w:r>
      <w:r>
        <w:rPr>
          <w:rFonts w:hint="eastAsia" w:ascii="仿宋_GB2312" w:hAnsi="仿宋_GB2312" w:eastAsia="仿宋_GB2312" w:cs="仿宋_GB2312"/>
          <w:b w:val="0"/>
          <w:bCs w:val="0"/>
          <w:color w:val="000000"/>
          <w:sz w:val="32"/>
          <w:szCs w:val="32"/>
          <w:lang w:eastAsia="zh-CN"/>
        </w:rPr>
        <w:t>至</w:t>
      </w:r>
      <w:r>
        <w:rPr>
          <w:rFonts w:ascii="仿宋_GB2312" w:hAnsi="仿宋_GB2312" w:eastAsia="仿宋_GB2312" w:cs="仿宋_GB2312"/>
          <w:b w:val="0"/>
          <w:bCs w:val="0"/>
          <w:color w:val="000000"/>
          <w:sz w:val="32"/>
          <w:szCs w:val="32"/>
        </w:rPr>
        <w:t>202</w:t>
      </w:r>
      <w:r>
        <w:rPr>
          <w:rFonts w:hint="eastAsia" w:ascii="仿宋_GB2312" w:hAnsi="仿宋_GB2312" w:eastAsia="仿宋_GB2312" w:cs="仿宋_GB2312"/>
          <w:b w:val="0"/>
          <w:bCs w:val="0"/>
          <w:color w:val="000000"/>
          <w:sz w:val="32"/>
          <w:szCs w:val="32"/>
          <w:lang w:val="en-US" w:eastAsia="zh-CN"/>
        </w:rPr>
        <w:t>3</w:t>
      </w:r>
      <w:r>
        <w:rPr>
          <w:rFonts w:ascii="仿宋_GB2312" w:hAnsi="仿宋_GB2312" w:eastAsia="仿宋_GB2312" w:cs="仿宋_GB2312"/>
          <w:b w:val="0"/>
          <w:bCs w:val="0"/>
          <w:color w:val="000000"/>
          <w:sz w:val="32"/>
          <w:szCs w:val="32"/>
        </w:rPr>
        <w:t>年12月31日现行有效的县政府及县政府办公室行政规范性文件进行了专项清理。经县政府同意，现将清理结果予以公布。</w:t>
      </w:r>
      <w:r>
        <w:rPr>
          <w:rFonts w:hint="eastAsia" w:ascii="仿宋_GB2312" w:hAnsi="仿宋_GB2312" w:eastAsia="仿宋_GB2312" w:cs="仿宋_GB2312"/>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left"/>
        <w:textAlignment w:val="bottom"/>
        <w:rPr>
          <w:rFonts w:hint="eastAsia" w:ascii="仿宋_GB2312" w:hAnsi="宋体" w:eastAsia="仿宋_GB2312"/>
          <w:sz w:val="32"/>
          <w:szCs w:val="32"/>
        </w:rPr>
      </w:pPr>
      <w:r>
        <w:rPr>
          <w:rFonts w:ascii="仿宋_GB2312" w:hAnsi="仿宋_GB2312" w:eastAsia="仿宋_GB2312" w:cs="仿宋_GB2312"/>
          <w:b w:val="0"/>
          <w:bCs w:val="0"/>
          <w:color w:val="000000"/>
          <w:sz w:val="32"/>
          <w:szCs w:val="32"/>
        </w:rPr>
        <w:t>本通知自公布之日起</w:t>
      </w:r>
      <w:r>
        <w:rPr>
          <w:rFonts w:hint="eastAsia" w:ascii="仿宋_GB2312" w:hAnsi="仿宋_GB2312" w:eastAsia="仿宋_GB2312" w:cs="仿宋_GB2312"/>
          <w:b w:val="0"/>
          <w:bCs w:val="0"/>
          <w:color w:val="000000"/>
          <w:sz w:val="32"/>
          <w:szCs w:val="32"/>
          <w:lang w:val="en-US" w:eastAsia="zh-CN"/>
        </w:rPr>
        <w:t>30日后</w:t>
      </w:r>
      <w:r>
        <w:rPr>
          <w:rFonts w:ascii="仿宋_GB2312" w:hAnsi="仿宋_GB2312" w:eastAsia="仿宋_GB2312" w:cs="仿宋_GB2312"/>
          <w:b w:val="0"/>
          <w:bCs w:val="0"/>
          <w:color w:val="000000"/>
          <w:sz w:val="32"/>
          <w:szCs w:val="32"/>
        </w:rPr>
        <w:t>施行。</w:t>
      </w:r>
    </w:p>
    <w:p>
      <w:pPr>
        <w:spacing w:line="480" w:lineRule="exact"/>
        <w:jc w:val="left"/>
        <w:rPr>
          <w:rFonts w:hint="eastAsia" w:ascii="仿宋_GB2312" w:hAnsi="宋体" w:eastAsia="仿宋_GB2312"/>
          <w:sz w:val="32"/>
          <w:szCs w:val="32"/>
          <w:lang w:val="en-US" w:eastAsia="zh-CN"/>
        </w:rPr>
        <w:sectPr>
          <w:headerReference r:id="rId6" w:type="first"/>
          <w:footerReference r:id="rId9" w:type="first"/>
          <w:headerReference r:id="rId5" w:type="default"/>
          <w:footerReference r:id="rId7" w:type="default"/>
          <w:footerReference r:id="rId8" w:type="even"/>
          <w:pgSz w:w="11906" w:h="16838"/>
          <w:pgMar w:top="2098" w:right="1474" w:bottom="1985" w:left="1588" w:header="851" w:footer="1474" w:gutter="0"/>
          <w:pgNumType w:fmt="numberInDash"/>
          <w:cols w:space="720" w:num="1"/>
          <w:docGrid w:type="lines" w:linePitch="312" w:charSpace="0"/>
        </w:sectPr>
      </w:pPr>
      <w:r>
        <w:rPr>
          <w:rFonts w:hint="eastAsia" w:ascii="仿宋_GB2312" w:hAnsi="宋体" w:eastAsia="仿宋_GB2312"/>
          <w:sz w:val="32"/>
          <w:szCs w:val="32"/>
          <w:lang w:val="en-US" w:eastAsia="zh-CN"/>
        </w:rPr>
        <w:t xml:space="preserve"> </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停止执行</w:t>
      </w:r>
      <w:r>
        <w:rPr>
          <w:rFonts w:hint="eastAsia" w:ascii="黑体" w:hAnsi="黑体" w:eastAsia="黑体" w:cs="黑体"/>
          <w:sz w:val="44"/>
          <w:szCs w:val="44"/>
        </w:rPr>
        <w:t>的行政规范性文件目录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0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blHeader/>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宋体" w:hAnsi="宋体"/>
                <w:b/>
                <w:color w:val="000000"/>
                <w:sz w:val="24"/>
              </w:rPr>
            </w:pPr>
            <w:r>
              <w:rPr>
                <w:rFonts w:hint="eastAsia" w:ascii="宋体" w:hAnsi="宋体"/>
                <w:b/>
                <w:color w:val="000000"/>
                <w:sz w:val="24"/>
              </w:rPr>
              <w:t>序号</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宋体" w:hAnsi="宋体"/>
                <w:b/>
                <w:color w:val="000000"/>
                <w:sz w:val="24"/>
              </w:rPr>
            </w:pPr>
            <w:r>
              <w:rPr>
                <w:rFonts w:hint="eastAsia" w:ascii="宋体" w:hAnsi="宋体"/>
                <w:b/>
                <w:color w:val="000000"/>
                <w:sz w:val="24"/>
              </w:rPr>
              <w:t>文件名称</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宋体" w:hAnsi="宋体"/>
                <w:b/>
                <w:color w:val="000000"/>
                <w:sz w:val="24"/>
              </w:rPr>
            </w:pPr>
            <w:r>
              <w:rPr>
                <w:rFonts w:hint="eastAsia" w:ascii="宋体" w:hAnsi="宋体"/>
                <w:b/>
                <w:color w:val="000000"/>
                <w:sz w:val="24"/>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楷体" w:hAnsi="楷体" w:eastAsia="楷体" w:cs="楷体"/>
                <w:b w:val="0"/>
                <w:bCs/>
                <w:color w:val="000000"/>
                <w:sz w:val="24"/>
                <w:lang w:val="en-US" w:eastAsia="zh-CN"/>
              </w:rPr>
            </w:pPr>
            <w:r>
              <w:rPr>
                <w:rFonts w:hint="eastAsia" w:ascii="楷体" w:hAnsi="楷体" w:eastAsia="楷体" w:cs="楷体"/>
                <w:b w:val="0"/>
                <w:bCs/>
                <w:color w:val="000000"/>
                <w:sz w:val="24"/>
                <w:lang w:val="en-US" w:eastAsia="zh-CN"/>
              </w:rPr>
              <w:t>1</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rPr>
            </w:pPr>
            <w:r>
              <w:rPr>
                <w:rFonts w:hint="eastAsia" w:ascii="楷体" w:hAnsi="楷体" w:eastAsia="楷体" w:cs="楷体"/>
                <w:b w:val="0"/>
                <w:bCs/>
                <w:color w:val="000000"/>
                <w:sz w:val="24"/>
                <w:szCs w:val="24"/>
                <w:lang w:val="en-US" w:eastAsia="zh-CN"/>
              </w:rPr>
              <w:t>新昌县水土保持暂行规定</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left"/>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新政〔1999〕10号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2</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新昌县人民政府关于加强水库安全管理工作的通知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240" w:firstLineChars="100"/>
              <w:jc w:val="left"/>
              <w:rPr>
                <w:rFonts w:hint="eastAsia" w:ascii="楷体" w:hAnsi="楷体" w:eastAsia="楷体" w:cs="楷体"/>
                <w:b w:val="0"/>
                <w:bCs w:val="0"/>
                <w:color w:val="000000"/>
                <w:sz w:val="24"/>
                <w:szCs w:val="24"/>
                <w:lang w:val="en-US" w:eastAsia="zh-CN"/>
              </w:rPr>
            </w:pPr>
            <w:r>
              <w:rPr>
                <w:rFonts w:hint="eastAsia" w:ascii="楷体" w:hAnsi="楷体" w:eastAsia="楷体" w:cs="楷体"/>
                <w:b w:val="0"/>
                <w:bCs w:val="0"/>
                <w:color w:val="000000"/>
                <w:sz w:val="24"/>
                <w:szCs w:val="24"/>
                <w:lang w:val="en-US" w:eastAsia="zh-CN"/>
              </w:rPr>
              <w:t>3</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新昌县人民政府关于印发新昌县公共场所禁止吸烟暂行规定的通知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新政发〔2005〕48号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4</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新昌县人民政府关于加快推进新昌县国内物流产业转型发展的实施意见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5</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新昌县人民政府关于加强病死动物无害化处理和监管工作的实施意见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新政发〔2013〕42号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6</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新昌县人民政府关于加快发展新昌县国际物流业的若干意见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7</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新昌县人民政府关于高标准基本农田建设的实施意见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新政发〔2014〕40号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kern w:val="0"/>
                <w:sz w:val="24"/>
                <w:szCs w:val="24"/>
              </w:rPr>
            </w:pPr>
            <w:r>
              <w:rPr>
                <w:rFonts w:hint="eastAsia" w:ascii="楷体" w:hAnsi="楷体" w:eastAsia="楷体" w:cs="楷体"/>
                <w:b w:val="0"/>
                <w:bCs/>
                <w:color w:val="auto"/>
                <w:sz w:val="24"/>
                <w:szCs w:val="24"/>
                <w:lang w:val="en-US" w:eastAsia="zh-CN"/>
              </w:rPr>
              <w:t>8</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新昌县人民政府关于进一步推进城乡公交一体化发展的意见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新政发〔2014〕43号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9</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新昌县人民政府关于印发新昌县工程建设项目招标投标实施办法的通知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新政发〔2018〕14号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10</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新昌县人民政府关于进一步深化工业企业绩效综合评价工作的实施意见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新政发〔2019〕23号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11</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新昌县人民政府关于进一步深化工业企业绩效综合评价工作的实施意见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新政发〔2020〕14号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12</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新昌县人民政府办公室关于进一步规范我县政府采购工作的通知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新政办发〔2007〕93号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13</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新昌县人民政府办公室关于印发新昌县农村公路养护与管理实施办法的通知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新政办发〔2008〕181号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14</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新昌县人民政府办公室关于印发新昌县人民调解以奖代补实施办法的通知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新政办发〔2011〕56号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15</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新昌县人民政府办公室关于印发新昌县小型农田水利重点县建设管理实施细则的通知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新政办发〔2012〕195号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16</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default" w:ascii="楷体" w:hAnsi="楷体" w:eastAsia="楷体" w:cs="楷体"/>
                <w:b w:val="0"/>
                <w:bCs/>
                <w:color w:val="000000"/>
                <w:sz w:val="24"/>
                <w:szCs w:val="24"/>
                <w:lang w:val="en-US" w:eastAsia="zh-CN"/>
              </w:rPr>
            </w:pPr>
            <w:r>
              <w:rPr>
                <w:rFonts w:hint="default" w:ascii="楷体" w:hAnsi="楷体" w:eastAsia="楷体" w:cs="楷体"/>
                <w:b w:val="0"/>
                <w:bCs/>
                <w:color w:val="000000"/>
                <w:sz w:val="24"/>
                <w:szCs w:val="24"/>
                <w:lang w:val="en-US" w:eastAsia="zh-CN"/>
              </w:rPr>
              <w:t>新昌县人民政府办公室关于印发新昌县工程建设项目标后跟踪检查和业主评价办法的通知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新政办发〔2013〕10号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17</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新昌县人民政府办公室关于印发新昌县城乡困难家庭医疗救助实施办法的通知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新政办发〔2015〕134号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18</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新昌县人民政府办公室关于印发新昌县电梯安全管理办法的通知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新政办发〔2016〕114号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19</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新昌县人民政府办公室关于印发新昌县农村饮用水管理办法的通知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新政办发〔2017〕46号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新昌县人民政府办公室关于印发完善工程规划设计等服务项目采购办法的通知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新政办发〔2019〕82号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21</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新昌县人民政府办公室关于印发《新昌县发展学前教育第四轮行动计划（2021-2023 年）》的通知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新政办发〔2021〕38号</w:t>
            </w:r>
          </w:p>
        </w:tc>
      </w:tr>
    </w:tbl>
    <w:p>
      <w:pPr>
        <w:rPr>
          <w:rFonts w:ascii="黑体" w:hAnsi="黑体" w:eastAsia="黑体"/>
          <w:color w:val="333333"/>
          <w:sz w:val="32"/>
          <w:szCs w:val="21"/>
        </w:rPr>
        <w:sectPr>
          <w:pgSz w:w="16838" w:h="11906" w:orient="landscape"/>
          <w:pgMar w:top="1588" w:right="2098" w:bottom="1474" w:left="1985" w:header="851" w:footer="1474" w:gutter="0"/>
          <w:pgNumType w:fmt="numberInDash"/>
          <w:cols w:space="720" w:num="1"/>
          <w:docGrid w:type="lines" w:linePitch="312" w:charSpace="0"/>
        </w:sect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修改的行政规范性文件目录和修改内容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167"/>
        <w:gridCol w:w="2433"/>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eastAsia="宋体"/>
                <w:color w:val="000000"/>
                <w:sz w:val="22"/>
                <w:szCs w:val="22"/>
                <w:lang w:val="en-US" w:eastAsia="zh-CN"/>
              </w:rPr>
            </w:pPr>
            <w:r>
              <w:rPr>
                <w:rFonts w:hint="eastAsia" w:ascii="Calibri" w:eastAsia="宋体"/>
                <w:color w:val="000000"/>
                <w:sz w:val="22"/>
                <w:szCs w:val="22"/>
                <w:lang w:val="en-US" w:eastAsia="zh-CN"/>
              </w:rPr>
              <w:t>序号</w:t>
            </w:r>
          </w:p>
        </w:tc>
        <w:tc>
          <w:tcPr>
            <w:tcW w:w="316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default"/>
                <w:color w:val="000000"/>
                <w:sz w:val="22"/>
                <w:szCs w:val="22"/>
                <w:lang w:val="en-US" w:eastAsia="zh-CN"/>
              </w:rPr>
            </w:pPr>
            <w:r>
              <w:rPr>
                <w:rFonts w:hint="eastAsia" w:ascii="Calibri" w:eastAsia="宋体"/>
                <w:color w:val="000000"/>
                <w:sz w:val="22"/>
                <w:szCs w:val="22"/>
                <w:lang w:val="en-US" w:eastAsia="zh-CN"/>
              </w:rPr>
              <w:t>文件名称</w:t>
            </w:r>
          </w:p>
        </w:tc>
        <w:tc>
          <w:tcPr>
            <w:tcW w:w="24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default"/>
                <w:color w:val="000000"/>
                <w:sz w:val="22"/>
                <w:szCs w:val="22"/>
                <w:lang w:val="en-US" w:eastAsia="zh-CN"/>
              </w:rPr>
            </w:pPr>
            <w:r>
              <w:rPr>
                <w:rFonts w:hint="eastAsia" w:ascii="Calibri" w:eastAsia="宋体"/>
                <w:color w:val="000000"/>
                <w:sz w:val="22"/>
                <w:szCs w:val="22"/>
                <w:lang w:val="en-US" w:eastAsia="zh-CN"/>
              </w:rPr>
              <w:t>文号</w:t>
            </w:r>
          </w:p>
        </w:tc>
        <w:tc>
          <w:tcPr>
            <w:tcW w:w="61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default"/>
                <w:color w:val="000000"/>
                <w:sz w:val="22"/>
                <w:szCs w:val="22"/>
                <w:lang w:val="en-US" w:eastAsia="zh-CN"/>
              </w:rPr>
            </w:pPr>
            <w:r>
              <w:rPr>
                <w:rFonts w:hint="eastAsia" w:ascii="Calibri" w:eastAsia="宋体"/>
                <w:color w:val="000000"/>
                <w:sz w:val="22"/>
                <w:szCs w:val="22"/>
                <w:lang w:val="en-US" w:eastAsia="zh-CN"/>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w:t>
            </w:r>
          </w:p>
        </w:tc>
        <w:tc>
          <w:tcPr>
            <w:tcW w:w="316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新昌县人民政府关于印发新昌县开展调整城镇土地使用税政策促进土地集约节约利用工作实施方案的通知</w:t>
            </w:r>
          </w:p>
        </w:tc>
        <w:tc>
          <w:tcPr>
            <w:tcW w:w="24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新政发〔2014〕51号</w:t>
            </w:r>
          </w:p>
        </w:tc>
        <w:tc>
          <w:tcPr>
            <w:tcW w:w="61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right="0" w:right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废止“三、实施内容（四）差别化减免”内容。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8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2</w:t>
            </w:r>
          </w:p>
        </w:tc>
        <w:tc>
          <w:tcPr>
            <w:tcW w:w="316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楷体" w:hAnsi="楷体" w:eastAsia="楷体" w:cs="楷体"/>
                <w:color w:val="000000"/>
                <w:sz w:val="24"/>
                <w:szCs w:val="24"/>
                <w:lang w:val="en-US" w:eastAsia="zh-CN"/>
              </w:rPr>
            </w:pPr>
            <w:r>
              <w:rPr>
                <w:rFonts w:hint="eastAsia" w:ascii="楷体" w:hAnsi="楷体" w:eastAsia="楷体" w:cs="楷体"/>
                <w:b w:val="0"/>
                <w:bCs w:val="0"/>
                <w:color w:val="000000"/>
                <w:sz w:val="24"/>
                <w:szCs w:val="24"/>
              </w:rPr>
              <w:t>新昌县人民政府办公室</w:t>
            </w:r>
            <w:r>
              <w:rPr>
                <w:rFonts w:hint="eastAsia" w:ascii="楷体" w:hAnsi="楷体" w:eastAsia="楷体" w:cs="楷体"/>
                <w:color w:val="000000"/>
                <w:sz w:val="24"/>
                <w:szCs w:val="24"/>
                <w:lang w:val="en-US" w:eastAsia="zh-CN"/>
              </w:rPr>
              <w:t>关于进一步加强政府（国有企业）投资项目管理的若干意见</w:t>
            </w:r>
          </w:p>
        </w:tc>
        <w:tc>
          <w:tcPr>
            <w:tcW w:w="24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新政办发〔2020〕22号</w:t>
            </w:r>
          </w:p>
        </w:tc>
        <w:tc>
          <w:tcPr>
            <w:tcW w:w="618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widowControl/>
              <w:suppressLineNumbers w:val="0"/>
              <w:ind w:left="1" w:leftChars="0" w:right="0" w:rightChars="0"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三、（三）新昌县政府投资项目审价中心应对列入政府（国有企 业）投资计划且单项施工合同预算价（标底）送审额400万元（含） 以上的项目进行审核，同时建立预算审核中介库，对于单项施工合同预算价（标底）送审额400万元以下且20万元以上的由业主单位委托库内的预算审核中介进行审核，审核结果报县政府投资项目审价中心备案。</w:t>
            </w:r>
            <w:r>
              <w:rPr>
                <w:rFonts w:hint="eastAsia" w:ascii="楷体" w:hAnsi="楷体" w:eastAsia="楷体" w:cs="楷体"/>
                <w:b/>
                <w:bCs/>
                <w:sz w:val="24"/>
                <w:szCs w:val="24"/>
                <w:lang w:val="en-US" w:eastAsia="zh-CN"/>
              </w:rPr>
              <w:t>修改为</w:t>
            </w:r>
            <w:r>
              <w:rPr>
                <w:rFonts w:hint="eastAsia" w:ascii="楷体" w:hAnsi="楷体" w:eastAsia="楷体" w:cs="楷体"/>
                <w:sz w:val="24"/>
                <w:szCs w:val="24"/>
                <w:lang w:val="en-US" w:eastAsia="zh-CN"/>
              </w:rPr>
              <w:t>：新昌县政府投资项目审价中心应对列入政府（国有企业）投资计划且单项施工合同预算价（标底）送审额400万元（含）以上的项目进行审核。</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bottom"/>
        <w:rPr>
          <w:rFonts w:hint="default" w:eastAsia="宋体"/>
          <w:lang w:val="en-US" w:eastAsia="zh-CN"/>
        </w:rPr>
      </w:pPr>
    </w:p>
    <w:sectPr>
      <w:headerReference r:id="rId10" w:type="default"/>
      <w:footerReference r:id="rId11"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beforeLines="0" w:after="0" w:afterLines="0" w:line="365" w:lineRule="atLeast"/>
      <w:ind w:left="1" w:right="360" w:firstLine="360" w:firstLineChars="0"/>
      <w:jc w:val="left"/>
      <w:textAlignment w:val="bottom"/>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spacing w:before="0" w:beforeLines="0" w:after="0" w:afterLines="0" w:line="365" w:lineRule="atLeast"/>
      <w:ind w:left="200" w:leftChars="100" w:right="0" w:firstLine="0" w:firstLineChars="0"/>
      <w:jc w:val="left"/>
      <w:textAlignment w:val="bottom"/>
      <w:rPr>
        <w:rStyle w:val="6"/>
        <w:rFonts w:ascii="宋体" w:hAnsi="宋体" w:eastAsia="宋体" w:cs="Times New Roman"/>
        <w:sz w:val="28"/>
        <w:szCs w:val="28"/>
      </w:rPr>
    </w:pPr>
    <w:r>
      <w:rPr>
        <w:rFonts w:ascii="宋体" w:hAnsi="宋体" w:eastAsia="宋体" w:cs="Times New Roman"/>
        <w:sz w:val="28"/>
        <w:szCs w:val="28"/>
      </w:rPr>
      <w:fldChar w:fldCharType="begin"/>
    </w:r>
    <w:r>
      <w:rPr>
        <w:rStyle w:val="6"/>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6"/>
        <w:rFonts w:ascii="宋体" w:hAnsi="宋体" w:eastAsia="宋体" w:cs="Times New Roman"/>
        <w:sz w:val="28"/>
        <w:szCs w:val="28"/>
      </w:rPr>
      <w:t>- 6 -</w:t>
    </w:r>
    <w:r>
      <w:rPr>
        <w:rFonts w:ascii="宋体" w:hAnsi="宋体" w:eastAsia="宋体" w:cs="Times New Roman"/>
        <w:sz w:val="28"/>
        <w:szCs w:val="28"/>
      </w:rPr>
      <w:fldChar w:fldCharType="end"/>
    </w:r>
  </w:p>
  <w:p>
    <w:pPr>
      <w:widowControl w:val="0"/>
      <w:snapToGrid w:val="0"/>
      <w:spacing w:before="0" w:beforeLines="0" w:after="0" w:afterLines="0" w:line="365" w:lineRule="atLeast"/>
      <w:ind w:left="1" w:right="360" w:firstLine="360" w:firstLineChars="0"/>
      <w:jc w:val="left"/>
      <w:textAlignment w:val="bottom"/>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beforeLines="0" w:after="0" w:afterLines="0" w:line="365" w:lineRule="atLeast"/>
      <w:ind w:left="1" w:right="0" w:firstLine="0" w:firstLineChars="0"/>
      <w:jc w:val="left"/>
      <w:textAlignment w:val="bottom"/>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before="0" w:beforeLines="0" w:after="0" w:afterLines="0" w:line="365" w:lineRule="atLeast"/>
      <w:ind w:left="1" w:right="0" w:firstLine="0" w:firstLineChars="0"/>
      <w:jc w:val="center"/>
      <w:textAlignment w:val="bottom"/>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before="0" w:beforeLines="0" w:after="0" w:afterLines="0" w:line="365" w:lineRule="atLeast"/>
      <w:ind w:left="1" w:right="0" w:firstLine="0" w:firstLineChars="0"/>
      <w:jc w:val="center"/>
      <w:textAlignment w:val="bottom"/>
      <w:rPr>
        <w:rFonts w:ascii="Times New Roman" w:hAnsi="Times New Roman"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0D8F"/>
    <w:rsid w:val="007468A8"/>
    <w:rsid w:val="010F5DAF"/>
    <w:rsid w:val="01DE4773"/>
    <w:rsid w:val="02033632"/>
    <w:rsid w:val="02C31B01"/>
    <w:rsid w:val="046D5C2C"/>
    <w:rsid w:val="04CD52BD"/>
    <w:rsid w:val="04EB1BAE"/>
    <w:rsid w:val="054641BC"/>
    <w:rsid w:val="055E614B"/>
    <w:rsid w:val="08496878"/>
    <w:rsid w:val="0A883C94"/>
    <w:rsid w:val="0B26548D"/>
    <w:rsid w:val="0D65005E"/>
    <w:rsid w:val="0D834C97"/>
    <w:rsid w:val="0F3E2A72"/>
    <w:rsid w:val="10781E40"/>
    <w:rsid w:val="11C862CF"/>
    <w:rsid w:val="1408360E"/>
    <w:rsid w:val="14236616"/>
    <w:rsid w:val="143B4969"/>
    <w:rsid w:val="182608E8"/>
    <w:rsid w:val="18623EEA"/>
    <w:rsid w:val="189F72FC"/>
    <w:rsid w:val="1E433DA6"/>
    <w:rsid w:val="1E58306A"/>
    <w:rsid w:val="1E646038"/>
    <w:rsid w:val="1F452617"/>
    <w:rsid w:val="21C67124"/>
    <w:rsid w:val="225F0AB6"/>
    <w:rsid w:val="25FE4E43"/>
    <w:rsid w:val="27FE27B8"/>
    <w:rsid w:val="281A484B"/>
    <w:rsid w:val="29EA3FFF"/>
    <w:rsid w:val="29FD4380"/>
    <w:rsid w:val="2C891B8B"/>
    <w:rsid w:val="2CE345BA"/>
    <w:rsid w:val="2DC90CA6"/>
    <w:rsid w:val="2FED77A9"/>
    <w:rsid w:val="3188028A"/>
    <w:rsid w:val="3292764D"/>
    <w:rsid w:val="329C3330"/>
    <w:rsid w:val="332E493B"/>
    <w:rsid w:val="343C16DE"/>
    <w:rsid w:val="35D6016B"/>
    <w:rsid w:val="37B613DB"/>
    <w:rsid w:val="37CE0B7F"/>
    <w:rsid w:val="38ED73DE"/>
    <w:rsid w:val="3A510105"/>
    <w:rsid w:val="3AAF50DA"/>
    <w:rsid w:val="3B5A1DC1"/>
    <w:rsid w:val="40194B82"/>
    <w:rsid w:val="414B2E52"/>
    <w:rsid w:val="4153617F"/>
    <w:rsid w:val="41D53653"/>
    <w:rsid w:val="44982674"/>
    <w:rsid w:val="4A4E5D4C"/>
    <w:rsid w:val="4CCB617B"/>
    <w:rsid w:val="4DED0D32"/>
    <w:rsid w:val="4ED94A94"/>
    <w:rsid w:val="4FF16131"/>
    <w:rsid w:val="50E1524A"/>
    <w:rsid w:val="5438264C"/>
    <w:rsid w:val="55986DBD"/>
    <w:rsid w:val="56EB3701"/>
    <w:rsid w:val="57155EE0"/>
    <w:rsid w:val="5A1C678B"/>
    <w:rsid w:val="5AA47FB2"/>
    <w:rsid w:val="617B6FB7"/>
    <w:rsid w:val="61E8245D"/>
    <w:rsid w:val="631A72DF"/>
    <w:rsid w:val="638A0AA6"/>
    <w:rsid w:val="63E01105"/>
    <w:rsid w:val="645B56B3"/>
    <w:rsid w:val="68F6014F"/>
    <w:rsid w:val="6A7B4467"/>
    <w:rsid w:val="6B3214A7"/>
    <w:rsid w:val="6B8E50BF"/>
    <w:rsid w:val="6BC42509"/>
    <w:rsid w:val="6E5C4410"/>
    <w:rsid w:val="700108F4"/>
    <w:rsid w:val="721D0B31"/>
    <w:rsid w:val="729E293A"/>
    <w:rsid w:val="73DC7D9C"/>
    <w:rsid w:val="75046662"/>
    <w:rsid w:val="77FB3C38"/>
    <w:rsid w:val="7D5350EC"/>
    <w:rsid w:val="7E0922DD"/>
    <w:rsid w:val="F5C7D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inspur</cp:lastModifiedBy>
  <cp:lastPrinted>2024-02-22T14:18:00Z</cp:lastPrinted>
  <dcterms:modified xsi:type="dcterms:W3CDTF">2025-04-28T11:06:26Z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B650E5C074144A5CB3520B9C3E04B730</vt:lpwstr>
  </property>
</Properties>
</file>