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480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《庆元县房屋征收临时安置费、搬迁费、</w:t>
      </w:r>
    </w:p>
    <w:p w14:paraId="026DB2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停产停业损失补偿费及房屋改变用途补贴标准》起草说明</w:t>
      </w:r>
      <w:bookmarkStart w:id="0" w:name="_GoBack"/>
      <w:bookmarkEnd w:id="0"/>
    </w:p>
    <w:p w14:paraId="4FBA7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14:paraId="18E8B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一、调整背景</w:t>
      </w:r>
    </w:p>
    <w:p w14:paraId="5DE1E1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olor w:val="auto"/>
          <w:sz w:val="32"/>
          <w:szCs w:val="32"/>
        </w:rPr>
      </w:pPr>
      <w:r>
        <w:rPr>
          <w:rFonts w:hint="eastAsia" w:ascii="仿宋_GB2312" w:eastAsia="仿宋_GB2312"/>
          <w:color w:val="auto"/>
          <w:sz w:val="32"/>
          <w:szCs w:val="32"/>
        </w:rPr>
        <w:t>根据《浙江省国有土地上房屋征收与补偿条例》相关规定，临时安置费等标准每两年</w:t>
      </w:r>
      <w:r>
        <w:rPr>
          <w:rFonts w:hint="eastAsia" w:ascii="仿宋_GB2312" w:eastAsia="仿宋_GB2312"/>
          <w:color w:val="auto"/>
          <w:sz w:val="32"/>
          <w:szCs w:val="32"/>
          <w:lang w:eastAsia="zh-CN"/>
        </w:rPr>
        <w:t>由县政府</w:t>
      </w:r>
      <w:r>
        <w:rPr>
          <w:rFonts w:hint="eastAsia" w:ascii="仿宋_GB2312" w:eastAsia="仿宋_GB2312"/>
          <w:color w:val="auto"/>
          <w:sz w:val="32"/>
          <w:szCs w:val="32"/>
        </w:rPr>
        <w:t>公布一次，</w:t>
      </w:r>
      <w:r>
        <w:rPr>
          <w:rFonts w:hint="eastAsia" w:ascii="仿宋_GB2312" w:eastAsia="仿宋_GB2312"/>
          <w:color w:val="auto"/>
          <w:sz w:val="32"/>
          <w:szCs w:val="32"/>
          <w:lang w:eastAsia="zh-CN"/>
        </w:rPr>
        <w:t>《庆元县人民政府办公室关于印发庆元县房屋征收临时安置费、搬迁费、停产停业损失补偿费及房屋改变用途补贴标准的通知》（庆政办发〔2022〕61 号）于</w:t>
      </w:r>
      <w:r>
        <w:rPr>
          <w:rFonts w:hint="eastAsia" w:ascii="仿宋_GB2312" w:eastAsia="仿宋_GB2312"/>
          <w:color w:val="auto"/>
          <w:sz w:val="32"/>
          <w:szCs w:val="32"/>
          <w:lang w:val="en-US" w:eastAsia="zh-CN"/>
        </w:rPr>
        <w:t>2022年12月发布，今年12月将满2年</w:t>
      </w:r>
      <w:r>
        <w:rPr>
          <w:rFonts w:hint="eastAsia" w:ascii="仿宋_GB2312" w:eastAsia="仿宋_GB2312"/>
          <w:color w:val="auto"/>
          <w:sz w:val="32"/>
          <w:szCs w:val="32"/>
        </w:rPr>
        <w:t>。</w:t>
      </w:r>
    </w:p>
    <w:p w14:paraId="138EE9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二、调整依据</w:t>
      </w:r>
    </w:p>
    <w:p w14:paraId="718639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eastAsia="仿宋_GB2312"/>
          <w:color w:val="auto"/>
          <w:sz w:val="32"/>
          <w:szCs w:val="32"/>
        </w:rPr>
        <w:t>《国有土地上房屋征收与补偿条例》（第590号国务院令）</w:t>
      </w:r>
    </w:p>
    <w:p w14:paraId="7E2C003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eastAsia="仿宋_GB2312"/>
          <w:color w:val="auto"/>
          <w:sz w:val="32"/>
          <w:szCs w:val="32"/>
        </w:rPr>
        <w:t>《浙江省国有土地上房屋征收与补偿条例》(2020年修正）</w:t>
      </w:r>
    </w:p>
    <w:p w14:paraId="43DC64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（三）</w:t>
      </w:r>
      <w:r>
        <w:rPr>
          <w:rFonts w:hint="eastAsia" w:ascii="仿宋_GB2312" w:eastAsia="仿宋_GB2312"/>
          <w:color w:val="auto"/>
          <w:sz w:val="32"/>
          <w:szCs w:val="32"/>
          <w:lang w:eastAsia="zh-CN"/>
        </w:rPr>
        <w:t>《</w:t>
      </w:r>
      <w:r>
        <w:rPr>
          <w:rFonts w:hint="eastAsia" w:ascii="仿宋_GB2312" w:eastAsia="仿宋_GB2312"/>
          <w:color w:val="auto"/>
          <w:sz w:val="32"/>
          <w:szCs w:val="32"/>
        </w:rPr>
        <w:t>庆元县征收集体所有土地房屋补偿实施办法</w:t>
      </w:r>
      <w:r>
        <w:rPr>
          <w:rFonts w:hint="eastAsia" w:ascii="仿宋_GB2312" w:eastAsia="仿宋_GB2312"/>
          <w:color w:val="auto"/>
          <w:sz w:val="32"/>
          <w:szCs w:val="32"/>
          <w:lang w:eastAsia="zh-CN"/>
        </w:rPr>
        <w:t>》</w:t>
      </w:r>
      <w:r>
        <w:rPr>
          <w:rFonts w:hint="eastAsia" w:ascii="仿宋_GB2312" w:eastAsia="仿宋_GB2312"/>
          <w:color w:val="auto"/>
          <w:sz w:val="32"/>
          <w:szCs w:val="32"/>
        </w:rPr>
        <w:t>（庆政发〔2019〕14号）</w:t>
      </w:r>
    </w:p>
    <w:p w14:paraId="77FFD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三、起草过程</w:t>
      </w:r>
    </w:p>
    <w:p w14:paraId="27DAF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仿宋" w:eastAsia="黑体"/>
          <w:color w:val="auto"/>
          <w:sz w:val="32"/>
          <w:szCs w:val="32"/>
        </w:rPr>
      </w:pPr>
      <w:r>
        <w:rPr>
          <w:rFonts w:hint="eastAsia" w:ascii="仿宋_GB2312" w:hAnsi="仿宋" w:eastAsia="仿宋_GB2312"/>
          <w:color w:val="auto"/>
          <w:sz w:val="32"/>
          <w:szCs w:val="32"/>
        </w:rPr>
        <w:t>根据规范性文件制定程序要求，我中心</w:t>
      </w:r>
      <w:r>
        <w:rPr>
          <w:rFonts w:hint="eastAsia" w:ascii="仿宋_GB2312" w:hAnsi="仿宋" w:eastAsia="仿宋_GB2312"/>
          <w:color w:val="auto"/>
          <w:sz w:val="32"/>
          <w:szCs w:val="32"/>
          <w:lang w:eastAsia="zh-CN"/>
        </w:rPr>
        <w:t>于</w:t>
      </w:r>
      <w:r>
        <w:rPr>
          <w:rFonts w:hint="eastAsia" w:ascii="仿宋_GB2312" w:hAnsi="仿宋" w:eastAsia="仿宋_GB2312"/>
          <w:color w:val="auto"/>
          <w:sz w:val="32"/>
          <w:szCs w:val="32"/>
          <w:lang w:val="en-US" w:eastAsia="zh-CN"/>
        </w:rPr>
        <w:t>6月5日</w:t>
      </w:r>
      <w:r>
        <w:rPr>
          <w:rFonts w:hint="eastAsia" w:ascii="仿宋_GB2312" w:hAnsi="仿宋" w:eastAsia="仿宋_GB2312"/>
          <w:color w:val="auto"/>
          <w:sz w:val="32"/>
          <w:szCs w:val="32"/>
        </w:rPr>
        <w:t>组织</w:t>
      </w:r>
      <w:r>
        <w:rPr>
          <w:rFonts w:hint="eastAsia" w:ascii="仿宋_GB2312" w:hAnsi="Times New Roman" w:eastAsia="仿宋_GB2312" w:cs="Times New Roman"/>
          <w:color w:val="auto"/>
          <w:sz w:val="32"/>
          <w:szCs w:val="32"/>
        </w:rPr>
        <w:t>召开</w:t>
      </w:r>
      <w:r>
        <w:rPr>
          <w:rFonts w:hint="eastAsia" w:ascii="仿宋_GB2312" w:eastAsia="仿宋_GB2312" w:cs="Times New Roman"/>
          <w:color w:val="auto"/>
          <w:sz w:val="32"/>
          <w:szCs w:val="32"/>
          <w:lang w:eastAsia="zh-CN"/>
        </w:rPr>
        <w:t>部门论证会议</w:t>
      </w:r>
      <w:r>
        <w:rPr>
          <w:rFonts w:hint="eastAsia" w:ascii="仿宋_GB2312" w:hAnsi="仿宋" w:eastAsia="仿宋_GB2312"/>
          <w:color w:val="auto"/>
          <w:sz w:val="32"/>
          <w:szCs w:val="32"/>
        </w:rPr>
        <w:t>，</w:t>
      </w:r>
      <w:r>
        <w:rPr>
          <w:rFonts w:hint="eastAsia" w:ascii="仿宋_GB2312" w:eastAsia="仿宋_GB2312"/>
          <w:color w:val="auto"/>
          <w:sz w:val="32"/>
          <w:szCs w:val="32"/>
        </w:rPr>
        <w:t>根据各</w:t>
      </w:r>
      <w:r>
        <w:rPr>
          <w:rFonts w:hint="eastAsia" w:ascii="仿宋_GB2312" w:eastAsia="仿宋_GB2312"/>
          <w:color w:val="auto"/>
          <w:sz w:val="32"/>
          <w:szCs w:val="32"/>
          <w:lang w:eastAsia="zh-CN"/>
        </w:rPr>
        <w:t>部门</w:t>
      </w:r>
      <w:r>
        <w:rPr>
          <w:rFonts w:hint="eastAsia" w:ascii="仿宋_GB2312" w:eastAsia="仿宋_GB2312"/>
          <w:color w:val="auto"/>
          <w:sz w:val="32"/>
          <w:szCs w:val="32"/>
        </w:rPr>
        <w:t>反馈意见，对临时安置费等标准进行了修改，形成了《庆元县房屋征收临时安置费、搬迁费、停产停业损失补偿费及房屋改变用途补贴标准》</w:t>
      </w:r>
      <w:r>
        <w:rPr>
          <w:rFonts w:hint="eastAsia" w:ascii="仿宋_GB2312" w:eastAsia="仿宋_GB2312"/>
          <w:color w:val="auto"/>
          <w:sz w:val="32"/>
          <w:szCs w:val="32"/>
          <w:lang w:eastAsia="zh-CN"/>
        </w:rPr>
        <w:t>（</w:t>
      </w:r>
      <w:r>
        <w:rPr>
          <w:rFonts w:hint="eastAsia" w:ascii="仿宋_GB2312" w:eastAsia="仿宋_GB2312"/>
          <w:color w:val="auto"/>
          <w:sz w:val="32"/>
          <w:szCs w:val="32"/>
        </w:rPr>
        <w:t>征求意见稿</w:t>
      </w:r>
      <w:r>
        <w:rPr>
          <w:rFonts w:hint="eastAsia" w:ascii="仿宋_GB2312" w:eastAsia="仿宋_GB2312"/>
          <w:color w:val="auto"/>
          <w:sz w:val="32"/>
          <w:szCs w:val="32"/>
          <w:lang w:eastAsia="zh-CN"/>
        </w:rPr>
        <w:t>），目前社会风险评估正在进行中</w:t>
      </w:r>
      <w:r>
        <w:rPr>
          <w:rFonts w:hint="eastAsia" w:ascii="仿宋_GB2312" w:eastAsia="仿宋_GB2312"/>
          <w:color w:val="auto"/>
          <w:sz w:val="32"/>
          <w:szCs w:val="32"/>
          <w:lang w:val="en-US" w:eastAsia="zh-CN"/>
        </w:rPr>
        <w:t>。</w:t>
      </w:r>
    </w:p>
    <w:p w14:paraId="7CA5F8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仿宋" w:eastAsia="黑体"/>
          <w:color w:val="auto"/>
          <w:sz w:val="32"/>
          <w:szCs w:val="32"/>
        </w:rPr>
      </w:pPr>
      <w:r>
        <w:rPr>
          <w:rFonts w:hint="eastAsia" w:ascii="黑体" w:hAnsi="仿宋" w:eastAsia="黑体"/>
          <w:color w:val="auto"/>
          <w:sz w:val="32"/>
          <w:szCs w:val="32"/>
        </w:rPr>
        <w:t>四、主要内容</w:t>
      </w:r>
    </w:p>
    <w:p w14:paraId="555087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（一）</w:t>
      </w:r>
      <w:r>
        <w:rPr>
          <w:rFonts w:hint="eastAsia" w:ascii="楷体_GB2312" w:hAnsi="楷体_GB2312" w:eastAsia="楷体_GB2312" w:cs="楷体_GB2312"/>
          <w:b/>
          <w:bCs w:val="0"/>
          <w:color w:val="auto"/>
          <w:sz w:val="32"/>
          <w:szCs w:val="32"/>
        </w:rPr>
        <w:t>临时安置费</w:t>
      </w:r>
      <w:r>
        <w:rPr>
          <w:rFonts w:hint="eastAsia" w:ascii="楷体_GB2312" w:hAnsi="楷体_GB2312" w:eastAsia="楷体_GB2312" w:cs="楷体_GB2312"/>
          <w:b/>
          <w:bCs w:val="0"/>
          <w:color w:val="auto"/>
          <w:sz w:val="32"/>
          <w:szCs w:val="32"/>
          <w:lang w:eastAsia="zh-CN"/>
        </w:rPr>
        <w:t>标准</w:t>
      </w:r>
    </w:p>
    <w:p w14:paraId="2B40DC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住宅、厂房、办公用房临时安置费标准</w:t>
      </w:r>
    </w:p>
    <w:p w14:paraId="1C37F7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庆元</w:t>
      </w:r>
      <w:r>
        <w:rPr>
          <w:rFonts w:hint="eastAsia" w:ascii="仿宋_GB2312" w:hAnsi="仿宋_GB2312" w:eastAsia="仿宋_GB2312" w:cs="仿宋_GB2312"/>
          <w:b/>
          <w:bCs/>
          <w:color w:val="auto"/>
          <w:sz w:val="32"/>
          <w:szCs w:val="32"/>
        </w:rPr>
        <w:t>县城</w:t>
      </w:r>
      <w:r>
        <w:rPr>
          <w:rFonts w:hint="eastAsia" w:ascii="仿宋_GB2312" w:hAnsi="仿宋_GB2312" w:eastAsia="仿宋_GB2312" w:cs="仿宋_GB2312"/>
          <w:b/>
          <w:bCs/>
          <w:color w:val="auto"/>
          <w:sz w:val="32"/>
          <w:szCs w:val="32"/>
          <w:lang w:eastAsia="zh-CN"/>
        </w:rPr>
        <w:t>严控</w:t>
      </w:r>
      <w:r>
        <w:rPr>
          <w:rFonts w:hint="eastAsia" w:ascii="仿宋_GB2312" w:hAnsi="仿宋_GB2312" w:eastAsia="仿宋_GB2312" w:cs="仿宋_GB2312"/>
          <w:b/>
          <w:bCs/>
          <w:color w:val="auto"/>
          <w:sz w:val="32"/>
          <w:szCs w:val="32"/>
        </w:rPr>
        <w:t>区范围内临时安置费</w:t>
      </w:r>
      <w:r>
        <w:rPr>
          <w:rFonts w:hint="eastAsia" w:ascii="仿宋_GB2312" w:hAnsi="仿宋_GB2312" w:eastAsia="仿宋_GB2312" w:cs="仿宋_GB2312"/>
          <w:b/>
          <w:bCs/>
          <w:color w:val="auto"/>
          <w:sz w:val="32"/>
          <w:szCs w:val="32"/>
          <w:lang w:eastAsia="zh-CN"/>
        </w:rPr>
        <w:t>标准</w:t>
      </w:r>
    </w:p>
    <w:tbl>
      <w:tblPr>
        <w:tblStyle w:val="4"/>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373"/>
        <w:gridCol w:w="2365"/>
        <w:gridCol w:w="2804"/>
      </w:tblGrid>
      <w:tr w14:paraId="2C6C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699" w:type="dxa"/>
            <w:noWrap w:val="0"/>
            <w:vAlign w:val="center"/>
          </w:tcPr>
          <w:p w14:paraId="23B93062">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补偿方式</w:t>
            </w:r>
          </w:p>
        </w:tc>
        <w:tc>
          <w:tcPr>
            <w:tcW w:w="1373" w:type="dxa"/>
            <w:noWrap w:val="0"/>
            <w:vAlign w:val="center"/>
          </w:tcPr>
          <w:p w14:paraId="48B91021">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类别</w:t>
            </w:r>
          </w:p>
        </w:tc>
        <w:tc>
          <w:tcPr>
            <w:tcW w:w="2365" w:type="dxa"/>
            <w:noWrap w:val="0"/>
            <w:vAlign w:val="center"/>
          </w:tcPr>
          <w:p w14:paraId="5A0353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单价</w:t>
            </w:r>
          </w:p>
          <w:p w14:paraId="1181ED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平方米</w:t>
            </w:r>
            <w:r>
              <w:rPr>
                <w:rFonts w:hint="eastAsia" w:ascii="仿宋_GB2312" w:hAnsi="Times New Roman" w:eastAsia="仿宋_GB2312" w:cs="Times New Roman"/>
                <w:color w:val="auto"/>
                <w:sz w:val="28"/>
                <w:szCs w:val="28"/>
                <w:lang w:val="en-US" w:eastAsia="zh-CN"/>
              </w:rPr>
              <w:t>·</w:t>
            </w:r>
            <w:r>
              <w:rPr>
                <w:rFonts w:hint="eastAsia" w:ascii="仿宋_GB2312" w:hAnsi="Times New Roman" w:eastAsia="仿宋_GB2312" w:cs="Times New Roman"/>
                <w:color w:val="auto"/>
                <w:sz w:val="28"/>
                <w:szCs w:val="28"/>
              </w:rPr>
              <w:t>月）</w:t>
            </w:r>
          </w:p>
        </w:tc>
        <w:tc>
          <w:tcPr>
            <w:tcW w:w="2804" w:type="dxa"/>
            <w:noWrap w:val="0"/>
            <w:vAlign w:val="center"/>
          </w:tcPr>
          <w:p w14:paraId="069A6947">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补偿时间</w:t>
            </w:r>
          </w:p>
        </w:tc>
      </w:tr>
      <w:tr w14:paraId="29E1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restart"/>
            <w:noWrap w:val="0"/>
            <w:vAlign w:val="center"/>
          </w:tcPr>
          <w:p w14:paraId="2C6A9180">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货币安置</w:t>
            </w:r>
          </w:p>
        </w:tc>
        <w:tc>
          <w:tcPr>
            <w:tcW w:w="1373" w:type="dxa"/>
            <w:noWrap w:val="0"/>
            <w:vAlign w:val="center"/>
          </w:tcPr>
          <w:p w14:paraId="114E9ADC">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住宅</w:t>
            </w:r>
          </w:p>
        </w:tc>
        <w:tc>
          <w:tcPr>
            <w:tcW w:w="2365" w:type="dxa"/>
            <w:noWrap w:val="0"/>
            <w:vAlign w:val="center"/>
          </w:tcPr>
          <w:p w14:paraId="36CB78D4">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0B66CEE5">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个月</w:t>
            </w:r>
          </w:p>
        </w:tc>
      </w:tr>
      <w:tr w14:paraId="07B8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4E9996D6">
            <w:pPr>
              <w:jc w:val="center"/>
              <w:rPr>
                <w:rFonts w:hint="eastAsia" w:ascii="仿宋_GB2312" w:hAnsi="Times New Roman" w:eastAsia="仿宋_GB2312" w:cs="Times New Roman"/>
                <w:color w:val="auto"/>
                <w:sz w:val="28"/>
                <w:szCs w:val="28"/>
              </w:rPr>
            </w:pPr>
          </w:p>
        </w:tc>
        <w:tc>
          <w:tcPr>
            <w:tcW w:w="1373" w:type="dxa"/>
            <w:noWrap w:val="0"/>
            <w:vAlign w:val="center"/>
          </w:tcPr>
          <w:p w14:paraId="217361DB">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厂房</w:t>
            </w:r>
          </w:p>
        </w:tc>
        <w:tc>
          <w:tcPr>
            <w:tcW w:w="2365" w:type="dxa"/>
            <w:noWrap w:val="0"/>
            <w:vAlign w:val="center"/>
          </w:tcPr>
          <w:p w14:paraId="0903039D">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11.5</w:t>
            </w:r>
          </w:p>
        </w:tc>
        <w:tc>
          <w:tcPr>
            <w:tcW w:w="2804" w:type="dxa"/>
            <w:noWrap w:val="0"/>
            <w:vAlign w:val="center"/>
          </w:tcPr>
          <w:p w14:paraId="231BB847">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个月</w:t>
            </w:r>
          </w:p>
        </w:tc>
      </w:tr>
      <w:tr w14:paraId="5D7A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223C1A43">
            <w:pPr>
              <w:jc w:val="center"/>
              <w:rPr>
                <w:rFonts w:hint="eastAsia" w:ascii="仿宋_GB2312" w:hAnsi="Times New Roman" w:eastAsia="仿宋_GB2312" w:cs="Times New Roman"/>
                <w:color w:val="auto"/>
                <w:sz w:val="28"/>
                <w:szCs w:val="28"/>
              </w:rPr>
            </w:pPr>
          </w:p>
        </w:tc>
        <w:tc>
          <w:tcPr>
            <w:tcW w:w="1373" w:type="dxa"/>
            <w:noWrap w:val="0"/>
            <w:vAlign w:val="center"/>
          </w:tcPr>
          <w:p w14:paraId="5C3720FF">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办公</w:t>
            </w:r>
          </w:p>
        </w:tc>
        <w:tc>
          <w:tcPr>
            <w:tcW w:w="2365" w:type="dxa"/>
            <w:noWrap w:val="0"/>
            <w:vAlign w:val="center"/>
          </w:tcPr>
          <w:p w14:paraId="3FAA3B8C">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1ECDA665">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个月</w:t>
            </w:r>
          </w:p>
        </w:tc>
      </w:tr>
      <w:tr w14:paraId="390E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restart"/>
            <w:noWrap w:val="0"/>
            <w:vAlign w:val="center"/>
          </w:tcPr>
          <w:p w14:paraId="13CB9E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产权调换、公寓安置</w:t>
            </w:r>
          </w:p>
        </w:tc>
        <w:tc>
          <w:tcPr>
            <w:tcW w:w="1373" w:type="dxa"/>
            <w:noWrap w:val="0"/>
            <w:vAlign w:val="center"/>
          </w:tcPr>
          <w:p w14:paraId="6363FD69">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住宅</w:t>
            </w:r>
          </w:p>
        </w:tc>
        <w:tc>
          <w:tcPr>
            <w:tcW w:w="2365" w:type="dxa"/>
            <w:noWrap w:val="0"/>
            <w:vAlign w:val="center"/>
          </w:tcPr>
          <w:p w14:paraId="478EA100">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672BF0FE">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按征收补偿协议约定</w:t>
            </w:r>
          </w:p>
        </w:tc>
      </w:tr>
      <w:tr w14:paraId="032B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5B3435BA">
            <w:pPr>
              <w:jc w:val="center"/>
              <w:rPr>
                <w:rFonts w:hint="eastAsia" w:ascii="仿宋_GB2312" w:hAnsi="Times New Roman" w:eastAsia="仿宋_GB2312" w:cs="Times New Roman"/>
                <w:color w:val="auto"/>
                <w:sz w:val="28"/>
                <w:szCs w:val="28"/>
              </w:rPr>
            </w:pPr>
          </w:p>
        </w:tc>
        <w:tc>
          <w:tcPr>
            <w:tcW w:w="1373" w:type="dxa"/>
            <w:noWrap w:val="0"/>
            <w:vAlign w:val="center"/>
          </w:tcPr>
          <w:p w14:paraId="2CA9CFDC">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厂房</w:t>
            </w:r>
          </w:p>
        </w:tc>
        <w:tc>
          <w:tcPr>
            <w:tcW w:w="2365" w:type="dxa"/>
            <w:noWrap w:val="0"/>
            <w:vAlign w:val="center"/>
          </w:tcPr>
          <w:p w14:paraId="1A1EB99D">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11.5</w:t>
            </w:r>
          </w:p>
        </w:tc>
        <w:tc>
          <w:tcPr>
            <w:tcW w:w="2804" w:type="dxa"/>
            <w:noWrap w:val="0"/>
            <w:vAlign w:val="center"/>
          </w:tcPr>
          <w:p w14:paraId="7BA2BD06">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按征收补偿协议约定</w:t>
            </w:r>
          </w:p>
        </w:tc>
      </w:tr>
      <w:tr w14:paraId="13E7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99" w:type="dxa"/>
            <w:vMerge w:val="continue"/>
            <w:noWrap w:val="0"/>
            <w:vAlign w:val="center"/>
          </w:tcPr>
          <w:p w14:paraId="4414029A">
            <w:pPr>
              <w:jc w:val="center"/>
              <w:rPr>
                <w:rFonts w:hint="eastAsia" w:ascii="仿宋_GB2312" w:hAnsi="Times New Roman" w:eastAsia="仿宋_GB2312" w:cs="Times New Roman"/>
                <w:color w:val="auto"/>
                <w:sz w:val="28"/>
                <w:szCs w:val="28"/>
              </w:rPr>
            </w:pPr>
          </w:p>
        </w:tc>
        <w:tc>
          <w:tcPr>
            <w:tcW w:w="1373" w:type="dxa"/>
            <w:noWrap w:val="0"/>
            <w:vAlign w:val="center"/>
          </w:tcPr>
          <w:p w14:paraId="35FECDE3">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办公</w:t>
            </w:r>
          </w:p>
        </w:tc>
        <w:tc>
          <w:tcPr>
            <w:tcW w:w="2365" w:type="dxa"/>
            <w:noWrap w:val="0"/>
            <w:vAlign w:val="center"/>
          </w:tcPr>
          <w:p w14:paraId="4DCC9F75">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12</w:t>
            </w:r>
          </w:p>
        </w:tc>
        <w:tc>
          <w:tcPr>
            <w:tcW w:w="2804" w:type="dxa"/>
            <w:noWrap w:val="0"/>
            <w:vAlign w:val="center"/>
          </w:tcPr>
          <w:p w14:paraId="06A6AD29">
            <w:pPr>
              <w:jc w:val="center"/>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按征收补偿协议约定</w:t>
            </w:r>
          </w:p>
        </w:tc>
      </w:tr>
    </w:tbl>
    <w:p w14:paraId="634F5163">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（2）庆元县城严控区范围外临时安置费标准</w:t>
      </w:r>
    </w:p>
    <w:tbl>
      <w:tblPr>
        <w:tblStyle w:val="4"/>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373"/>
        <w:gridCol w:w="2377"/>
        <w:gridCol w:w="2776"/>
      </w:tblGrid>
      <w:tr w14:paraId="0088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jc w:val="center"/>
        </w:trPr>
        <w:tc>
          <w:tcPr>
            <w:tcW w:w="1708" w:type="dxa"/>
            <w:shd w:val="clear" w:color="auto" w:fill="auto"/>
            <w:noWrap w:val="0"/>
            <w:vAlign w:val="center"/>
          </w:tcPr>
          <w:p w14:paraId="6520D4DA">
            <w:pPr>
              <w:snapToGrid w:val="0"/>
              <w:spacing w:line="460"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补偿方式</w:t>
            </w:r>
          </w:p>
        </w:tc>
        <w:tc>
          <w:tcPr>
            <w:tcW w:w="1373" w:type="dxa"/>
            <w:shd w:val="clear" w:color="auto" w:fill="auto"/>
            <w:noWrap w:val="0"/>
            <w:vAlign w:val="center"/>
          </w:tcPr>
          <w:p w14:paraId="32069307">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类别</w:t>
            </w:r>
          </w:p>
        </w:tc>
        <w:tc>
          <w:tcPr>
            <w:tcW w:w="2377" w:type="dxa"/>
            <w:shd w:val="clear" w:color="auto" w:fill="auto"/>
            <w:noWrap w:val="0"/>
            <w:vAlign w:val="center"/>
          </w:tcPr>
          <w:p w14:paraId="5E25F4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单价</w:t>
            </w:r>
          </w:p>
          <w:p w14:paraId="022B93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平方米</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color w:val="auto"/>
                <w:sz w:val="28"/>
                <w:szCs w:val="28"/>
              </w:rPr>
              <w:t>月）</w:t>
            </w:r>
          </w:p>
        </w:tc>
        <w:tc>
          <w:tcPr>
            <w:tcW w:w="2776" w:type="dxa"/>
            <w:shd w:val="clear" w:color="auto" w:fill="auto"/>
            <w:noWrap w:val="0"/>
            <w:vAlign w:val="center"/>
          </w:tcPr>
          <w:p w14:paraId="0BBAB900">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补偿时间</w:t>
            </w:r>
          </w:p>
        </w:tc>
      </w:tr>
      <w:tr w14:paraId="3D79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restart"/>
            <w:shd w:val="clear" w:color="auto" w:fill="auto"/>
            <w:noWrap w:val="0"/>
            <w:vAlign w:val="center"/>
          </w:tcPr>
          <w:p w14:paraId="4F0DD938">
            <w:pPr>
              <w:snapToGrid w:val="0"/>
              <w:spacing w:line="460" w:lineRule="atLeast"/>
              <w:jc w:val="center"/>
              <w:rPr>
                <w:rFonts w:hint="eastAsia" w:ascii="仿宋_GB2312" w:hAnsi="仿宋_GB2312" w:eastAsia="仿宋_GB2312" w:cs="仿宋_GB2312"/>
                <w:color w:val="auto"/>
                <w:sz w:val="28"/>
                <w:szCs w:val="28"/>
              </w:rPr>
            </w:pPr>
          </w:p>
          <w:p w14:paraId="60250E42">
            <w:pPr>
              <w:snapToGrid w:val="0"/>
              <w:spacing w:line="460" w:lineRule="atLeas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货币安置</w:t>
            </w:r>
          </w:p>
          <w:p w14:paraId="310C8056">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0B7CE001">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住宅</w:t>
            </w:r>
          </w:p>
        </w:tc>
        <w:tc>
          <w:tcPr>
            <w:tcW w:w="2377" w:type="dxa"/>
            <w:shd w:val="clear" w:color="auto" w:fill="auto"/>
            <w:noWrap w:val="0"/>
            <w:vAlign w:val="center"/>
          </w:tcPr>
          <w:p w14:paraId="74AD8301">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55352967">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个月</w:t>
            </w:r>
          </w:p>
        </w:tc>
      </w:tr>
      <w:tr w14:paraId="2AF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46587C56">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489C3A97">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厂房</w:t>
            </w:r>
          </w:p>
        </w:tc>
        <w:tc>
          <w:tcPr>
            <w:tcW w:w="2377" w:type="dxa"/>
            <w:shd w:val="clear" w:color="auto" w:fill="auto"/>
            <w:noWrap w:val="0"/>
            <w:vAlign w:val="center"/>
          </w:tcPr>
          <w:p w14:paraId="25755FAC">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73B400F2">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个月</w:t>
            </w:r>
          </w:p>
        </w:tc>
      </w:tr>
      <w:tr w14:paraId="7DF0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2BF160BD">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368D1031">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w:t>
            </w:r>
          </w:p>
        </w:tc>
        <w:tc>
          <w:tcPr>
            <w:tcW w:w="2377" w:type="dxa"/>
            <w:shd w:val="clear" w:color="auto" w:fill="auto"/>
            <w:noWrap w:val="0"/>
            <w:vAlign w:val="center"/>
          </w:tcPr>
          <w:p w14:paraId="694E1A9B">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6D215389">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个月</w:t>
            </w:r>
          </w:p>
        </w:tc>
      </w:tr>
      <w:tr w14:paraId="53DF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restart"/>
            <w:shd w:val="clear" w:color="auto" w:fill="auto"/>
            <w:noWrap w:val="0"/>
            <w:vAlign w:val="center"/>
          </w:tcPr>
          <w:p w14:paraId="4E68E6B1">
            <w:pPr>
              <w:keepNext w:val="0"/>
              <w:keepLines w:val="0"/>
              <w:pageBreakBefore w:val="0"/>
              <w:widowControl/>
              <w:kinsoku/>
              <w:wordWrap/>
              <w:overflowPunct/>
              <w:topLinePunct w:val="0"/>
              <w:autoSpaceDE/>
              <w:autoSpaceDN/>
              <w:bidi w:val="0"/>
              <w:adjustRightInd/>
              <w:snapToGrid w:val="0"/>
              <w:spacing w:line="400" w:lineRule="atLeas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产权调换、公寓安置</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迁建安置</w:t>
            </w:r>
          </w:p>
        </w:tc>
        <w:tc>
          <w:tcPr>
            <w:tcW w:w="1373" w:type="dxa"/>
            <w:shd w:val="clear" w:color="auto" w:fill="auto"/>
            <w:noWrap w:val="0"/>
            <w:vAlign w:val="center"/>
          </w:tcPr>
          <w:p w14:paraId="6415BA62">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住宅</w:t>
            </w:r>
          </w:p>
        </w:tc>
        <w:tc>
          <w:tcPr>
            <w:tcW w:w="2377" w:type="dxa"/>
            <w:shd w:val="clear" w:color="auto" w:fill="auto"/>
            <w:noWrap w:val="0"/>
            <w:vAlign w:val="center"/>
          </w:tcPr>
          <w:p w14:paraId="3882AAD8">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2D3E684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按征收补偿协议约定</w:t>
            </w:r>
          </w:p>
        </w:tc>
      </w:tr>
      <w:tr w14:paraId="617A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1FE5BCD2">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07064B3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厂房</w:t>
            </w:r>
          </w:p>
        </w:tc>
        <w:tc>
          <w:tcPr>
            <w:tcW w:w="2377" w:type="dxa"/>
            <w:shd w:val="clear" w:color="auto" w:fill="auto"/>
            <w:noWrap w:val="0"/>
            <w:vAlign w:val="center"/>
          </w:tcPr>
          <w:p w14:paraId="15DDA8E0">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7FD7D7AE">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按征收补偿协议约定</w:t>
            </w:r>
          </w:p>
        </w:tc>
      </w:tr>
      <w:tr w14:paraId="197D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08" w:type="dxa"/>
            <w:vMerge w:val="continue"/>
            <w:shd w:val="clear" w:color="auto" w:fill="auto"/>
            <w:noWrap w:val="0"/>
            <w:vAlign w:val="center"/>
          </w:tcPr>
          <w:p w14:paraId="504D60C7">
            <w:pPr>
              <w:snapToGrid w:val="0"/>
              <w:spacing w:line="460" w:lineRule="atLeast"/>
              <w:jc w:val="center"/>
              <w:rPr>
                <w:rFonts w:hint="eastAsia" w:ascii="仿宋_GB2312" w:hAnsi="仿宋_GB2312" w:eastAsia="仿宋_GB2312" w:cs="仿宋_GB2312"/>
                <w:color w:val="auto"/>
                <w:sz w:val="28"/>
                <w:szCs w:val="28"/>
              </w:rPr>
            </w:pPr>
          </w:p>
        </w:tc>
        <w:tc>
          <w:tcPr>
            <w:tcW w:w="1373" w:type="dxa"/>
            <w:shd w:val="clear" w:color="auto" w:fill="auto"/>
            <w:noWrap w:val="0"/>
            <w:vAlign w:val="center"/>
          </w:tcPr>
          <w:p w14:paraId="52D2E7D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w:t>
            </w:r>
          </w:p>
        </w:tc>
        <w:tc>
          <w:tcPr>
            <w:tcW w:w="2377" w:type="dxa"/>
            <w:shd w:val="clear" w:color="auto" w:fill="auto"/>
            <w:noWrap w:val="0"/>
            <w:vAlign w:val="center"/>
          </w:tcPr>
          <w:p w14:paraId="1755A265">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776" w:type="dxa"/>
            <w:shd w:val="clear" w:color="auto" w:fill="auto"/>
            <w:noWrap w:val="0"/>
            <w:vAlign w:val="center"/>
          </w:tcPr>
          <w:p w14:paraId="65C885E0">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按征收补偿协议约定</w:t>
            </w:r>
          </w:p>
        </w:tc>
      </w:tr>
    </w:tbl>
    <w:p w14:paraId="0FF7D0F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（3）相关规定</w:t>
      </w:r>
    </w:p>
    <w:p w14:paraId="5C5AF9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snapToGrid w:val="0"/>
          <w:color w:val="auto"/>
          <w:kern w:val="0"/>
          <w:sz w:val="32"/>
          <w:szCs w:val="32"/>
          <w:lang w:eastAsia="zh-CN"/>
        </w:rPr>
        <w:t>庆元</w:t>
      </w:r>
      <w:r>
        <w:rPr>
          <w:rFonts w:hint="eastAsia" w:ascii="仿宋_GB2312" w:hAnsi="仿宋_GB2312" w:eastAsia="仿宋_GB2312" w:cs="仿宋_GB2312"/>
          <w:snapToGrid w:val="0"/>
          <w:color w:val="auto"/>
          <w:kern w:val="0"/>
          <w:sz w:val="32"/>
          <w:szCs w:val="32"/>
        </w:rPr>
        <w:t>县城</w:t>
      </w:r>
      <w:r>
        <w:rPr>
          <w:rFonts w:hint="eastAsia" w:ascii="仿宋_GB2312" w:hAnsi="仿宋_GB2312" w:eastAsia="仿宋_GB2312" w:cs="仿宋_GB2312"/>
          <w:snapToGrid w:val="0"/>
          <w:color w:val="auto"/>
          <w:kern w:val="0"/>
          <w:sz w:val="32"/>
          <w:szCs w:val="32"/>
          <w:lang w:eastAsia="zh-CN"/>
        </w:rPr>
        <w:t>严控</w:t>
      </w:r>
      <w:r>
        <w:rPr>
          <w:rFonts w:hint="eastAsia" w:ascii="仿宋_GB2312" w:hAnsi="仿宋_GB2312" w:eastAsia="仿宋_GB2312" w:cs="仿宋_GB2312"/>
          <w:snapToGrid w:val="0"/>
          <w:color w:val="auto"/>
          <w:kern w:val="0"/>
          <w:sz w:val="32"/>
          <w:szCs w:val="32"/>
        </w:rPr>
        <w:t>区</w:t>
      </w:r>
      <w:r>
        <w:rPr>
          <w:rFonts w:hint="eastAsia" w:ascii="仿宋_GB2312" w:hAnsi="仿宋_GB2312" w:eastAsia="仿宋_GB2312" w:cs="仿宋_GB2312"/>
          <w:snapToGrid w:val="0"/>
          <w:color w:val="auto"/>
          <w:kern w:val="0"/>
          <w:sz w:val="32"/>
          <w:szCs w:val="32"/>
          <w:lang w:eastAsia="zh-CN"/>
        </w:rPr>
        <w:t>是指</w:t>
      </w:r>
      <w:r>
        <w:rPr>
          <w:rFonts w:hint="eastAsia" w:ascii="仿宋_GB2312" w:hAnsi="仿宋_GB2312" w:eastAsia="仿宋_GB2312" w:cs="仿宋_GB2312"/>
          <w:color w:val="auto"/>
          <w:sz w:val="32"/>
          <w:szCs w:val="32"/>
        </w:rPr>
        <w:t>《庆元县人民政府关于印发庆元县征收集体所有土地房屋补偿实施办法的</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（庆政发〔2019〕14号）</w:t>
      </w:r>
      <w:r>
        <w:rPr>
          <w:rFonts w:hint="eastAsia" w:ascii="仿宋" w:hAnsi="仿宋" w:eastAsia="仿宋"/>
          <w:color w:val="auto"/>
          <w:sz w:val="32"/>
          <w:szCs w:val="32"/>
          <w:lang w:eastAsia="zh-CN"/>
        </w:rPr>
        <w:t>文件中的</w:t>
      </w:r>
      <w:r>
        <w:rPr>
          <w:rFonts w:hint="eastAsia" w:ascii="仿宋_GB2312" w:hAnsi="仿宋_GB2312" w:eastAsia="仿宋_GB2312" w:cs="仿宋_GB2312"/>
          <w:snapToGrid w:val="0"/>
          <w:color w:val="auto"/>
          <w:kern w:val="0"/>
          <w:sz w:val="32"/>
          <w:szCs w:val="32"/>
          <w:lang w:eastAsia="zh-CN"/>
        </w:rPr>
        <w:t>庆元</w:t>
      </w:r>
      <w:r>
        <w:rPr>
          <w:rFonts w:hint="eastAsia" w:ascii="仿宋_GB2312" w:hAnsi="仿宋_GB2312" w:eastAsia="仿宋_GB2312" w:cs="仿宋_GB2312"/>
          <w:snapToGrid w:val="0"/>
          <w:color w:val="auto"/>
          <w:kern w:val="0"/>
          <w:sz w:val="32"/>
          <w:szCs w:val="32"/>
        </w:rPr>
        <w:t>县城</w:t>
      </w:r>
      <w:r>
        <w:rPr>
          <w:rFonts w:hint="eastAsia" w:ascii="仿宋_GB2312" w:hAnsi="仿宋_GB2312" w:eastAsia="仿宋_GB2312" w:cs="仿宋_GB2312"/>
          <w:snapToGrid w:val="0"/>
          <w:color w:val="auto"/>
          <w:kern w:val="0"/>
          <w:sz w:val="32"/>
          <w:szCs w:val="32"/>
          <w:lang w:eastAsia="zh-CN"/>
        </w:rPr>
        <w:t>严控</w:t>
      </w:r>
      <w:r>
        <w:rPr>
          <w:rFonts w:hint="eastAsia" w:ascii="仿宋_GB2312" w:hAnsi="仿宋_GB2312" w:eastAsia="仿宋_GB2312" w:cs="仿宋_GB2312"/>
          <w:snapToGrid w:val="0"/>
          <w:color w:val="auto"/>
          <w:kern w:val="0"/>
          <w:sz w:val="32"/>
          <w:szCs w:val="32"/>
        </w:rPr>
        <w:t>区</w:t>
      </w:r>
      <w:r>
        <w:rPr>
          <w:rFonts w:hint="eastAsia" w:ascii="仿宋_GB2312" w:hAnsi="仿宋_GB2312" w:eastAsia="仿宋_GB2312" w:cs="仿宋_GB2312"/>
          <w:snapToGrid w:val="0"/>
          <w:color w:val="auto"/>
          <w:kern w:val="0"/>
          <w:sz w:val="32"/>
          <w:szCs w:val="32"/>
          <w:lang w:eastAsia="zh-CN"/>
        </w:rPr>
        <w:t>，即</w:t>
      </w:r>
      <w:r>
        <w:rPr>
          <w:rFonts w:hint="eastAsia" w:ascii="仿宋_GB2312" w:hAnsi="仿宋_GB2312" w:eastAsia="仿宋_GB2312" w:cs="仿宋_GB2312"/>
          <w:snapToGrid w:val="0"/>
          <w:color w:val="auto"/>
          <w:kern w:val="0"/>
          <w:sz w:val="32"/>
          <w:szCs w:val="32"/>
          <w:lang w:val="en-US" w:eastAsia="zh-CN"/>
        </w:rPr>
        <w:t>东至洋心桥，南至南山脚（含大济村），西至阁门岭桥，北至高速连接线，具体范围见附图。</w:t>
      </w:r>
    </w:p>
    <w:p w14:paraId="3783D5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征收住宅房屋，</w:t>
      </w:r>
      <w:r>
        <w:rPr>
          <w:rFonts w:hint="eastAsia" w:ascii="仿宋_GB2312" w:hAnsi="仿宋_GB2312" w:eastAsia="仿宋_GB2312" w:cs="仿宋_GB2312"/>
          <w:snapToGrid w:val="0"/>
          <w:color w:val="auto"/>
          <w:kern w:val="0"/>
          <w:sz w:val="32"/>
          <w:szCs w:val="32"/>
          <w:lang w:eastAsia="zh-CN"/>
        </w:rPr>
        <w:t>被征收人</w:t>
      </w:r>
      <w:r>
        <w:rPr>
          <w:rFonts w:hint="eastAsia" w:ascii="仿宋_GB2312" w:hAnsi="仿宋_GB2312" w:eastAsia="仿宋_GB2312" w:cs="仿宋_GB2312"/>
          <w:snapToGrid w:val="0"/>
          <w:color w:val="auto"/>
          <w:kern w:val="0"/>
          <w:sz w:val="32"/>
          <w:szCs w:val="32"/>
        </w:rPr>
        <w:t>选择产权调换、公寓安置的，</w:t>
      </w:r>
      <w:r>
        <w:rPr>
          <w:rFonts w:hint="eastAsia" w:ascii="仿宋_GB2312" w:hAnsi="仿宋_GB2312" w:eastAsia="仿宋_GB2312" w:cs="仿宋_GB2312"/>
          <w:snapToGrid w:val="0"/>
          <w:color w:val="auto"/>
          <w:kern w:val="0"/>
          <w:sz w:val="32"/>
          <w:szCs w:val="32"/>
          <w:lang w:eastAsia="zh-CN"/>
        </w:rPr>
        <w:t>由</w:t>
      </w:r>
      <w:r>
        <w:rPr>
          <w:rFonts w:hint="eastAsia" w:ascii="仿宋_GB2312" w:hAnsi="仿宋_GB2312" w:eastAsia="仿宋_GB2312" w:cs="仿宋_GB2312"/>
          <w:snapToGrid w:val="0"/>
          <w:color w:val="auto"/>
          <w:kern w:val="0"/>
          <w:sz w:val="32"/>
          <w:szCs w:val="32"/>
        </w:rPr>
        <w:t>被征收人自行解决</w:t>
      </w:r>
      <w:r>
        <w:rPr>
          <w:rFonts w:hint="eastAsia" w:ascii="仿宋_GB2312" w:hAnsi="仿宋_GB2312" w:eastAsia="仿宋_GB2312" w:cs="仿宋_GB2312"/>
          <w:snapToGrid w:val="0"/>
          <w:color w:val="auto"/>
          <w:kern w:val="0"/>
          <w:sz w:val="32"/>
          <w:szCs w:val="32"/>
          <w:lang w:eastAsia="zh-CN"/>
        </w:rPr>
        <w:t>周转</w:t>
      </w:r>
      <w:r>
        <w:rPr>
          <w:rFonts w:hint="eastAsia" w:ascii="仿宋_GB2312" w:hAnsi="仿宋_GB2312" w:eastAsia="仿宋_GB2312" w:cs="仿宋_GB2312"/>
          <w:snapToGrid w:val="0"/>
          <w:color w:val="auto"/>
          <w:kern w:val="0"/>
          <w:sz w:val="32"/>
          <w:szCs w:val="32"/>
        </w:rPr>
        <w:t>用房</w:t>
      </w:r>
      <w:r>
        <w:rPr>
          <w:rFonts w:hint="eastAsia" w:ascii="仿宋_GB2312" w:hAnsi="仿宋_GB2312" w:eastAsia="仿宋_GB2312" w:cs="仿宋_GB2312"/>
          <w:snapToGrid w:val="0"/>
          <w:color w:val="auto"/>
          <w:kern w:val="0"/>
          <w:sz w:val="32"/>
          <w:szCs w:val="32"/>
          <w:lang w:eastAsia="zh-CN"/>
        </w:rPr>
        <w:t>的</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应当支付其</w:t>
      </w:r>
      <w:r>
        <w:rPr>
          <w:rFonts w:hint="eastAsia" w:ascii="仿宋_GB2312" w:hAnsi="仿宋_GB2312" w:eastAsia="仿宋_GB2312" w:cs="仿宋_GB2312"/>
          <w:snapToGrid w:val="0"/>
          <w:color w:val="auto"/>
          <w:kern w:val="0"/>
          <w:sz w:val="32"/>
          <w:szCs w:val="32"/>
          <w:lang w:eastAsia="zh-CN"/>
        </w:rPr>
        <w:t>自</w:t>
      </w:r>
      <w:r>
        <w:rPr>
          <w:rFonts w:hint="eastAsia" w:ascii="仿宋_GB2312" w:hAnsi="仿宋_GB2312" w:eastAsia="仿宋_GB2312" w:cs="仿宋_GB2312"/>
          <w:snapToGrid w:val="0"/>
          <w:color w:val="auto"/>
          <w:kern w:val="0"/>
          <w:sz w:val="32"/>
          <w:szCs w:val="32"/>
        </w:rPr>
        <w:t>搬迁之月起至安置用房交付后六个月内的临时安置费。</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超过征收补偿安置协议约定的过渡期未交付安置用房的，</w:t>
      </w:r>
      <w:r>
        <w:rPr>
          <w:rFonts w:hint="eastAsia" w:ascii="仿宋_GB2312" w:hAnsi="仿宋_GB2312" w:eastAsia="仿宋_GB2312" w:cs="仿宋_GB2312"/>
          <w:snapToGrid w:val="0"/>
          <w:color w:val="auto"/>
          <w:kern w:val="0"/>
          <w:sz w:val="32"/>
          <w:szCs w:val="32"/>
          <w:lang w:eastAsia="zh-CN"/>
        </w:rPr>
        <w:t>应当</w:t>
      </w:r>
      <w:r>
        <w:rPr>
          <w:rFonts w:hint="eastAsia" w:ascii="仿宋_GB2312" w:hAnsi="仿宋_GB2312" w:eastAsia="仿宋_GB2312" w:cs="仿宋_GB2312"/>
          <w:snapToGrid w:val="0"/>
          <w:color w:val="auto"/>
          <w:kern w:val="0"/>
          <w:sz w:val="32"/>
          <w:szCs w:val="32"/>
        </w:rPr>
        <w:t>自逾期之月起至安置用房交付之月内按县政府公布的最新标准</w:t>
      </w:r>
      <w:r>
        <w:rPr>
          <w:rFonts w:hint="eastAsia" w:ascii="仿宋_GB2312" w:hAnsi="仿宋_GB2312" w:eastAsia="仿宋_GB2312" w:cs="仿宋_GB2312"/>
          <w:snapToGrid w:val="0"/>
          <w:color w:val="auto"/>
          <w:kern w:val="0"/>
          <w:sz w:val="32"/>
          <w:szCs w:val="32"/>
          <w:lang w:eastAsia="zh-CN"/>
        </w:rPr>
        <w:t>二</w:t>
      </w:r>
      <w:r>
        <w:rPr>
          <w:rFonts w:hint="eastAsia" w:ascii="仿宋_GB2312" w:hAnsi="仿宋_GB2312" w:eastAsia="仿宋_GB2312" w:cs="仿宋_GB2312"/>
          <w:snapToGrid w:val="0"/>
          <w:color w:val="auto"/>
          <w:kern w:val="0"/>
          <w:sz w:val="32"/>
          <w:szCs w:val="32"/>
        </w:rPr>
        <w:t>倍支付临时安置费。</w:t>
      </w:r>
    </w:p>
    <w:p w14:paraId="34E6C9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征收住宅房屋，</w:t>
      </w:r>
      <w:r>
        <w:rPr>
          <w:rFonts w:hint="eastAsia" w:ascii="仿宋_GB2312" w:hAnsi="仿宋_GB2312" w:eastAsia="仿宋_GB2312" w:cs="仿宋_GB2312"/>
          <w:snapToGrid w:val="0"/>
          <w:color w:val="auto"/>
          <w:kern w:val="0"/>
          <w:sz w:val="32"/>
          <w:szCs w:val="32"/>
          <w:lang w:eastAsia="zh-CN"/>
        </w:rPr>
        <w:t>被征收人</w:t>
      </w:r>
      <w:r>
        <w:rPr>
          <w:rFonts w:hint="eastAsia" w:ascii="仿宋_GB2312" w:hAnsi="仿宋_GB2312" w:eastAsia="仿宋_GB2312" w:cs="仿宋_GB2312"/>
          <w:snapToGrid w:val="0"/>
          <w:color w:val="auto"/>
          <w:kern w:val="0"/>
          <w:sz w:val="32"/>
          <w:szCs w:val="32"/>
        </w:rPr>
        <w:t>选择迁建安置的，</w:t>
      </w:r>
      <w:r>
        <w:rPr>
          <w:rFonts w:hint="eastAsia" w:ascii="仿宋_GB2312" w:hAnsi="仿宋_GB2312" w:eastAsia="仿宋_GB2312" w:cs="仿宋_GB2312"/>
          <w:snapToGrid w:val="0"/>
          <w:color w:val="auto"/>
          <w:kern w:val="0"/>
          <w:sz w:val="32"/>
          <w:szCs w:val="32"/>
          <w:lang w:eastAsia="zh-CN"/>
        </w:rPr>
        <w:t>由</w:t>
      </w:r>
      <w:r>
        <w:rPr>
          <w:rFonts w:hint="eastAsia" w:ascii="仿宋_GB2312" w:hAnsi="仿宋_GB2312" w:eastAsia="仿宋_GB2312" w:cs="仿宋_GB2312"/>
          <w:snapToGrid w:val="0"/>
          <w:color w:val="auto"/>
          <w:kern w:val="0"/>
          <w:sz w:val="32"/>
          <w:szCs w:val="32"/>
        </w:rPr>
        <w:t>被征收人自行解决</w:t>
      </w:r>
      <w:r>
        <w:rPr>
          <w:rFonts w:hint="eastAsia" w:ascii="仿宋_GB2312" w:hAnsi="仿宋_GB2312" w:eastAsia="仿宋_GB2312" w:cs="仿宋_GB2312"/>
          <w:snapToGrid w:val="0"/>
          <w:color w:val="auto"/>
          <w:kern w:val="0"/>
          <w:sz w:val="32"/>
          <w:szCs w:val="32"/>
          <w:lang w:eastAsia="zh-CN"/>
        </w:rPr>
        <w:t>周转</w:t>
      </w:r>
      <w:r>
        <w:rPr>
          <w:rFonts w:hint="eastAsia" w:ascii="仿宋_GB2312" w:hAnsi="仿宋_GB2312" w:eastAsia="仿宋_GB2312" w:cs="仿宋_GB2312"/>
          <w:snapToGrid w:val="0"/>
          <w:color w:val="auto"/>
          <w:kern w:val="0"/>
          <w:sz w:val="32"/>
          <w:szCs w:val="32"/>
        </w:rPr>
        <w:t>用房</w:t>
      </w:r>
      <w:r>
        <w:rPr>
          <w:rFonts w:hint="eastAsia" w:ascii="仿宋_GB2312" w:hAnsi="仿宋_GB2312" w:eastAsia="仿宋_GB2312" w:cs="仿宋_GB2312"/>
          <w:snapToGrid w:val="0"/>
          <w:color w:val="auto"/>
          <w:kern w:val="0"/>
          <w:sz w:val="32"/>
          <w:szCs w:val="32"/>
          <w:lang w:eastAsia="zh-CN"/>
        </w:rPr>
        <w:t>的</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应当支付其</w:t>
      </w:r>
      <w:r>
        <w:rPr>
          <w:rFonts w:hint="eastAsia" w:ascii="仿宋_GB2312" w:hAnsi="仿宋_GB2312" w:eastAsia="仿宋_GB2312" w:cs="仿宋_GB2312"/>
          <w:snapToGrid w:val="0"/>
          <w:color w:val="auto"/>
          <w:kern w:val="0"/>
          <w:sz w:val="32"/>
          <w:szCs w:val="32"/>
          <w:lang w:eastAsia="zh-CN"/>
        </w:rPr>
        <w:t>自</w:t>
      </w:r>
      <w:r>
        <w:rPr>
          <w:rFonts w:hint="eastAsia" w:ascii="仿宋_GB2312" w:hAnsi="仿宋_GB2312" w:eastAsia="仿宋_GB2312" w:cs="仿宋_GB2312"/>
          <w:snapToGrid w:val="0"/>
          <w:color w:val="auto"/>
          <w:kern w:val="0"/>
          <w:sz w:val="32"/>
          <w:szCs w:val="32"/>
        </w:rPr>
        <w:t>搬迁之月起至安置</w:t>
      </w:r>
      <w:r>
        <w:rPr>
          <w:rFonts w:hint="eastAsia" w:ascii="仿宋_GB2312" w:hAnsi="仿宋_GB2312" w:eastAsia="仿宋_GB2312" w:cs="仿宋_GB2312"/>
          <w:snapToGrid w:val="0"/>
          <w:color w:val="auto"/>
          <w:kern w:val="0"/>
          <w:sz w:val="32"/>
          <w:szCs w:val="32"/>
          <w:lang w:eastAsia="zh-CN"/>
        </w:rPr>
        <w:t>地</w:t>
      </w:r>
      <w:r>
        <w:rPr>
          <w:rFonts w:hint="eastAsia" w:ascii="仿宋_GB2312" w:hAnsi="仿宋_GB2312" w:eastAsia="仿宋_GB2312" w:cs="仿宋_GB2312"/>
          <w:snapToGrid w:val="0"/>
          <w:color w:val="auto"/>
          <w:kern w:val="0"/>
          <w:sz w:val="32"/>
          <w:szCs w:val="32"/>
        </w:rPr>
        <w:t>交付后</w:t>
      </w:r>
      <w:r>
        <w:rPr>
          <w:rFonts w:hint="eastAsia" w:ascii="仿宋_GB2312" w:hAnsi="仿宋_GB2312" w:eastAsia="仿宋_GB2312" w:cs="仿宋_GB2312"/>
          <w:snapToGrid w:val="0"/>
          <w:color w:val="auto"/>
          <w:kern w:val="0"/>
          <w:sz w:val="32"/>
          <w:szCs w:val="32"/>
          <w:lang w:eastAsia="zh-CN"/>
        </w:rPr>
        <w:t>六</w:t>
      </w:r>
      <w:r>
        <w:rPr>
          <w:rFonts w:hint="eastAsia" w:ascii="仿宋_GB2312" w:hAnsi="仿宋_GB2312" w:eastAsia="仿宋_GB2312" w:cs="仿宋_GB2312"/>
          <w:snapToGrid w:val="0"/>
          <w:color w:val="auto"/>
          <w:kern w:val="0"/>
          <w:sz w:val="32"/>
          <w:szCs w:val="32"/>
        </w:rPr>
        <w:t>个月内的临时安置费。</w:t>
      </w:r>
      <w:r>
        <w:rPr>
          <w:rFonts w:hint="eastAsia" w:ascii="仿宋_GB2312" w:hAnsi="仿宋_GB2312" w:eastAsia="仿宋_GB2312" w:cs="仿宋_GB2312"/>
          <w:snapToGrid w:val="0"/>
          <w:color w:val="auto"/>
          <w:kern w:val="0"/>
          <w:sz w:val="32"/>
          <w:szCs w:val="32"/>
          <w:lang w:eastAsia="zh-CN"/>
        </w:rPr>
        <w:t>房屋征收部门</w:t>
      </w:r>
      <w:r>
        <w:rPr>
          <w:rFonts w:hint="eastAsia" w:ascii="仿宋_GB2312" w:hAnsi="仿宋_GB2312" w:eastAsia="仿宋_GB2312" w:cs="仿宋_GB2312"/>
          <w:snapToGrid w:val="0"/>
          <w:color w:val="auto"/>
          <w:kern w:val="0"/>
          <w:sz w:val="32"/>
          <w:szCs w:val="32"/>
        </w:rPr>
        <w:t>超过征收补偿安置协议约定的过渡期未交付安置地的，</w:t>
      </w:r>
      <w:r>
        <w:rPr>
          <w:rFonts w:hint="eastAsia" w:ascii="仿宋_GB2312" w:hAnsi="仿宋_GB2312" w:eastAsia="仿宋_GB2312" w:cs="仿宋_GB2312"/>
          <w:snapToGrid w:val="0"/>
          <w:color w:val="auto"/>
          <w:kern w:val="0"/>
          <w:sz w:val="32"/>
          <w:szCs w:val="32"/>
          <w:lang w:eastAsia="zh-CN"/>
        </w:rPr>
        <w:t>应当</w:t>
      </w:r>
      <w:r>
        <w:rPr>
          <w:rFonts w:hint="eastAsia" w:ascii="仿宋_GB2312" w:hAnsi="仿宋_GB2312" w:eastAsia="仿宋_GB2312" w:cs="仿宋_GB2312"/>
          <w:snapToGrid w:val="0"/>
          <w:color w:val="auto"/>
          <w:kern w:val="0"/>
          <w:sz w:val="32"/>
          <w:szCs w:val="32"/>
        </w:rPr>
        <w:t>自逾期之月起至安置</w:t>
      </w:r>
      <w:r>
        <w:rPr>
          <w:rFonts w:hint="eastAsia" w:ascii="仿宋_GB2312" w:hAnsi="仿宋_GB2312" w:eastAsia="仿宋_GB2312" w:cs="仿宋_GB2312"/>
          <w:snapToGrid w:val="0"/>
          <w:color w:val="auto"/>
          <w:kern w:val="0"/>
          <w:sz w:val="32"/>
          <w:szCs w:val="32"/>
          <w:lang w:eastAsia="zh-CN"/>
        </w:rPr>
        <w:t>地</w:t>
      </w:r>
      <w:r>
        <w:rPr>
          <w:rFonts w:hint="eastAsia" w:ascii="仿宋_GB2312" w:hAnsi="仿宋_GB2312" w:eastAsia="仿宋_GB2312" w:cs="仿宋_GB2312"/>
          <w:snapToGrid w:val="0"/>
          <w:color w:val="auto"/>
          <w:kern w:val="0"/>
          <w:sz w:val="32"/>
          <w:szCs w:val="32"/>
        </w:rPr>
        <w:t>交付之月内按县政府公布的最新标准</w:t>
      </w:r>
      <w:r>
        <w:rPr>
          <w:rFonts w:hint="eastAsia" w:ascii="仿宋_GB2312" w:hAnsi="仿宋_GB2312" w:eastAsia="仿宋_GB2312" w:cs="仿宋_GB2312"/>
          <w:snapToGrid w:val="0"/>
          <w:color w:val="auto"/>
          <w:kern w:val="0"/>
          <w:sz w:val="32"/>
          <w:szCs w:val="32"/>
          <w:lang w:eastAsia="zh-CN"/>
        </w:rPr>
        <w:t>二</w:t>
      </w:r>
      <w:r>
        <w:rPr>
          <w:rFonts w:hint="eastAsia" w:ascii="仿宋_GB2312" w:hAnsi="仿宋_GB2312" w:eastAsia="仿宋_GB2312" w:cs="仿宋_GB2312"/>
          <w:snapToGrid w:val="0"/>
          <w:color w:val="auto"/>
          <w:kern w:val="0"/>
          <w:sz w:val="32"/>
          <w:szCs w:val="32"/>
        </w:rPr>
        <w:t>倍支付临时安置费。</w:t>
      </w:r>
    </w:p>
    <w:p w14:paraId="10D05F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napToGrid w:val="0"/>
          <w:color w:val="auto"/>
          <w:kern w:val="0"/>
          <w:sz w:val="32"/>
          <w:szCs w:val="32"/>
        </w:rPr>
        <w:t>被征收住宅房屋建筑面积不到</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平方米的，按</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平方米计算临时安置费。共有产权房屋面积不到</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平方米，按</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平方米计算临时安置费；</w:t>
      </w:r>
      <w:r>
        <w:rPr>
          <w:rFonts w:hint="eastAsia" w:ascii="仿宋_GB2312" w:hAnsi="仿宋_GB2312" w:eastAsia="仿宋_GB2312" w:cs="仿宋_GB2312"/>
          <w:snapToGrid w:val="0"/>
          <w:color w:val="auto"/>
          <w:kern w:val="0"/>
          <w:sz w:val="32"/>
          <w:szCs w:val="32"/>
          <w:lang w:eastAsia="zh-CN"/>
        </w:rPr>
        <w:t>继承</w:t>
      </w:r>
      <w:r>
        <w:rPr>
          <w:rFonts w:hint="eastAsia" w:ascii="仿宋_GB2312" w:hAnsi="仿宋_GB2312" w:eastAsia="仿宋_GB2312" w:cs="仿宋_GB2312"/>
          <w:snapToGrid w:val="0"/>
          <w:color w:val="auto"/>
          <w:kern w:val="0"/>
          <w:sz w:val="32"/>
          <w:szCs w:val="32"/>
        </w:rPr>
        <w:t>后户均建筑面积达不到</w:t>
      </w:r>
      <w:r>
        <w:rPr>
          <w:rFonts w:hint="eastAsia" w:ascii="仿宋_GB2312" w:hAnsi="仿宋_GB2312" w:eastAsia="仿宋_GB2312" w:cs="仿宋_GB2312"/>
          <w:snapToGrid w:val="0"/>
          <w:color w:val="auto"/>
          <w:kern w:val="0"/>
          <w:sz w:val="32"/>
          <w:szCs w:val="32"/>
          <w:lang w:eastAsia="zh-CN"/>
        </w:rPr>
        <w:t>四十五</w:t>
      </w:r>
      <w:r>
        <w:rPr>
          <w:rFonts w:hint="eastAsia" w:ascii="仿宋_GB2312" w:hAnsi="仿宋_GB2312" w:eastAsia="仿宋_GB2312" w:cs="仿宋_GB2312"/>
          <w:snapToGrid w:val="0"/>
          <w:color w:val="auto"/>
          <w:kern w:val="0"/>
          <w:sz w:val="32"/>
          <w:szCs w:val="32"/>
        </w:rPr>
        <w:t>平方米的，按实际建筑面积计算</w:t>
      </w:r>
      <w:r>
        <w:rPr>
          <w:rFonts w:hint="eastAsia" w:ascii="仿宋_GB2312" w:hAnsi="仿宋_GB2312" w:eastAsia="仿宋_GB2312" w:cs="仿宋_GB2312"/>
          <w:snapToGrid w:val="0"/>
          <w:color w:val="auto"/>
          <w:kern w:val="0"/>
          <w:sz w:val="32"/>
          <w:szCs w:val="32"/>
          <w:lang w:eastAsia="zh-CN"/>
        </w:rPr>
        <w:t>临时</w:t>
      </w:r>
      <w:r>
        <w:rPr>
          <w:rFonts w:hint="eastAsia" w:ascii="仿宋_GB2312" w:hAnsi="仿宋_GB2312" w:eastAsia="仿宋_GB2312" w:cs="仿宋_GB2312"/>
          <w:snapToGrid w:val="0"/>
          <w:color w:val="auto"/>
          <w:kern w:val="0"/>
          <w:sz w:val="32"/>
          <w:szCs w:val="32"/>
        </w:rPr>
        <w:t>安置费。</w:t>
      </w:r>
    </w:p>
    <w:p w14:paraId="5578EC6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商业用房临时安置费标准</w:t>
      </w:r>
    </w:p>
    <w:p w14:paraId="2A6F800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sz w:val="32"/>
          <w:szCs w:val="32"/>
        </w:rPr>
        <w:t>选择期房产权调换的，按被征收房屋</w:t>
      </w:r>
      <w:r>
        <w:rPr>
          <w:rFonts w:hint="eastAsia" w:ascii="仿宋_GB2312" w:hAnsi="仿宋_GB2312" w:eastAsia="仿宋_GB2312" w:cs="仿宋_GB2312"/>
          <w:color w:val="auto"/>
          <w:sz w:val="32"/>
          <w:szCs w:val="32"/>
          <w:lang w:eastAsia="zh-CN"/>
        </w:rPr>
        <w:t>评估价值</w:t>
      </w:r>
      <w:r>
        <w:rPr>
          <w:rFonts w:hint="eastAsia" w:ascii="仿宋_GB2312" w:hAnsi="仿宋_GB2312" w:eastAsia="仿宋_GB2312" w:cs="仿宋_GB2312"/>
          <w:color w:val="auto"/>
          <w:sz w:val="32"/>
          <w:szCs w:val="32"/>
        </w:rPr>
        <w:t>（不包括装修、装璜等费用）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予以一次性补偿；</w:t>
      </w:r>
      <w:r>
        <w:rPr>
          <w:rFonts w:hint="eastAsia" w:ascii="仿宋_GB2312" w:hAnsi="仿宋_GB2312" w:eastAsia="仿宋_GB2312" w:cs="仿宋_GB2312"/>
          <w:snapToGrid w:val="0"/>
          <w:color w:val="auto"/>
          <w:kern w:val="0"/>
          <w:sz w:val="32"/>
          <w:szCs w:val="32"/>
        </w:rPr>
        <w:t>超过</w:t>
      </w:r>
      <w:r>
        <w:rPr>
          <w:rFonts w:hint="eastAsia" w:ascii="仿宋_GB2312" w:hAnsi="仿宋_GB2312" w:eastAsia="仿宋_GB2312" w:cs="仿宋_GB2312"/>
          <w:snapToGrid w:val="0"/>
          <w:color w:val="auto"/>
          <w:kern w:val="0"/>
          <w:sz w:val="32"/>
          <w:szCs w:val="32"/>
          <w:lang w:val="en-US" w:eastAsia="zh-CN"/>
        </w:rPr>
        <w:t>十二个月</w:t>
      </w:r>
      <w:r>
        <w:rPr>
          <w:rFonts w:hint="eastAsia" w:ascii="仿宋_GB2312" w:hAnsi="仿宋_GB2312" w:eastAsia="仿宋_GB2312" w:cs="仿宋_GB2312"/>
          <w:snapToGrid w:val="0"/>
          <w:color w:val="auto"/>
          <w:kern w:val="0"/>
          <w:sz w:val="32"/>
          <w:szCs w:val="32"/>
        </w:rPr>
        <w:t>未交付安置用房的</w:t>
      </w:r>
      <w:r>
        <w:rPr>
          <w:rFonts w:hint="eastAsia" w:ascii="仿宋_GB2312" w:hAnsi="仿宋_GB2312" w:eastAsia="仿宋_GB2312" w:cs="仿宋_GB2312"/>
          <w:snapToGrid w:val="0"/>
          <w:color w:val="auto"/>
          <w:kern w:val="0"/>
          <w:sz w:val="32"/>
          <w:szCs w:val="32"/>
          <w:lang w:eastAsia="zh-CN"/>
        </w:rPr>
        <w:t>，自</w:t>
      </w:r>
      <w:r>
        <w:rPr>
          <w:rFonts w:hint="eastAsia" w:ascii="仿宋_GB2312" w:hAnsi="仿宋_GB2312" w:eastAsia="仿宋_GB2312" w:cs="仿宋_GB2312"/>
          <w:snapToGrid w:val="0"/>
          <w:color w:val="auto"/>
          <w:kern w:val="0"/>
          <w:sz w:val="32"/>
          <w:szCs w:val="32"/>
        </w:rPr>
        <w:t>逾期之月起至安置用房交付之月</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color w:val="auto"/>
          <w:sz w:val="32"/>
          <w:szCs w:val="32"/>
        </w:rPr>
        <w:t>每月按被征收房屋</w:t>
      </w:r>
      <w:r>
        <w:rPr>
          <w:rFonts w:hint="eastAsia" w:ascii="仿宋_GB2312" w:hAnsi="仿宋_GB2312" w:eastAsia="仿宋_GB2312" w:cs="仿宋_GB2312"/>
          <w:color w:val="auto"/>
          <w:sz w:val="32"/>
          <w:szCs w:val="32"/>
          <w:lang w:eastAsia="zh-CN"/>
        </w:rPr>
        <w:t>评估价值</w:t>
      </w:r>
      <w:r>
        <w:rPr>
          <w:rFonts w:hint="eastAsia" w:ascii="仿宋_GB2312" w:hAnsi="仿宋_GB2312" w:eastAsia="仿宋_GB2312" w:cs="仿宋_GB2312"/>
          <w:color w:val="auto"/>
          <w:sz w:val="32"/>
          <w:szCs w:val="32"/>
        </w:rPr>
        <w:t>（不包括装修、装璜等费用）的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予以</w:t>
      </w:r>
      <w:r>
        <w:rPr>
          <w:rFonts w:hint="eastAsia" w:ascii="仿宋_GB2312" w:hAnsi="仿宋_GB2312" w:eastAsia="仿宋_GB2312" w:cs="仿宋_GB2312"/>
          <w:color w:val="auto"/>
          <w:sz w:val="32"/>
          <w:szCs w:val="32"/>
        </w:rPr>
        <w:t>补偿。选择现房安置或货币补偿的，按被征收房屋</w:t>
      </w:r>
      <w:r>
        <w:rPr>
          <w:rFonts w:hint="eastAsia" w:ascii="仿宋_GB2312" w:hAnsi="仿宋_GB2312" w:eastAsia="仿宋_GB2312" w:cs="仿宋_GB2312"/>
          <w:color w:val="auto"/>
          <w:sz w:val="32"/>
          <w:szCs w:val="32"/>
          <w:lang w:eastAsia="zh-CN"/>
        </w:rPr>
        <w:t>评估价值</w:t>
      </w:r>
      <w:r>
        <w:rPr>
          <w:rFonts w:hint="eastAsia" w:ascii="仿宋_GB2312" w:hAnsi="仿宋_GB2312" w:eastAsia="仿宋_GB2312" w:cs="仿宋_GB2312"/>
          <w:color w:val="auto"/>
          <w:sz w:val="32"/>
          <w:szCs w:val="32"/>
        </w:rPr>
        <w:t>（不包括装修、装璜等费用）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1%一次性</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w:t>
      </w:r>
    </w:p>
    <w:p w14:paraId="2428B6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二</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搬迁费</w:t>
      </w:r>
      <w:r>
        <w:rPr>
          <w:rFonts w:hint="eastAsia" w:ascii="楷体_GB2312" w:hAnsi="楷体_GB2312" w:eastAsia="楷体_GB2312" w:cs="楷体_GB2312"/>
          <w:b/>
          <w:bCs w:val="0"/>
          <w:color w:val="auto"/>
          <w:sz w:val="32"/>
          <w:szCs w:val="32"/>
          <w:lang w:eastAsia="zh-CN"/>
        </w:rPr>
        <w:t>标准</w:t>
      </w:r>
    </w:p>
    <w:tbl>
      <w:tblPr>
        <w:tblStyle w:val="4"/>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715"/>
        <w:gridCol w:w="2806"/>
      </w:tblGrid>
      <w:tr w14:paraId="6736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3C83A964">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类别</w:t>
            </w:r>
          </w:p>
        </w:tc>
        <w:tc>
          <w:tcPr>
            <w:tcW w:w="2715" w:type="dxa"/>
            <w:noWrap w:val="0"/>
            <w:vAlign w:val="center"/>
          </w:tcPr>
          <w:p w14:paraId="3A002DF0">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单价（元</w:t>
            </w:r>
            <w:r>
              <w:rPr>
                <w:rFonts w:hint="eastAsia" w:ascii="仿宋_GB2312" w:hAnsi="仿宋_GB2312" w:eastAsia="仿宋_GB2312" w:cs="仿宋_GB2312"/>
                <w:color w:val="auto"/>
                <w:sz w:val="28"/>
                <w:szCs w:val="28"/>
                <w:lang w:val="en-US" w:eastAsia="zh-CN"/>
              </w:rPr>
              <w:t>/平方米</w:t>
            </w:r>
            <w:r>
              <w:rPr>
                <w:rFonts w:hint="eastAsia" w:ascii="仿宋_GB2312" w:hAnsi="仿宋_GB2312" w:eastAsia="仿宋_GB2312" w:cs="仿宋_GB2312"/>
                <w:color w:val="auto"/>
                <w:sz w:val="28"/>
                <w:szCs w:val="28"/>
              </w:rPr>
              <w:t>）</w:t>
            </w:r>
          </w:p>
        </w:tc>
        <w:tc>
          <w:tcPr>
            <w:tcW w:w="2806" w:type="dxa"/>
            <w:noWrap w:val="0"/>
            <w:vAlign w:val="center"/>
          </w:tcPr>
          <w:p w14:paraId="168624CD">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补偿次数</w:t>
            </w:r>
          </w:p>
        </w:tc>
      </w:tr>
      <w:tr w14:paraId="7E49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2A369DD7">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住宅</w:t>
            </w:r>
          </w:p>
        </w:tc>
        <w:tc>
          <w:tcPr>
            <w:tcW w:w="2715" w:type="dxa"/>
            <w:noWrap w:val="0"/>
            <w:vAlign w:val="center"/>
          </w:tcPr>
          <w:p w14:paraId="031F661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06" w:type="dxa"/>
            <w:noWrap w:val="0"/>
            <w:vAlign w:val="center"/>
          </w:tcPr>
          <w:p w14:paraId="3259FD38">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2次</w:t>
            </w:r>
          </w:p>
        </w:tc>
      </w:tr>
      <w:tr w14:paraId="1936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732AB005">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办公</w:t>
            </w:r>
          </w:p>
        </w:tc>
        <w:tc>
          <w:tcPr>
            <w:tcW w:w="2715" w:type="dxa"/>
            <w:noWrap w:val="0"/>
            <w:vAlign w:val="center"/>
          </w:tcPr>
          <w:p w14:paraId="76661B2A">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06" w:type="dxa"/>
            <w:noWrap w:val="0"/>
            <w:vAlign w:val="center"/>
          </w:tcPr>
          <w:p w14:paraId="5267198F">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2次</w:t>
            </w:r>
          </w:p>
        </w:tc>
      </w:tr>
      <w:tr w14:paraId="09A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4723D530">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商业</w:t>
            </w:r>
          </w:p>
        </w:tc>
        <w:tc>
          <w:tcPr>
            <w:tcW w:w="2715" w:type="dxa"/>
            <w:noWrap w:val="0"/>
            <w:vAlign w:val="center"/>
          </w:tcPr>
          <w:p w14:paraId="28599BD7">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06" w:type="dxa"/>
            <w:noWrap w:val="0"/>
            <w:vAlign w:val="center"/>
          </w:tcPr>
          <w:p w14:paraId="7BF74A66">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2次</w:t>
            </w:r>
          </w:p>
        </w:tc>
      </w:tr>
      <w:tr w14:paraId="346C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15" w:type="dxa"/>
            <w:noWrap w:val="0"/>
            <w:vAlign w:val="center"/>
          </w:tcPr>
          <w:p w14:paraId="742FD265">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工业</w:t>
            </w:r>
          </w:p>
        </w:tc>
        <w:tc>
          <w:tcPr>
            <w:tcW w:w="2715" w:type="dxa"/>
            <w:noWrap w:val="0"/>
            <w:vAlign w:val="center"/>
          </w:tcPr>
          <w:p w14:paraId="66C736FB">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w:t>
            </w:r>
          </w:p>
        </w:tc>
        <w:tc>
          <w:tcPr>
            <w:tcW w:w="2806" w:type="dxa"/>
            <w:noWrap w:val="0"/>
            <w:vAlign w:val="center"/>
          </w:tcPr>
          <w:p w14:paraId="1F86463E">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1次</w:t>
            </w:r>
          </w:p>
        </w:tc>
      </w:tr>
    </w:tbl>
    <w:p w14:paraId="7A6EB3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搬迁费每户</w:t>
      </w:r>
      <w:r>
        <w:rPr>
          <w:rFonts w:hint="eastAsia" w:ascii="仿宋_GB2312" w:hAnsi="仿宋_GB2312" w:eastAsia="仿宋_GB2312" w:cs="仿宋_GB2312"/>
          <w:color w:val="auto"/>
          <w:sz w:val="32"/>
          <w:szCs w:val="32"/>
          <w:lang w:eastAsia="zh-CN"/>
        </w:rPr>
        <w:t>合计</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00元</w:t>
      </w:r>
      <w:r>
        <w:rPr>
          <w:rFonts w:hint="eastAsia" w:ascii="仿宋_GB2312" w:hAnsi="仿宋_GB2312" w:eastAsia="仿宋_GB2312" w:cs="仿宋_GB2312"/>
          <w:color w:val="auto"/>
          <w:sz w:val="32"/>
          <w:szCs w:val="32"/>
        </w:rPr>
        <w:t>，共有产权按一户计付</w:t>
      </w:r>
      <w:r>
        <w:rPr>
          <w:rFonts w:hint="eastAsia" w:ascii="仿宋_GB2312" w:hAnsi="仿宋_GB2312" w:eastAsia="仿宋_GB2312" w:cs="仿宋_GB2312"/>
          <w:color w:val="auto"/>
          <w:sz w:val="32"/>
          <w:szCs w:val="32"/>
          <w:lang w:eastAsia="zh-CN"/>
        </w:rPr>
        <w:t>。</w:t>
      </w:r>
    </w:p>
    <w:p w14:paraId="7193D5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工业企业对搬迁费标准有异议的，</w:t>
      </w:r>
      <w:r>
        <w:rPr>
          <w:rFonts w:hint="eastAsia" w:ascii="仿宋_GB2312" w:hAnsi="仿宋_GB2312" w:eastAsia="仿宋_GB2312" w:cs="仿宋_GB2312"/>
          <w:color w:val="auto"/>
          <w:sz w:val="32"/>
          <w:szCs w:val="32"/>
          <w:lang w:eastAsia="zh-CN"/>
        </w:rPr>
        <w:t>按实际</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rPr>
        <w:t>。</w:t>
      </w:r>
    </w:p>
    <w:p w14:paraId="03998D5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黑体"/>
          <w:b w:val="0"/>
          <w:bCs/>
          <w:color w:val="auto"/>
          <w:sz w:val="32"/>
          <w:szCs w:val="32"/>
          <w:lang w:eastAsia="zh-CN"/>
        </w:rPr>
      </w:pPr>
      <w:r>
        <w:rPr>
          <w:rFonts w:hint="eastAsia" w:ascii="楷体_GB2312" w:hAnsi="楷体_GB2312" w:eastAsia="楷体_GB2312" w:cs="楷体_GB2312"/>
          <w:b/>
          <w:bCs w:val="0"/>
          <w:color w:val="auto"/>
          <w:sz w:val="32"/>
          <w:szCs w:val="32"/>
          <w:lang w:eastAsia="zh-CN"/>
        </w:rPr>
        <w:t>（三）</w:t>
      </w:r>
      <w:r>
        <w:rPr>
          <w:rFonts w:hint="eastAsia" w:ascii="楷体_GB2312" w:hAnsi="楷体_GB2312" w:eastAsia="楷体_GB2312" w:cs="楷体_GB2312"/>
          <w:b/>
          <w:bCs w:val="0"/>
          <w:color w:val="auto"/>
          <w:sz w:val="32"/>
          <w:szCs w:val="32"/>
        </w:rPr>
        <w:t>停产停业损失</w:t>
      </w:r>
      <w:r>
        <w:rPr>
          <w:rFonts w:hint="eastAsia" w:ascii="楷体_GB2312" w:hAnsi="楷体_GB2312" w:eastAsia="楷体_GB2312" w:cs="楷体_GB2312"/>
          <w:b/>
          <w:bCs w:val="0"/>
          <w:color w:val="auto"/>
          <w:sz w:val="32"/>
          <w:szCs w:val="32"/>
          <w:lang w:eastAsia="zh-CN"/>
        </w:rPr>
        <w:t>补偿</w:t>
      </w:r>
      <w:r>
        <w:rPr>
          <w:rFonts w:hint="eastAsia" w:ascii="楷体_GB2312" w:hAnsi="楷体_GB2312" w:eastAsia="楷体_GB2312" w:cs="楷体_GB2312"/>
          <w:b/>
          <w:bCs w:val="0"/>
          <w:color w:val="auto"/>
          <w:sz w:val="32"/>
          <w:szCs w:val="32"/>
        </w:rPr>
        <w:t>费</w:t>
      </w:r>
      <w:r>
        <w:rPr>
          <w:rFonts w:hint="eastAsia" w:ascii="楷体_GB2312" w:hAnsi="楷体_GB2312" w:eastAsia="楷体_GB2312" w:cs="楷体_GB2312"/>
          <w:b/>
          <w:bCs w:val="0"/>
          <w:color w:val="auto"/>
          <w:sz w:val="32"/>
          <w:szCs w:val="32"/>
          <w:lang w:eastAsia="zh-CN"/>
        </w:rPr>
        <w:t>标准</w:t>
      </w:r>
    </w:p>
    <w:p w14:paraId="691D5D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1.</w:t>
      </w:r>
      <w:r>
        <w:rPr>
          <w:rFonts w:hint="eastAsia" w:ascii="仿宋_GB2312" w:hAnsi="仿宋_GB2312" w:eastAsia="仿宋_GB2312" w:cs="仿宋_GB2312"/>
          <w:color w:val="auto"/>
          <w:sz w:val="32"/>
          <w:szCs w:val="32"/>
          <w:lang w:eastAsia="zh-CN"/>
        </w:rPr>
        <w:t>商业用房停产停业损失</w:t>
      </w:r>
      <w:r>
        <w:rPr>
          <w:rFonts w:hint="eastAsia" w:ascii="仿宋_GB2312" w:hAnsi="仿宋_GB2312" w:eastAsia="仿宋_GB2312" w:cs="仿宋_GB2312"/>
          <w:color w:val="auto"/>
          <w:sz w:val="32"/>
          <w:szCs w:val="32"/>
        </w:rPr>
        <w:t>按被征收房屋</w:t>
      </w:r>
      <w:r>
        <w:rPr>
          <w:rFonts w:hint="eastAsia" w:ascii="仿宋_GB2312" w:hAnsi="仿宋_GB2312" w:eastAsia="仿宋_GB2312" w:cs="仿宋_GB2312"/>
          <w:color w:val="auto"/>
          <w:sz w:val="32"/>
          <w:szCs w:val="32"/>
          <w:lang w:eastAsia="zh-CN"/>
        </w:rPr>
        <w:t>评估价值的</w:t>
      </w:r>
      <w:r>
        <w:rPr>
          <w:rFonts w:hint="eastAsia" w:ascii="仿宋_GB2312" w:hAnsi="仿宋_GB2312" w:eastAsia="仿宋_GB2312" w:cs="仿宋_GB2312"/>
          <w:color w:val="auto"/>
          <w:sz w:val="32"/>
          <w:szCs w:val="32"/>
        </w:rPr>
        <w:t>5%予以一次性</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w:t>
      </w:r>
    </w:p>
    <w:p w14:paraId="669BCB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2.</w:t>
      </w:r>
      <w:r>
        <w:rPr>
          <w:rFonts w:hint="eastAsia" w:ascii="仿宋_GB2312" w:hAnsi="仿宋_GB2312" w:eastAsia="仿宋_GB2312" w:cs="仿宋_GB2312"/>
          <w:color w:val="auto"/>
          <w:sz w:val="32"/>
          <w:szCs w:val="32"/>
          <w:lang w:eastAsia="zh-CN"/>
        </w:rPr>
        <w:t>工业（生产）用房停产停业损失按被征收工业（生产）用房评估价值</w:t>
      </w:r>
      <w:r>
        <w:rPr>
          <w:rFonts w:hint="eastAsia" w:ascii="仿宋_GB2312" w:hAnsi="仿宋_GB2312" w:eastAsia="仿宋_GB2312" w:cs="仿宋_GB2312"/>
          <w:color w:val="auto"/>
          <w:sz w:val="32"/>
          <w:szCs w:val="32"/>
        </w:rPr>
        <w:t>的5%予以一次性</w:t>
      </w:r>
      <w:r>
        <w:rPr>
          <w:rFonts w:hint="eastAsia" w:ascii="仿宋_GB2312" w:hAnsi="仿宋_GB2312" w:eastAsia="仿宋_GB2312" w:cs="仿宋_GB2312"/>
          <w:color w:val="auto"/>
          <w:sz w:val="32"/>
          <w:szCs w:val="32"/>
          <w:lang w:eastAsia="zh-CN"/>
        </w:rPr>
        <w:t>补偿</w:t>
      </w:r>
      <w:r>
        <w:rPr>
          <w:rFonts w:hint="eastAsia" w:ascii="仿宋_GB2312" w:hAnsi="仿宋_GB2312" w:eastAsia="仿宋_GB2312" w:cs="仿宋_GB2312"/>
          <w:color w:val="auto"/>
          <w:sz w:val="32"/>
          <w:szCs w:val="32"/>
        </w:rPr>
        <w:t>。</w:t>
      </w:r>
    </w:p>
    <w:p w14:paraId="1A710BAA">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黑体" w:hAnsi="黑体" w:eastAsia="黑体" w:cs="黑体"/>
          <w:b w:val="0"/>
          <w:bCs/>
          <w:color w:val="auto"/>
          <w:sz w:val="32"/>
          <w:szCs w:val="32"/>
        </w:rPr>
      </w:pP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房屋改变用途补贴标准</w:t>
      </w:r>
    </w:p>
    <w:p w14:paraId="32DAA0C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w:t>
      </w:r>
      <w:r>
        <w:rPr>
          <w:rFonts w:hint="eastAsia" w:ascii="仿宋_GB2312" w:hAnsi="仿宋_GB2312" w:eastAsia="仿宋_GB2312" w:cs="仿宋_GB2312"/>
          <w:color w:val="auto"/>
          <w:sz w:val="32"/>
          <w:szCs w:val="32"/>
        </w:rPr>
        <w:t>1990年4月1日《中华人民共和国城市规划法》实施以后，</w:t>
      </w:r>
      <w:r>
        <w:rPr>
          <w:rFonts w:hint="eastAsia" w:ascii="仿宋_GB2312" w:hAnsi="仿宋_GB2312" w:eastAsia="仿宋_GB2312" w:cs="仿宋_GB2312"/>
          <w:color w:val="auto"/>
          <w:sz w:val="32"/>
          <w:szCs w:val="32"/>
          <w:lang w:eastAsia="zh-CN"/>
        </w:rPr>
        <w:t>房屋</w:t>
      </w:r>
      <w:r>
        <w:rPr>
          <w:rFonts w:hint="eastAsia" w:ascii="仿宋_GB2312" w:hAnsi="仿宋_GB2312" w:eastAsia="仿宋_GB2312" w:cs="仿宋_GB2312"/>
          <w:color w:val="auto"/>
          <w:sz w:val="32"/>
          <w:szCs w:val="32"/>
        </w:rPr>
        <w:t>改变用途为商业营业用房并连续使用至今，凭营业执照、税务登记证、纳税发票</w:t>
      </w:r>
      <w:r>
        <w:rPr>
          <w:rFonts w:hint="eastAsia" w:ascii="仿宋_GB2312" w:hAnsi="仿宋_GB2312" w:eastAsia="仿宋_GB2312" w:cs="仿宋_GB2312"/>
          <w:color w:val="auto"/>
          <w:sz w:val="32"/>
          <w:szCs w:val="32"/>
          <w:lang w:eastAsia="zh-CN"/>
        </w:rPr>
        <w:t>认定为</w:t>
      </w:r>
      <w:r>
        <w:rPr>
          <w:rFonts w:hint="eastAsia" w:ascii="仿宋_GB2312" w:hAnsi="仿宋_GB2312" w:eastAsia="仿宋_GB2312" w:cs="仿宋_GB2312"/>
          <w:color w:val="auto"/>
          <w:sz w:val="32"/>
          <w:szCs w:val="32"/>
        </w:rPr>
        <w:t>实际用于营业的房屋，按被征收房屋原法定用途补偿后</w:t>
      </w:r>
      <w:r>
        <w:rPr>
          <w:rFonts w:hint="eastAsia" w:ascii="仿宋_GB2312" w:hAnsi="仿宋_GB2312" w:eastAsia="仿宋_GB2312" w:cs="仿宋_GB2312"/>
          <w:color w:val="auto"/>
          <w:sz w:val="32"/>
          <w:szCs w:val="32"/>
          <w:lang w:eastAsia="zh-CN"/>
        </w:rPr>
        <w:t>另给予</w:t>
      </w:r>
      <w:r>
        <w:rPr>
          <w:rFonts w:hint="eastAsia" w:ascii="仿宋_GB2312" w:hAnsi="仿宋_GB2312" w:eastAsia="仿宋_GB2312" w:cs="仿宋_GB2312"/>
          <w:color w:val="auto"/>
          <w:sz w:val="32"/>
          <w:szCs w:val="32"/>
        </w:rPr>
        <w:t>商业</w:t>
      </w:r>
      <w:r>
        <w:rPr>
          <w:rFonts w:hint="eastAsia" w:ascii="仿宋_GB2312" w:hAnsi="仿宋_GB2312" w:eastAsia="仿宋_GB2312" w:cs="仿宋_GB2312"/>
          <w:color w:val="auto"/>
          <w:sz w:val="32"/>
          <w:szCs w:val="32"/>
          <w:lang w:eastAsia="zh-CN"/>
        </w:rPr>
        <w:t>用途</w:t>
      </w:r>
      <w:r>
        <w:rPr>
          <w:rFonts w:hint="eastAsia" w:ascii="仿宋_GB2312" w:hAnsi="仿宋_GB2312" w:eastAsia="仿宋_GB2312" w:cs="仿宋_GB2312"/>
          <w:color w:val="auto"/>
          <w:sz w:val="32"/>
          <w:szCs w:val="32"/>
        </w:rPr>
        <w:t>与原</w:t>
      </w:r>
      <w:r>
        <w:rPr>
          <w:rFonts w:hint="eastAsia" w:ascii="仿宋_GB2312" w:hAnsi="仿宋_GB2312" w:eastAsia="仿宋_GB2312" w:cs="仿宋_GB2312"/>
          <w:color w:val="auto"/>
          <w:sz w:val="32"/>
          <w:szCs w:val="32"/>
          <w:lang w:eastAsia="zh-CN"/>
        </w:rPr>
        <w:t>用途</w:t>
      </w:r>
      <w:r>
        <w:rPr>
          <w:rFonts w:hint="eastAsia" w:ascii="仿宋_GB2312" w:hAnsi="仿宋_GB2312" w:eastAsia="仿宋_GB2312" w:cs="仿宋_GB2312"/>
          <w:color w:val="auto"/>
          <w:sz w:val="32"/>
          <w:szCs w:val="32"/>
        </w:rPr>
        <w:t>市场评估价</w:t>
      </w:r>
      <w:r>
        <w:rPr>
          <w:rFonts w:hint="eastAsia" w:ascii="仿宋_GB2312" w:hAnsi="仿宋_GB2312" w:eastAsia="仿宋_GB2312" w:cs="仿宋_GB2312"/>
          <w:color w:val="auto"/>
          <w:sz w:val="32"/>
          <w:szCs w:val="32"/>
          <w:lang w:eastAsia="zh-CN"/>
        </w:rPr>
        <w:t>的差价</w:t>
      </w:r>
      <w:r>
        <w:rPr>
          <w:rFonts w:hint="eastAsia" w:ascii="仿宋_GB2312" w:hAnsi="仿宋_GB2312" w:eastAsia="仿宋_GB2312" w:cs="仿宋_GB2312"/>
          <w:color w:val="auto"/>
          <w:sz w:val="32"/>
          <w:szCs w:val="32"/>
        </w:rPr>
        <w:t>补偿</w:t>
      </w:r>
      <w:r>
        <w:rPr>
          <w:rFonts w:hint="eastAsia" w:ascii="仿宋_GB2312" w:hAnsi="仿宋_GB2312" w:eastAsia="仿宋_GB2312" w:cs="仿宋_GB2312"/>
          <w:color w:val="auto"/>
          <w:sz w:val="32"/>
          <w:szCs w:val="32"/>
          <w:lang w:val="en-US" w:eastAsia="zh-CN"/>
        </w:rPr>
        <w:t>。</w:t>
      </w:r>
    </w:p>
    <w:p w14:paraId="219F092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差价</w:t>
      </w:r>
      <w:r>
        <w:rPr>
          <w:rFonts w:hint="eastAsia" w:ascii="仿宋_GB2312" w:hAnsi="仿宋_GB2312" w:eastAsia="仿宋_GB2312" w:cs="仿宋_GB2312"/>
          <w:color w:val="auto"/>
          <w:sz w:val="32"/>
          <w:szCs w:val="32"/>
        </w:rPr>
        <w:t>补偿计算公式</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：[(商业用房评估</w:t>
      </w: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rPr>
        <w:t>价－原法定用途</w:t>
      </w:r>
      <w:r>
        <w:rPr>
          <w:rFonts w:hint="eastAsia" w:ascii="仿宋_GB2312" w:hAnsi="仿宋_GB2312" w:eastAsia="仿宋_GB2312" w:cs="仿宋_GB2312"/>
          <w:color w:val="auto"/>
          <w:sz w:val="32"/>
          <w:szCs w:val="32"/>
          <w:lang w:eastAsia="zh-CN"/>
        </w:rPr>
        <w:t>房屋</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rPr>
        <w:t>价－土地收益金或者出让金</w:t>
      </w:r>
      <w:r>
        <w:rPr>
          <w:rFonts w:hint="eastAsia" w:ascii="仿宋_GB2312" w:hAnsi="仿宋_GB2312" w:eastAsia="仿宋_GB2312" w:cs="仿宋_GB2312"/>
          <w:color w:val="auto"/>
          <w:sz w:val="32"/>
          <w:szCs w:val="32"/>
          <w:lang w:eastAsia="zh-CN"/>
        </w:rPr>
        <w:t>单价</w:t>
      </w:r>
      <w:r>
        <w:rPr>
          <w:rFonts w:hint="eastAsia" w:ascii="仿宋_GB2312" w:hAnsi="仿宋_GB2312" w:eastAsia="仿宋_GB2312" w:cs="仿宋_GB2312"/>
          <w:color w:val="auto"/>
          <w:sz w:val="32"/>
          <w:szCs w:val="32"/>
        </w:rPr>
        <w:t>) ×（经营年限÷</w:t>
      </w:r>
      <w:r>
        <w:rPr>
          <w:rFonts w:hint="eastAsia" w:ascii="仿宋_GB2312" w:hAnsi="仿宋_GB2312" w:eastAsia="仿宋_GB2312" w:cs="仿宋_GB2312"/>
          <w:color w:val="auto"/>
          <w:sz w:val="32"/>
          <w:szCs w:val="32"/>
          <w:lang w:eastAsia="zh-CN"/>
        </w:rPr>
        <w:t>基准</w:t>
      </w:r>
      <w:r>
        <w:rPr>
          <w:rFonts w:hint="eastAsia" w:ascii="仿宋_GB2312" w:hAnsi="仿宋_GB2312" w:eastAsia="仿宋_GB2312" w:cs="仿宋_GB2312"/>
          <w:color w:val="auto"/>
          <w:sz w:val="32"/>
          <w:szCs w:val="32"/>
        </w:rPr>
        <w:t>年限）]×</w:t>
      </w:r>
      <w:r>
        <w:rPr>
          <w:rFonts w:hint="eastAsia" w:ascii="仿宋_GB2312" w:hAnsi="仿宋_GB2312" w:eastAsia="仿宋_GB2312" w:cs="仿宋_GB2312"/>
          <w:color w:val="auto"/>
          <w:sz w:val="32"/>
          <w:szCs w:val="32"/>
          <w:lang w:eastAsia="zh-CN"/>
        </w:rPr>
        <w:t>认定面积。</w:t>
      </w:r>
    </w:p>
    <w:p w14:paraId="684D6F0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计算公式中的经营</w:t>
      </w:r>
      <w:r>
        <w:rPr>
          <w:rFonts w:hint="eastAsia" w:ascii="仿宋_GB2312" w:hAnsi="仿宋_GB2312" w:eastAsia="仿宋_GB2312" w:cs="仿宋_GB2312"/>
          <w:color w:val="auto"/>
          <w:sz w:val="32"/>
          <w:szCs w:val="32"/>
        </w:rPr>
        <w:t>年限</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征收公告发布之日</w:t>
      </w:r>
      <w:r>
        <w:rPr>
          <w:rFonts w:hint="eastAsia" w:ascii="仿宋_GB2312" w:hAnsi="仿宋_GB2312" w:eastAsia="仿宋_GB2312" w:cs="仿宋_GB2312"/>
          <w:color w:val="auto"/>
          <w:sz w:val="32"/>
          <w:szCs w:val="32"/>
          <w:lang w:val="en-US" w:eastAsia="zh-CN"/>
        </w:rPr>
        <w:t>减去</w:t>
      </w:r>
      <w:r>
        <w:rPr>
          <w:rFonts w:hint="eastAsia" w:ascii="仿宋_GB2312" w:hAnsi="仿宋_GB2312" w:eastAsia="仿宋_GB2312" w:cs="仿宋_GB2312"/>
          <w:color w:val="auto"/>
          <w:sz w:val="32"/>
          <w:szCs w:val="32"/>
        </w:rPr>
        <w:t>合法经营起</w:t>
      </w:r>
      <w:r>
        <w:rPr>
          <w:rFonts w:hint="eastAsia" w:ascii="仿宋_GB2312" w:hAnsi="仿宋_GB2312" w:eastAsia="仿宋_GB2312" w:cs="仿宋_GB2312"/>
          <w:color w:val="auto"/>
          <w:sz w:val="32"/>
          <w:szCs w:val="32"/>
          <w:lang w:eastAsia="zh-CN"/>
        </w:rPr>
        <w:t>之日</w:t>
      </w:r>
      <w:r>
        <w:rPr>
          <w:rFonts w:hint="eastAsia" w:ascii="仿宋_GB2312" w:hAnsi="仿宋_GB2312" w:eastAsia="仿宋_GB2312" w:cs="仿宋_GB2312"/>
          <w:color w:val="auto"/>
          <w:sz w:val="32"/>
          <w:szCs w:val="32"/>
          <w:lang w:val="en-US" w:eastAsia="zh-CN"/>
        </w:rPr>
        <w:t>的年限，基准年限是指</w:t>
      </w:r>
      <w:r>
        <w:rPr>
          <w:rFonts w:hint="eastAsia" w:ascii="仿宋_GB2312" w:hAnsi="仿宋_GB2312" w:eastAsia="仿宋_GB2312" w:cs="仿宋_GB2312"/>
          <w:color w:val="auto"/>
          <w:sz w:val="32"/>
          <w:szCs w:val="32"/>
        </w:rPr>
        <w:t>征收公告发布之日</w:t>
      </w:r>
      <w:r>
        <w:rPr>
          <w:rFonts w:hint="eastAsia" w:ascii="仿宋_GB2312" w:hAnsi="仿宋_GB2312" w:eastAsia="仿宋_GB2312" w:cs="仿宋_GB2312"/>
          <w:color w:val="auto"/>
          <w:sz w:val="32"/>
          <w:szCs w:val="32"/>
          <w:lang w:val="en-US" w:eastAsia="zh-CN"/>
        </w:rPr>
        <w:t>减去1990年4月1日的年限</w:t>
      </w:r>
      <w:r>
        <w:rPr>
          <w:rFonts w:hint="eastAsia" w:ascii="仿宋_GB2312" w:hAnsi="仿宋_GB2312" w:eastAsia="仿宋_GB2312" w:cs="仿宋_GB2312"/>
          <w:color w:val="auto"/>
          <w:sz w:val="32"/>
          <w:szCs w:val="32"/>
          <w:lang w:eastAsia="zh-CN"/>
        </w:rPr>
        <w:t>，以年为单位，不足一年按一年计算。</w:t>
      </w:r>
    </w:p>
    <w:p w14:paraId="2112A0C7">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宋体" w:eastAsia="楷体_GB2312" w:cs="仿宋_GB2312"/>
          <w:color w:val="auto"/>
          <w:kern w:val="0"/>
          <w:sz w:val="31"/>
          <w:szCs w:val="31"/>
          <w:lang w:val="en-US" w:eastAsia="zh-CN" w:bidi="ar"/>
        </w:rPr>
      </w:pPr>
      <w:r>
        <w:rPr>
          <w:rFonts w:hint="eastAsia" w:ascii="楷体_GB2312" w:hAnsi="楷体_GB2312" w:eastAsia="楷体_GB2312" w:cs="楷体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以下情形不予认定为“房屋改变用途为商业营业用房”。</w:t>
      </w:r>
    </w:p>
    <w:p w14:paraId="3DF14974">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（1）住所、经营场所、经营范围等实际情况与登记机关核准登记事项不相符的；</w:t>
      </w:r>
    </w:p>
    <w:p w14:paraId="6AB87D6B">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（2）因未参加年度检验被登记机关吊销（注销）营业执照的；</w:t>
      </w:r>
    </w:p>
    <w:p w14:paraId="3262B9AE">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 w:eastAsia="仿宋_GB2312"/>
          <w:color w:val="auto"/>
          <w:sz w:val="32"/>
          <w:szCs w:val="32"/>
        </w:rPr>
      </w:pPr>
      <w:r>
        <w:rPr>
          <w:rFonts w:hint="eastAsia" w:ascii="仿宋_GB2312" w:hAnsi="宋体" w:eastAsia="仿宋_GB2312" w:cs="仿宋_GB2312"/>
          <w:color w:val="auto"/>
          <w:kern w:val="0"/>
          <w:sz w:val="31"/>
          <w:szCs w:val="31"/>
          <w:lang w:val="en-US" w:eastAsia="zh-CN" w:bidi="ar"/>
        </w:rPr>
        <w:t>（3）</w:t>
      </w:r>
      <w:r>
        <w:rPr>
          <w:rFonts w:ascii="仿宋_GB2312" w:hAnsi="宋体" w:eastAsia="仿宋_GB2312" w:cs="仿宋_GB2312"/>
          <w:color w:val="auto"/>
          <w:kern w:val="0"/>
          <w:sz w:val="31"/>
          <w:szCs w:val="31"/>
          <w:lang w:val="en-US" w:eastAsia="zh-CN" w:bidi="ar"/>
        </w:rPr>
        <w:t>网店等互联网电商虚</w:t>
      </w:r>
      <w:r>
        <w:rPr>
          <w:rFonts w:hint="eastAsia" w:ascii="仿宋_GB2312" w:hAnsi="宋体" w:eastAsia="仿宋_GB2312" w:cs="仿宋_GB2312"/>
          <w:color w:val="auto"/>
          <w:kern w:val="0"/>
          <w:sz w:val="31"/>
          <w:szCs w:val="31"/>
          <w:lang w:val="en-US" w:eastAsia="zh-CN" w:bidi="ar"/>
        </w:rPr>
        <w:t>拟商店用房。</w:t>
      </w:r>
    </w:p>
    <w:p w14:paraId="2A4C52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五、主要调整内容</w:t>
      </w:r>
    </w:p>
    <w:p w14:paraId="144EAD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eastAsia="zh-CN"/>
        </w:rPr>
        <w:t>县</w:t>
      </w:r>
      <w:r>
        <w:rPr>
          <w:rFonts w:hint="eastAsia" w:ascii="仿宋_GB2312" w:hAnsi="仿宋" w:eastAsia="仿宋_GB2312"/>
          <w:color w:val="auto"/>
          <w:sz w:val="32"/>
          <w:szCs w:val="32"/>
        </w:rPr>
        <w:t>征收指导中心委托第三方机构对</w:t>
      </w:r>
      <w:r>
        <w:rPr>
          <w:rFonts w:hint="eastAsia" w:ascii="仿宋_GB2312" w:hAnsi="仿宋" w:eastAsia="仿宋_GB2312"/>
          <w:color w:val="auto"/>
          <w:sz w:val="32"/>
          <w:szCs w:val="32"/>
          <w:lang w:eastAsia="zh-CN"/>
        </w:rPr>
        <w:t>庆元县</w:t>
      </w:r>
      <w:r>
        <w:rPr>
          <w:rFonts w:hint="eastAsia" w:ascii="仿宋_GB2312" w:hAnsi="仿宋" w:eastAsia="仿宋_GB2312"/>
          <w:color w:val="auto"/>
          <w:sz w:val="32"/>
          <w:szCs w:val="32"/>
        </w:rPr>
        <w:t>房屋租金市场进行</w:t>
      </w:r>
      <w:r>
        <w:rPr>
          <w:rFonts w:hint="eastAsia" w:ascii="仿宋_GB2312" w:hAnsi="仿宋" w:eastAsia="仿宋_GB2312"/>
          <w:color w:val="auto"/>
          <w:sz w:val="32"/>
          <w:szCs w:val="32"/>
          <w:lang w:eastAsia="zh-CN"/>
        </w:rPr>
        <w:t>评估</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评估显示庆元县</w:t>
      </w:r>
      <w:r>
        <w:rPr>
          <w:rFonts w:hint="eastAsia" w:ascii="仿宋_GB2312" w:hAnsi="仿宋" w:eastAsia="仿宋_GB2312"/>
          <w:color w:val="auto"/>
          <w:sz w:val="32"/>
          <w:szCs w:val="32"/>
        </w:rPr>
        <w:t>房屋租赁市场供需较为稳定，租金价格相对平稳。从立足</w:t>
      </w:r>
      <w:r>
        <w:rPr>
          <w:rFonts w:hint="eastAsia" w:ascii="仿宋_GB2312" w:hAnsi="仿宋" w:eastAsia="仿宋_GB2312"/>
          <w:color w:val="auto"/>
          <w:sz w:val="32"/>
          <w:szCs w:val="32"/>
          <w:lang w:eastAsia="zh-CN"/>
        </w:rPr>
        <w:t>庆元县</w:t>
      </w:r>
      <w:r>
        <w:rPr>
          <w:rFonts w:hint="eastAsia" w:ascii="仿宋_GB2312" w:hAnsi="仿宋" w:eastAsia="仿宋_GB2312"/>
          <w:color w:val="auto"/>
          <w:sz w:val="32"/>
          <w:szCs w:val="32"/>
        </w:rPr>
        <w:t>实际情况出发，兼顾政策的平稳延续，临时安置费、</w:t>
      </w:r>
      <w:r>
        <w:rPr>
          <w:rFonts w:hint="eastAsia" w:ascii="仿宋_GB2312" w:eastAsia="仿宋_GB2312"/>
          <w:color w:val="auto"/>
          <w:sz w:val="32"/>
          <w:szCs w:val="32"/>
        </w:rPr>
        <w:t>搬迁费、</w:t>
      </w:r>
      <w:r>
        <w:rPr>
          <w:rFonts w:hint="eastAsia" w:ascii="仿宋_GB2312" w:hAnsi="仿宋" w:eastAsia="仿宋_GB2312"/>
          <w:color w:val="auto"/>
          <w:sz w:val="32"/>
          <w:szCs w:val="32"/>
        </w:rPr>
        <w:t>停产停业损失补助费以及房屋改变用途补贴标准</w:t>
      </w:r>
      <w:r>
        <w:rPr>
          <w:rFonts w:hint="eastAsia" w:ascii="仿宋_GB2312" w:eastAsia="仿宋_GB2312"/>
          <w:color w:val="auto"/>
          <w:sz w:val="32"/>
          <w:szCs w:val="32"/>
        </w:rPr>
        <w:t>不作调整</w:t>
      </w:r>
      <w:r>
        <w:rPr>
          <w:rFonts w:hint="eastAsia" w:ascii="仿宋_GB2312" w:eastAsia="仿宋_GB2312"/>
          <w:color w:val="auto"/>
          <w:sz w:val="32"/>
          <w:szCs w:val="32"/>
          <w:lang w:eastAsia="zh-CN"/>
        </w:rPr>
        <w:t>，只对其中的内容进行略微调整。</w:t>
      </w:r>
    </w:p>
    <w:p w14:paraId="0718FE9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eastAsia" w:ascii="楷体_GB2312" w:hAnsi="楷体_GB2312" w:eastAsia="楷体_GB2312" w:cs="楷体_GB2312"/>
          <w:b/>
          <w:bCs/>
          <w:color w:val="auto"/>
          <w:sz w:val="32"/>
          <w:szCs w:val="32"/>
          <w:lang w:eastAsia="zh-CN"/>
        </w:rPr>
        <w:t>（一）搬迁费最低标准调整</w:t>
      </w:r>
      <w:r>
        <w:rPr>
          <w:rFonts w:hint="eastAsia" w:ascii="楷体_GB2312" w:hAnsi="楷体_GB2312" w:eastAsia="楷体_GB2312" w:cs="楷体_GB2312"/>
          <w:b/>
          <w:bCs/>
          <w:color w:val="auto"/>
          <w:sz w:val="32"/>
          <w:szCs w:val="32"/>
          <w:lang w:val="en-US" w:eastAsia="zh-CN"/>
        </w:rPr>
        <w:t>。</w:t>
      </w:r>
      <w:r>
        <w:rPr>
          <w:rFonts w:hint="eastAsia" w:ascii="仿宋_GB2312" w:hAnsi="仿宋" w:eastAsia="仿宋_GB2312"/>
          <w:color w:val="auto"/>
          <w:sz w:val="32"/>
          <w:szCs w:val="32"/>
          <w:lang w:val="en-US" w:eastAsia="zh-CN"/>
        </w:rPr>
        <w:t>搬迁费最低标准由“</w:t>
      </w:r>
      <w:r>
        <w:rPr>
          <w:rFonts w:hint="eastAsia" w:ascii="仿宋_GB2312" w:hAnsi="仿宋_GB2312" w:eastAsia="仿宋_GB2312" w:cs="仿宋_GB2312"/>
          <w:color w:val="auto"/>
          <w:sz w:val="32"/>
          <w:szCs w:val="32"/>
        </w:rPr>
        <w:t>每户</w:t>
      </w:r>
      <w:r>
        <w:rPr>
          <w:rFonts w:hint="eastAsia" w:ascii="仿宋_GB2312" w:hAnsi="仿宋_GB2312" w:eastAsia="仿宋_GB2312" w:cs="仿宋_GB2312"/>
          <w:color w:val="auto"/>
          <w:sz w:val="32"/>
          <w:szCs w:val="32"/>
          <w:lang w:eastAsia="zh-CN"/>
        </w:rPr>
        <w:t>合计</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lang w:val="en-US" w:eastAsia="zh-CN"/>
        </w:rPr>
        <w:t>1500</w:t>
      </w:r>
      <w:r>
        <w:rPr>
          <w:rFonts w:hint="eastAsia" w:ascii="仿宋_GB2312" w:hAnsi="仿宋_GB2312" w:eastAsia="仿宋_GB2312" w:cs="仿宋_GB2312"/>
          <w:color w:val="auto"/>
          <w:sz w:val="32"/>
          <w:szCs w:val="32"/>
        </w:rPr>
        <w:t>元</w:t>
      </w:r>
      <w:r>
        <w:rPr>
          <w:rFonts w:hint="eastAsia" w:ascii="仿宋_GB2312" w:hAnsi="仿宋" w:eastAsia="仿宋_GB2312"/>
          <w:color w:val="auto"/>
          <w:sz w:val="32"/>
          <w:szCs w:val="32"/>
          <w:lang w:val="en-US" w:eastAsia="zh-CN"/>
        </w:rPr>
        <w:t>”调整为“</w:t>
      </w:r>
      <w:r>
        <w:rPr>
          <w:rFonts w:hint="eastAsia" w:ascii="仿宋_GB2312" w:hAnsi="仿宋_GB2312" w:eastAsia="仿宋_GB2312" w:cs="仿宋_GB2312"/>
          <w:color w:val="auto"/>
          <w:sz w:val="32"/>
          <w:szCs w:val="32"/>
        </w:rPr>
        <w:t>每户</w:t>
      </w:r>
      <w:r>
        <w:rPr>
          <w:rFonts w:hint="eastAsia" w:ascii="仿宋_GB2312" w:hAnsi="仿宋_GB2312" w:eastAsia="仿宋_GB2312" w:cs="仿宋_GB2312"/>
          <w:color w:val="auto"/>
          <w:sz w:val="32"/>
          <w:szCs w:val="32"/>
          <w:lang w:eastAsia="zh-CN"/>
        </w:rPr>
        <w:t>合计</w:t>
      </w:r>
      <w:r>
        <w:rPr>
          <w:rFonts w:hint="eastAsia" w:ascii="仿宋_GB2312" w:hAnsi="仿宋_GB2312" w:eastAsia="仿宋_GB2312" w:cs="仿宋_GB2312"/>
          <w:color w:val="auto"/>
          <w:sz w:val="32"/>
          <w:szCs w:val="32"/>
        </w:rPr>
        <w:t>不低于</w:t>
      </w:r>
      <w:r>
        <w:rPr>
          <w:rFonts w:hint="eastAsia" w:ascii="仿宋_GB2312" w:hAnsi="仿宋_GB2312" w:eastAsia="仿宋_GB2312" w:cs="仿宋_GB2312"/>
          <w:color w:val="auto"/>
          <w:sz w:val="32"/>
          <w:szCs w:val="32"/>
          <w:lang w:val="en-US" w:eastAsia="zh-CN"/>
        </w:rPr>
        <w:t>2000</w:t>
      </w:r>
      <w:r>
        <w:rPr>
          <w:rFonts w:hint="eastAsia" w:ascii="仿宋_GB2312" w:hAnsi="仿宋_GB2312" w:eastAsia="仿宋_GB2312" w:cs="仿宋_GB2312"/>
          <w:color w:val="auto"/>
          <w:sz w:val="32"/>
          <w:szCs w:val="32"/>
        </w:rPr>
        <w:t>元</w:t>
      </w:r>
      <w:r>
        <w:rPr>
          <w:rFonts w:hint="eastAsia" w:ascii="仿宋_GB2312" w:hAnsi="仿宋" w:eastAsia="仿宋_GB2312"/>
          <w:color w:val="auto"/>
          <w:sz w:val="32"/>
          <w:szCs w:val="32"/>
          <w:lang w:val="en-US" w:eastAsia="zh-CN"/>
        </w:rPr>
        <w:t>”。同时</w:t>
      </w:r>
      <w:r>
        <w:rPr>
          <w:rFonts w:hint="eastAsia" w:ascii="仿宋_GB2312" w:hAnsi="仿宋_GB2312" w:eastAsia="仿宋_GB2312" w:cs="仿宋_GB2312"/>
          <w:color w:val="auto"/>
          <w:sz w:val="32"/>
          <w:szCs w:val="32"/>
        </w:rPr>
        <w:t>工业企业对搬迁费标准有异议的，</w:t>
      </w:r>
      <w:r>
        <w:rPr>
          <w:rFonts w:hint="eastAsia" w:ascii="仿宋_GB2312" w:hAnsi="仿宋_GB2312" w:eastAsia="仿宋_GB2312" w:cs="仿宋_GB2312"/>
          <w:color w:val="auto"/>
          <w:sz w:val="32"/>
          <w:szCs w:val="32"/>
          <w:lang w:eastAsia="zh-CN"/>
        </w:rPr>
        <w:t>按实际</w:t>
      </w:r>
      <w:r>
        <w:rPr>
          <w:rFonts w:hint="eastAsia" w:ascii="仿宋_GB2312" w:hAnsi="仿宋_GB2312" w:eastAsia="仿宋_GB2312" w:cs="仿宋_GB2312"/>
          <w:color w:val="auto"/>
          <w:sz w:val="32"/>
          <w:szCs w:val="32"/>
        </w:rPr>
        <w:t>评估。</w:t>
      </w:r>
    </w:p>
    <w:p w14:paraId="6C2E1161">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color w:val="auto"/>
          <w:kern w:val="0"/>
          <w:sz w:val="31"/>
          <w:szCs w:val="31"/>
          <w:lang w:val="en-US" w:eastAsia="zh-CN" w:bidi="ar"/>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房屋改变用途补贴标准</w:t>
      </w:r>
      <w:r>
        <w:rPr>
          <w:rFonts w:hint="eastAsia" w:ascii="楷体_GB2312" w:hAnsi="楷体_GB2312" w:eastAsia="楷体_GB2312" w:cs="楷体_GB2312"/>
          <w:b/>
          <w:bCs/>
          <w:color w:val="auto"/>
          <w:sz w:val="32"/>
          <w:szCs w:val="32"/>
          <w:lang w:eastAsia="zh-CN"/>
        </w:rPr>
        <w:t>新增以下情形不予认定为“房屋改变用途为商业营业用房”。</w:t>
      </w:r>
    </w:p>
    <w:p w14:paraId="77AEE8BD">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1.住所、经营场所、经营范围等实际情况与登记机关核准登记事项不相符的；</w:t>
      </w:r>
    </w:p>
    <w:p w14:paraId="173157D9">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2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2.因未参加年度检验被登记机关吊销（注销）营业执照的；</w:t>
      </w:r>
    </w:p>
    <w:p w14:paraId="511E0117">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 w:eastAsia="仿宋_GB2312"/>
          <w:color w:val="auto"/>
          <w:sz w:val="32"/>
          <w:szCs w:val="32"/>
        </w:rPr>
      </w:pPr>
      <w:r>
        <w:rPr>
          <w:rFonts w:hint="eastAsia" w:ascii="仿宋_GB2312" w:hAnsi="宋体" w:eastAsia="仿宋_GB2312" w:cs="仿宋_GB2312"/>
          <w:color w:val="auto"/>
          <w:kern w:val="0"/>
          <w:sz w:val="31"/>
          <w:szCs w:val="31"/>
          <w:lang w:val="en-US" w:eastAsia="zh-CN" w:bidi="ar"/>
        </w:rPr>
        <w:t>3.</w:t>
      </w:r>
      <w:r>
        <w:rPr>
          <w:rFonts w:ascii="仿宋_GB2312" w:hAnsi="宋体" w:eastAsia="仿宋_GB2312" w:cs="仿宋_GB2312"/>
          <w:color w:val="auto"/>
          <w:kern w:val="0"/>
          <w:sz w:val="31"/>
          <w:szCs w:val="31"/>
          <w:lang w:val="en-US" w:eastAsia="zh-CN" w:bidi="ar"/>
        </w:rPr>
        <w:t>网店等互联网电商虚</w:t>
      </w:r>
      <w:r>
        <w:rPr>
          <w:rFonts w:hint="eastAsia" w:ascii="仿宋_GB2312" w:hAnsi="宋体" w:eastAsia="仿宋_GB2312" w:cs="仿宋_GB2312"/>
          <w:color w:val="auto"/>
          <w:kern w:val="0"/>
          <w:sz w:val="31"/>
          <w:szCs w:val="31"/>
          <w:lang w:val="en-US" w:eastAsia="zh-CN" w:bidi="ar"/>
        </w:rPr>
        <w:t>拟商店用房。</w:t>
      </w:r>
    </w:p>
    <w:p w14:paraId="59802F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olor w:val="auto"/>
          <w:sz w:val="32"/>
          <w:szCs w:val="32"/>
          <w:lang w:val="en-US" w:eastAsia="zh-CN"/>
        </w:rPr>
      </w:pPr>
    </w:p>
    <w:p w14:paraId="109767A2">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18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C1C65">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AC1C65">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DhjNDhkNDMyMTNmN2UzOWUxZjNjOTRlMjFhMWMifQ=="/>
  </w:docVars>
  <w:rsids>
    <w:rsidRoot w:val="4BA2480C"/>
    <w:rsid w:val="1625746C"/>
    <w:rsid w:val="1C1833CC"/>
    <w:rsid w:val="349B4102"/>
    <w:rsid w:val="4BA2480C"/>
    <w:rsid w:val="520B3249"/>
    <w:rsid w:val="5CD10F12"/>
    <w:rsid w:val="7A40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2194</Words>
  <Characters>2264</Characters>
  <Lines>0</Lines>
  <Paragraphs>0</Paragraphs>
  <TotalTime>18</TotalTime>
  <ScaleCrop>false</ScaleCrop>
  <LinksUpToDate>false</LinksUpToDate>
  <CharactersWithSpaces>2266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2022-07-14T00:46:00Z</dcterms:created>
  <dc:creator>王兴华</dc:creator>
  <cp:lastModifiedBy>王兴华</cp:lastModifiedBy>
  <dcterms:modified xsi:type="dcterms:W3CDTF">2024-10-29T01:42:24Z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B9E9D03015D242FFBA592A0A67164923_12</vt:lpwstr>
  </property>
</Properties>
</file>