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val="0"/>
        <w:spacing w:line="520" w:lineRule="exact"/>
        <w:jc w:val="center"/>
        <w:textAlignment w:val="auto"/>
        <w:rPr>
          <w:rFonts w:ascii="Calibri" w:hAnsi="Calibri" w:eastAsia="仿宋" w:cs="Times New Roman"/>
          <w:b/>
          <w:bCs/>
          <w:kern w:val="0"/>
          <w:sz w:val="44"/>
          <w:szCs w:val="44"/>
        </w:rPr>
      </w:pPr>
      <w:r>
        <w:rPr>
          <w:rFonts w:hint="eastAsia" w:ascii="Calibri" w:hAnsi="Calibri" w:eastAsia="仿宋" w:cs="Times New Roman"/>
          <w:b/>
          <w:bCs/>
          <w:kern w:val="0"/>
          <w:sz w:val="44"/>
          <w:szCs w:val="44"/>
        </w:rPr>
        <w:t>《舟山市房屋建筑和市政基础设施施工</w:t>
      </w:r>
    </w:p>
    <w:p>
      <w:pPr>
        <w:pStyle w:val="2"/>
        <w:keepNext w:val="0"/>
        <w:keepLines w:val="0"/>
        <w:pageBreakBefore w:val="0"/>
        <w:kinsoku/>
        <w:wordWrap/>
        <w:overflowPunct/>
        <w:topLinePunct w:val="0"/>
        <w:bidi w:val="0"/>
        <w:snapToGrid w:val="0"/>
        <w:spacing w:line="520" w:lineRule="exact"/>
        <w:jc w:val="center"/>
        <w:textAlignment w:val="auto"/>
        <w:rPr>
          <w:rFonts w:hint="eastAsia" w:ascii="Calibri" w:hAnsi="Calibri" w:eastAsia="仿宋" w:cs="Times New Roman"/>
          <w:b/>
          <w:bCs/>
          <w:kern w:val="0"/>
          <w:sz w:val="44"/>
          <w:szCs w:val="44"/>
        </w:rPr>
      </w:pPr>
      <w:r>
        <w:rPr>
          <w:rFonts w:hint="eastAsia" w:ascii="Calibri" w:hAnsi="Calibri" w:eastAsia="仿宋" w:cs="Times New Roman"/>
          <w:b/>
          <w:bCs/>
          <w:kern w:val="0"/>
          <w:sz w:val="44"/>
          <w:szCs w:val="44"/>
          <w:lang w:eastAsia="zh-CN"/>
        </w:rPr>
        <w:t>总承包评标办法</w:t>
      </w:r>
      <w:r>
        <w:rPr>
          <w:rFonts w:hint="eastAsia" w:ascii="Calibri" w:hAnsi="Calibri" w:eastAsia="仿宋" w:cs="Times New Roman"/>
          <w:b/>
          <w:bCs/>
          <w:kern w:val="0"/>
          <w:sz w:val="44"/>
          <w:szCs w:val="44"/>
        </w:rPr>
        <w:t>》</w:t>
      </w:r>
      <w:r>
        <w:rPr>
          <w:rFonts w:hint="eastAsia" w:ascii="Calibri" w:hAnsi="Calibri" w:eastAsia="仿宋" w:cs="Times New Roman"/>
          <w:b/>
          <w:bCs/>
          <w:kern w:val="0"/>
          <w:sz w:val="44"/>
          <w:szCs w:val="44"/>
          <w:lang w:eastAsia="zh-CN"/>
        </w:rPr>
        <w:t>修订</w:t>
      </w:r>
      <w:r>
        <w:rPr>
          <w:rFonts w:hint="eastAsia" w:ascii="Calibri" w:hAnsi="Calibri" w:eastAsia="仿宋" w:cs="Times New Roman"/>
          <w:b/>
          <w:bCs/>
          <w:kern w:val="0"/>
          <w:sz w:val="44"/>
          <w:szCs w:val="44"/>
        </w:rPr>
        <w:t>说明</w:t>
      </w:r>
    </w:p>
    <w:p>
      <w:pPr>
        <w:keepNext w:val="0"/>
        <w:keepLines w:val="0"/>
        <w:pageBreakBefore w:val="0"/>
        <w:kinsoku/>
        <w:wordWrap/>
        <w:overflowPunct/>
        <w:topLinePunct w:val="0"/>
        <w:bidi w:val="0"/>
        <w:spacing w:line="510" w:lineRule="exact"/>
        <w:textAlignment w:val="auto"/>
      </w:pPr>
    </w:p>
    <w:p>
      <w:pPr>
        <w:keepNext w:val="0"/>
        <w:keepLines w:val="0"/>
        <w:pageBreakBefore w:val="0"/>
        <w:kinsoku/>
        <w:wordWrap/>
        <w:overflowPunct/>
        <w:topLinePunct w:val="0"/>
        <w:autoSpaceDE w:val="0"/>
        <w:autoSpaceDN w:val="0"/>
        <w:bidi w:val="0"/>
        <w:adjustRightInd w:val="0"/>
        <w:snapToGrid w:val="0"/>
        <w:spacing w:line="51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w:t>
      </w:r>
      <w:r>
        <w:rPr>
          <w:rFonts w:hint="eastAsia" w:ascii="仿宋_GB2312" w:hAnsi="仿宋_GB2312" w:eastAsia="仿宋_GB2312" w:cs="仿宋_GB2312"/>
          <w:b/>
          <w:bCs/>
          <w:kern w:val="0"/>
          <w:sz w:val="32"/>
          <w:szCs w:val="32"/>
          <w:highlight w:val="none"/>
          <w:lang w:eastAsia="zh-CN"/>
        </w:rPr>
        <w:t>修订评标办法</w:t>
      </w:r>
      <w:r>
        <w:rPr>
          <w:rFonts w:hint="eastAsia" w:ascii="仿宋_GB2312" w:hAnsi="仿宋_GB2312" w:eastAsia="仿宋_GB2312" w:cs="仿宋_GB2312"/>
          <w:b/>
          <w:bCs/>
          <w:kern w:val="0"/>
          <w:sz w:val="32"/>
          <w:szCs w:val="32"/>
          <w:highlight w:val="none"/>
        </w:rPr>
        <w:t>的必要性：</w:t>
      </w:r>
    </w:p>
    <w:p>
      <w:pPr>
        <w:keepNext w:val="0"/>
        <w:keepLines w:val="0"/>
        <w:pageBreakBefore w:val="0"/>
        <w:widowControl/>
        <w:suppressLineNumbers w:val="0"/>
        <w:kinsoku/>
        <w:wordWrap/>
        <w:overflowPunct/>
        <w:topLinePunct w:val="0"/>
        <w:bidi w:val="0"/>
        <w:spacing w:line="510" w:lineRule="exact"/>
        <w:ind w:firstLine="640" w:firstLineChars="200"/>
        <w:jc w:val="left"/>
        <w:textAlignment w:val="auto"/>
        <w:rPr>
          <w:rFonts w:hint="eastAsia" w:ascii="仿宋_GB2312" w:hAnsi="仿宋_GB2312" w:eastAsia="仿宋_GB2312" w:cs="仿宋_GB2312"/>
          <w:kern w:val="0"/>
          <w:sz w:val="32"/>
          <w:szCs w:val="32"/>
          <w:highlight w:val="none"/>
          <w:lang w:val="en-US"/>
        </w:rPr>
      </w:pPr>
      <w:r>
        <w:rPr>
          <w:rFonts w:hint="eastAsia" w:ascii="仿宋_GB2312" w:hAnsi="仿宋_GB2312" w:eastAsia="仿宋_GB2312" w:cs="仿宋_GB2312"/>
          <w:color w:val="000000"/>
          <w:sz w:val="32"/>
          <w:szCs w:val="32"/>
          <w:lang w:val="en-US" w:eastAsia="zh-CN"/>
        </w:rPr>
        <w:t>根据《浙江省促进民营经济高质量发展若干措施》中严格落实招投标“七个不准”等内容和《浙江省房屋建筑和市政基础设施施工招标文件示范文本（2023 版）》相关要求</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我局对原评标办法进一步进行修订完善。</w:t>
      </w:r>
      <w:bookmarkStart w:id="0" w:name="_GoBack"/>
      <w:bookmarkEnd w:id="0"/>
    </w:p>
    <w:p>
      <w:pPr>
        <w:pStyle w:val="2"/>
        <w:keepNext w:val="0"/>
        <w:keepLines w:val="0"/>
        <w:pageBreakBefore w:val="0"/>
        <w:numPr>
          <w:ilvl w:val="0"/>
          <w:numId w:val="0"/>
        </w:numPr>
        <w:kinsoku/>
        <w:wordWrap/>
        <w:overflowPunct/>
        <w:topLinePunct w:val="0"/>
        <w:bidi w:val="0"/>
        <w:snapToGrid w:val="0"/>
        <w:spacing w:line="510" w:lineRule="exact"/>
        <w:ind w:firstLine="643"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lang w:val="en-US" w:eastAsia="zh-CN"/>
        </w:rPr>
        <w:t>二、</w:t>
      </w:r>
      <w:r>
        <w:rPr>
          <w:rFonts w:hint="eastAsia" w:ascii="仿宋_GB2312" w:hAnsi="仿宋_GB2312" w:eastAsia="仿宋_GB2312" w:cs="仿宋_GB2312"/>
          <w:b/>
          <w:bCs/>
          <w:kern w:val="0"/>
          <w:sz w:val="32"/>
          <w:szCs w:val="32"/>
          <w:highlight w:val="none"/>
          <w:lang w:eastAsia="zh-CN"/>
        </w:rPr>
        <w:t>评标办法修订</w:t>
      </w:r>
      <w:r>
        <w:rPr>
          <w:rFonts w:hint="eastAsia" w:ascii="仿宋_GB2312" w:hAnsi="仿宋_GB2312" w:eastAsia="仿宋_GB2312" w:cs="仿宋_GB2312"/>
          <w:b/>
          <w:bCs/>
          <w:kern w:val="0"/>
          <w:sz w:val="32"/>
          <w:szCs w:val="32"/>
          <w:highlight w:val="none"/>
        </w:rPr>
        <w:t>的主要内容</w:t>
      </w:r>
    </w:p>
    <w:p>
      <w:pPr>
        <w:keepNext w:val="0"/>
        <w:keepLines w:val="0"/>
        <w:pageBreakBefore w:val="0"/>
        <w:numPr>
          <w:ilvl w:val="0"/>
          <w:numId w:val="1"/>
        </w:numPr>
        <w:kinsoku/>
        <w:wordWrap/>
        <w:overflowPunct/>
        <w:topLinePunct w:val="0"/>
        <w:bidi w:val="0"/>
        <w:snapToGrid w:val="0"/>
        <w:spacing w:line="510" w:lineRule="exact"/>
        <w:ind w:left="0" w:leftChars="0" w:firstLine="643" w:firstLineChars="200"/>
        <w:textAlignment w:val="auto"/>
        <w:rPr>
          <w:rFonts w:hint="eastAsia" w:ascii="仿宋_GB2312" w:hAnsi="仿宋_GB2312" w:eastAsia="仿宋_GB2312" w:cs="仿宋_GB2312"/>
          <w:b w:val="0"/>
          <w:bCs w:val="0"/>
          <w:kern w:val="0"/>
          <w:sz w:val="32"/>
          <w:szCs w:val="32"/>
          <w:highlight w:val="none"/>
        </w:rPr>
      </w:pPr>
      <w:r>
        <w:rPr>
          <w:rFonts w:hint="eastAsia" w:ascii="仿宋_GB2312" w:hAnsi="仿宋_GB2312" w:eastAsia="仿宋_GB2312" w:cs="仿宋_GB2312"/>
          <w:b/>
          <w:bCs/>
          <w:kern w:val="0"/>
          <w:sz w:val="32"/>
          <w:szCs w:val="32"/>
          <w:highlight w:val="none"/>
          <w:lang w:val="en-US" w:eastAsia="zh-CN"/>
        </w:rPr>
        <w:t>新增建筑业企业资质动态核查内容</w:t>
      </w:r>
    </w:p>
    <w:p>
      <w:pPr>
        <w:keepNext w:val="0"/>
        <w:keepLines w:val="0"/>
        <w:pageBreakBefore w:val="0"/>
        <w:numPr>
          <w:ilvl w:val="0"/>
          <w:numId w:val="0"/>
        </w:numPr>
        <w:kinsoku/>
        <w:wordWrap/>
        <w:overflowPunct/>
        <w:topLinePunct w:val="0"/>
        <w:bidi w:val="0"/>
        <w:snapToGrid w:val="0"/>
        <w:spacing w:line="510" w:lineRule="exact"/>
        <w:ind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为了进一步加强建筑业企业资质管理，根据《浙江省住房和城乡建设厅 浙江省发展和改革委员会 浙江省交通运输厅 浙江省水利厅关于加强建筑业企业资质动态核查及其结果应用的通知》（浙建建发〔2023〕98 号），将资质动态核查结果在招投标过程中进行应用。</w:t>
      </w:r>
    </w:p>
    <w:p>
      <w:pPr>
        <w:keepNext w:val="0"/>
        <w:keepLines w:val="0"/>
        <w:pageBreakBefore w:val="0"/>
        <w:numPr>
          <w:ilvl w:val="0"/>
          <w:numId w:val="1"/>
        </w:numPr>
        <w:kinsoku/>
        <w:wordWrap/>
        <w:overflowPunct/>
        <w:topLinePunct w:val="0"/>
        <w:bidi w:val="0"/>
        <w:snapToGrid w:val="0"/>
        <w:spacing w:line="510" w:lineRule="exact"/>
        <w:ind w:left="0" w:leftChars="0" w:firstLine="643" w:firstLineChars="200"/>
        <w:textAlignment w:val="auto"/>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调整类似工程业绩和荣誉企业的应用方式。</w:t>
      </w:r>
    </w:p>
    <w:p>
      <w:pPr>
        <w:keepNext w:val="0"/>
        <w:keepLines w:val="0"/>
        <w:pageBreakBefore w:val="0"/>
        <w:numPr>
          <w:ilvl w:val="0"/>
          <w:numId w:val="0"/>
        </w:numPr>
        <w:kinsoku/>
        <w:wordWrap/>
        <w:overflowPunct/>
        <w:topLinePunct w:val="0"/>
        <w:bidi w:val="0"/>
        <w:snapToGrid w:val="0"/>
        <w:spacing w:line="510" w:lineRule="exact"/>
        <w:ind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根据《浙江省促进民营经济高质量发展若干措施》中严格落实招投标“七个不准”等内容，在技术标通过制评标办法中，删除类似业绩加分和荣誉企业入围的内容；在技术标打分制评标办法中，将荣誉企业的应用方式从随机入围改成加分项。</w:t>
      </w:r>
    </w:p>
    <w:p>
      <w:pPr>
        <w:keepNext w:val="0"/>
        <w:keepLines w:val="0"/>
        <w:pageBreakBefore w:val="0"/>
        <w:numPr>
          <w:ilvl w:val="0"/>
          <w:numId w:val="1"/>
        </w:numPr>
        <w:kinsoku/>
        <w:wordWrap/>
        <w:overflowPunct/>
        <w:topLinePunct w:val="0"/>
        <w:bidi w:val="0"/>
        <w:spacing w:line="510" w:lineRule="exact"/>
        <w:ind w:left="0" w:leftChars="0" w:firstLine="643" w:firstLineChars="200"/>
        <w:textAlignment w:val="auto"/>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扩大项目负责人答辩的应用范围。</w:t>
      </w:r>
    </w:p>
    <w:p>
      <w:pPr>
        <w:keepNext w:val="0"/>
        <w:keepLines w:val="0"/>
        <w:pageBreakBefore w:val="0"/>
        <w:numPr>
          <w:ilvl w:val="0"/>
          <w:numId w:val="0"/>
        </w:numPr>
        <w:kinsoku/>
        <w:wordWrap/>
        <w:overflowPunct/>
        <w:topLinePunct w:val="0"/>
        <w:bidi w:val="0"/>
        <w:spacing w:line="510" w:lineRule="exact"/>
        <w:ind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扩大项目负责人陈述与答辩环节应用范围,招标人可以根据项目实际情况，自主选择是否采用答辩的方式。考虑到项目负责人作为工程项目的第一责任人，在投标过程中，有义务知悉工程概况及施工难易点，故在全部房屋建筑和市政基础设施工程中设置项目负责人陈述与答辩。项目负责人答辩环节应用范围的扩大，有利于进一步遏制挂靠、围串标等行为。</w:t>
      </w:r>
    </w:p>
    <w:p>
      <w:pPr>
        <w:keepNext w:val="0"/>
        <w:keepLines w:val="0"/>
        <w:pageBreakBefore w:val="0"/>
        <w:numPr>
          <w:ilvl w:val="0"/>
          <w:numId w:val="1"/>
        </w:numPr>
        <w:kinsoku/>
        <w:wordWrap/>
        <w:overflowPunct/>
        <w:topLinePunct w:val="0"/>
        <w:bidi w:val="0"/>
        <w:spacing w:line="510" w:lineRule="exact"/>
        <w:ind w:left="0" w:leftChars="0" w:firstLine="643" w:firstLineChars="200"/>
        <w:textAlignment w:val="auto"/>
        <w:rPr>
          <w:rFonts w:hint="eastAsia"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引入评定分离评标办法</w:t>
      </w:r>
    </w:p>
    <w:p>
      <w:pPr>
        <w:keepNext w:val="0"/>
        <w:keepLines w:val="0"/>
        <w:pageBreakBefore w:val="0"/>
        <w:numPr>
          <w:ilvl w:val="0"/>
          <w:numId w:val="0"/>
        </w:numPr>
        <w:kinsoku/>
        <w:wordWrap/>
        <w:overflowPunct/>
        <w:topLinePunct w:val="0"/>
        <w:bidi w:val="0"/>
        <w:spacing w:line="510" w:lineRule="exact"/>
        <w:ind w:firstLine="640" w:firstLineChars="200"/>
        <w:textAlignment w:val="auto"/>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为全面推进房屋建筑和市政基础设施工程招投标制度改革，优化营商环境，进一步落实招标人主体责任，根据</w:t>
      </w:r>
      <w:r>
        <w:rPr>
          <w:rFonts w:hint="eastAsia" w:ascii="仿宋_GB2312" w:hAnsi="仿宋_GB2312" w:eastAsia="仿宋_GB2312" w:cs="仿宋_GB2312"/>
          <w:color w:val="000000"/>
          <w:sz w:val="32"/>
          <w:szCs w:val="32"/>
          <w:lang w:val="en-US" w:eastAsia="zh-CN"/>
        </w:rPr>
        <w:t>《浙江省房屋建筑和市政基础设施施工招标文件示范文本（2023 版）》相关要求，在原有评标办法的基础上新增评定分离相关内容，同时进一步细化定标因素，供招标人选择使用。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FE64B"/>
    <w:multiLevelType w:val="singleLevel"/>
    <w:tmpl w:val="869FE64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Yjk0NjdhNDg5YWM2NzEwZWJkMDNlYjIwYTY5YWEifQ=="/>
  </w:docVars>
  <w:rsids>
    <w:rsidRoot w:val="49CD073B"/>
    <w:rsid w:val="011868CD"/>
    <w:rsid w:val="11AB4E4E"/>
    <w:rsid w:val="140908D1"/>
    <w:rsid w:val="160F0BAD"/>
    <w:rsid w:val="17990E27"/>
    <w:rsid w:val="242179E8"/>
    <w:rsid w:val="28CA2D73"/>
    <w:rsid w:val="2B116592"/>
    <w:rsid w:val="2BC66BF1"/>
    <w:rsid w:val="347C0C51"/>
    <w:rsid w:val="45AB169E"/>
    <w:rsid w:val="465C6A3B"/>
    <w:rsid w:val="49CD073B"/>
    <w:rsid w:val="51397423"/>
    <w:rsid w:val="58BE3005"/>
    <w:rsid w:val="5C074CC3"/>
    <w:rsid w:val="5EC26460"/>
    <w:rsid w:val="5EFF7D3F"/>
    <w:rsid w:val="7B91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unhideWhenUsed/>
    <w:qFormat/>
    <w:uiPriority w:val="39"/>
    <w:pPr>
      <w:widowControl/>
      <w:spacing w:after="100" w:line="259" w:lineRule="auto"/>
    </w:pPr>
    <w:rPr>
      <w:rFonts w:ascii="等线" w:hAnsi="等线" w:eastAsia="等线"/>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1196</Words>
  <Characters>1234</Characters>
  <Lines>0</Lines>
  <Paragraphs>0</Paragraphs>
  <TotalTime>11</TotalTime>
  <ScaleCrop>false</ScaleCrop>
  <LinksUpToDate>false</LinksUpToDate>
  <CharactersWithSpaces>1239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2023-05-29T02:14:00Z</dcterms:created>
  <dc:creator>二师兄</dc:creator>
  <cp:lastModifiedBy>蒋小榕</cp:lastModifiedBy>
  <dcterms:modified xsi:type="dcterms:W3CDTF">2024-02-21T07:57:58Z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A3732EAB31D249F8BF6B40E557E0BCD2_11</vt:lpwstr>
  </property>
</Properties>
</file>