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284C9" w14:textId="77777777" w:rsidR="004E61D4" w:rsidRDefault="00000000">
      <w:pPr>
        <w:pStyle w:val="a6"/>
        <w:widowControl/>
        <w:shd w:val="clear" w:color="auto" w:fill="FFFFFF"/>
        <w:spacing w:beforeAutospacing="0" w:afterAutospacing="0" w:line="540" w:lineRule="exact"/>
        <w:jc w:val="center"/>
        <w:rPr>
          <w:rFonts w:ascii="Times New Roman" w:eastAsia="仿宋_GB2312" w:hAnsi="Times New Roman"/>
          <w:kern w:val="2"/>
          <w:sz w:val="32"/>
          <w:szCs w:val="32"/>
        </w:rPr>
      </w:pPr>
      <w:r>
        <w:rPr>
          <w:rFonts w:ascii="Times New Roman" w:eastAsia="方正小标宋简体" w:hAnsi="Times New Roman" w:hint="eastAsia"/>
          <w:color w:val="000000"/>
          <w:sz w:val="44"/>
          <w:szCs w:val="44"/>
          <w:shd w:val="clear" w:color="auto" w:fill="FFFFFF"/>
        </w:rPr>
        <w:t>关于修改《关于</w:t>
      </w:r>
      <w:r>
        <w:rPr>
          <w:rFonts w:ascii="Times New Roman" w:eastAsia="方正小标宋简体" w:hAnsi="Times New Roman"/>
          <w:color w:val="000000"/>
          <w:sz w:val="44"/>
          <w:szCs w:val="44"/>
          <w:shd w:val="clear" w:color="auto" w:fill="FFFFFF"/>
        </w:rPr>
        <w:t>推进新时代人力资源服务业高质量发展的</w:t>
      </w:r>
      <w:r>
        <w:rPr>
          <w:rFonts w:ascii="Times New Roman" w:eastAsia="方正小标宋简体" w:hAnsi="Times New Roman" w:hint="eastAsia"/>
          <w:color w:val="000000"/>
          <w:sz w:val="44"/>
          <w:szCs w:val="44"/>
          <w:shd w:val="clear" w:color="auto" w:fill="FFFFFF"/>
        </w:rPr>
        <w:t>政策意见》的通知</w:t>
      </w:r>
    </w:p>
    <w:p w14:paraId="574CFD44" w14:textId="77777777" w:rsidR="004E61D4" w:rsidRDefault="004E61D4">
      <w:pPr>
        <w:pStyle w:val="a6"/>
        <w:widowControl/>
        <w:shd w:val="clear" w:color="auto" w:fill="FFFFFF"/>
        <w:spacing w:beforeAutospacing="0" w:afterAutospacing="0" w:line="540" w:lineRule="exact"/>
        <w:jc w:val="both"/>
        <w:rPr>
          <w:rFonts w:ascii="Times New Roman" w:eastAsia="仿宋_GB2312" w:hAnsi="Times New Roman"/>
          <w:kern w:val="2"/>
          <w:sz w:val="32"/>
          <w:szCs w:val="32"/>
        </w:rPr>
      </w:pPr>
    </w:p>
    <w:p w14:paraId="3F9D0946" w14:textId="77777777" w:rsidR="004E61D4" w:rsidRDefault="00000000">
      <w:pPr>
        <w:pStyle w:val="a6"/>
        <w:widowControl/>
        <w:shd w:val="clear" w:color="auto" w:fill="FFFFFF"/>
        <w:spacing w:beforeAutospacing="0" w:afterAutospacing="0" w:line="540" w:lineRule="exact"/>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各县（市、区）人民政府，市直属有关单位：</w:t>
      </w:r>
    </w:p>
    <w:p w14:paraId="067987AB" w14:textId="77777777" w:rsidR="004E61D4" w:rsidRDefault="00000000">
      <w:pPr>
        <w:pStyle w:val="a6"/>
        <w:widowControl/>
        <w:shd w:val="clear" w:color="auto" w:fill="FFFFFF"/>
        <w:spacing w:beforeAutospacing="0" w:afterAutospacing="0" w:line="540" w:lineRule="exact"/>
        <w:ind w:firstLineChars="200" w:firstLine="64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按照优化营商环境有关工作精神，根据《浙江省行政规范性文件管理办法》（浙江省人民政府令第</w:t>
      </w:r>
      <w:r>
        <w:rPr>
          <w:rFonts w:ascii="Times New Roman" w:eastAsia="仿宋_GB2312" w:hAnsi="Times New Roman" w:hint="eastAsia"/>
          <w:kern w:val="2"/>
          <w:sz w:val="32"/>
          <w:szCs w:val="32"/>
        </w:rPr>
        <w:t>372</w:t>
      </w:r>
      <w:r>
        <w:rPr>
          <w:rFonts w:ascii="Times New Roman" w:eastAsia="仿宋_GB2312" w:hAnsi="Times New Roman" w:hint="eastAsia"/>
          <w:kern w:val="2"/>
          <w:sz w:val="32"/>
          <w:szCs w:val="32"/>
        </w:rPr>
        <w:t>号）规定，对《关于</w:t>
      </w:r>
      <w:r>
        <w:rPr>
          <w:rFonts w:ascii="Times New Roman" w:eastAsia="仿宋_GB2312" w:hAnsi="Times New Roman"/>
          <w:kern w:val="2"/>
          <w:sz w:val="32"/>
          <w:szCs w:val="32"/>
        </w:rPr>
        <w:t>推进新时代人力资源服务业高质量发展的</w:t>
      </w:r>
      <w:r>
        <w:rPr>
          <w:rFonts w:ascii="Times New Roman" w:eastAsia="仿宋_GB2312" w:hAnsi="Times New Roman" w:hint="eastAsia"/>
          <w:kern w:val="2"/>
          <w:sz w:val="32"/>
          <w:szCs w:val="32"/>
        </w:rPr>
        <w:t>政策意见》（金</w:t>
      </w:r>
      <w:proofErr w:type="gramStart"/>
      <w:r>
        <w:rPr>
          <w:rFonts w:ascii="Times New Roman" w:eastAsia="仿宋_GB2312" w:hAnsi="Times New Roman" w:hint="eastAsia"/>
          <w:kern w:val="2"/>
          <w:sz w:val="32"/>
          <w:szCs w:val="32"/>
        </w:rPr>
        <w:t>人社发</w:t>
      </w:r>
      <w:proofErr w:type="gramEnd"/>
      <w:r>
        <w:rPr>
          <w:rFonts w:ascii="Times New Roman" w:eastAsia="仿宋_GB2312" w:hAnsi="Times New Roman" w:hint="eastAsia"/>
          <w:kern w:val="2"/>
          <w:sz w:val="32"/>
          <w:szCs w:val="32"/>
        </w:rPr>
        <w:t>〔</w:t>
      </w:r>
      <w:r>
        <w:rPr>
          <w:rFonts w:ascii="Times New Roman" w:eastAsia="仿宋_GB2312" w:hAnsi="Times New Roman" w:hint="eastAsia"/>
          <w:kern w:val="2"/>
          <w:sz w:val="32"/>
          <w:szCs w:val="32"/>
        </w:rPr>
        <w:t>2023</w:t>
      </w:r>
      <w:r>
        <w:rPr>
          <w:rFonts w:ascii="Times New Roman" w:eastAsia="仿宋_GB2312" w:hAnsi="Times New Roman" w:hint="eastAsia"/>
          <w:kern w:val="2"/>
          <w:sz w:val="32"/>
          <w:szCs w:val="32"/>
        </w:rPr>
        <w:t>〕</w:t>
      </w:r>
      <w:r>
        <w:rPr>
          <w:rFonts w:ascii="Times New Roman" w:eastAsia="仿宋_GB2312" w:hAnsi="Times New Roman" w:hint="eastAsia"/>
          <w:kern w:val="2"/>
          <w:sz w:val="32"/>
          <w:szCs w:val="32"/>
        </w:rPr>
        <w:t>50</w:t>
      </w:r>
      <w:r>
        <w:rPr>
          <w:rFonts w:ascii="Times New Roman" w:eastAsia="仿宋_GB2312" w:hAnsi="Times New Roman" w:hint="eastAsia"/>
          <w:kern w:val="2"/>
          <w:sz w:val="32"/>
          <w:szCs w:val="32"/>
        </w:rPr>
        <w:t>号）部分内容进行修改，修改后继续有效。现将修改结果予以公布。</w:t>
      </w:r>
    </w:p>
    <w:p w14:paraId="7F56584D" w14:textId="77777777" w:rsidR="004E61D4" w:rsidRDefault="004E61D4">
      <w:pPr>
        <w:pStyle w:val="1"/>
        <w:sectPr w:rsidR="004E61D4">
          <w:pgSz w:w="11906" w:h="16838"/>
          <w:pgMar w:top="1440" w:right="1587" w:bottom="1440" w:left="1587" w:header="851" w:footer="992" w:gutter="0"/>
          <w:cols w:space="425"/>
          <w:docGrid w:type="lines" w:linePitch="312"/>
        </w:sectPr>
      </w:pPr>
    </w:p>
    <w:p w14:paraId="2E86701E" w14:textId="77777777" w:rsidR="004E61D4" w:rsidRDefault="00000000">
      <w:pPr>
        <w:pStyle w:val="a6"/>
        <w:widowControl/>
        <w:shd w:val="clear" w:color="auto" w:fill="FFFFFF"/>
        <w:spacing w:beforeAutospacing="0" w:afterAutospacing="0" w:line="540" w:lineRule="exact"/>
        <w:jc w:val="center"/>
        <w:rPr>
          <w:rFonts w:ascii="方正小标宋简体" w:eastAsia="方正小标宋简体" w:hAnsi="方正小标宋简体" w:cs="方正小标宋简体" w:hint="eastAsia"/>
          <w:bCs/>
          <w:kern w:val="2"/>
          <w:sz w:val="36"/>
          <w:szCs w:val="36"/>
        </w:rPr>
      </w:pPr>
      <w:r>
        <w:rPr>
          <w:rStyle w:val="a8"/>
          <w:rFonts w:ascii="方正小标宋简体" w:eastAsia="方正小标宋简体" w:hAnsi="方正小标宋简体" w:cs="方正小标宋简体" w:hint="eastAsia"/>
          <w:b w:val="0"/>
          <w:bCs/>
          <w:color w:val="000000"/>
          <w:sz w:val="36"/>
          <w:szCs w:val="36"/>
        </w:rPr>
        <w:lastRenderedPageBreak/>
        <w:t>政策条款修改内容</w:t>
      </w:r>
    </w:p>
    <w:tbl>
      <w:tblPr>
        <w:tblStyle w:val="a7"/>
        <w:tblpPr w:leftFromText="180" w:rightFromText="180" w:vertAnchor="text" w:horzAnchor="page" w:tblpXSpec="center" w:tblpY="275"/>
        <w:tblOverlap w:val="never"/>
        <w:tblW w:w="13895" w:type="dxa"/>
        <w:jc w:val="center"/>
        <w:tblLook w:val="04A0" w:firstRow="1" w:lastRow="0" w:firstColumn="1" w:lastColumn="0" w:noHBand="0" w:noVBand="1"/>
      </w:tblPr>
      <w:tblGrid>
        <w:gridCol w:w="2075"/>
        <w:gridCol w:w="2100"/>
        <w:gridCol w:w="4701"/>
        <w:gridCol w:w="5019"/>
      </w:tblGrid>
      <w:tr w:rsidR="004E61D4" w14:paraId="609B0AE1" w14:textId="77777777">
        <w:trPr>
          <w:jc w:val="center"/>
        </w:trPr>
        <w:tc>
          <w:tcPr>
            <w:tcW w:w="2075" w:type="dxa"/>
          </w:tcPr>
          <w:p w14:paraId="76880955" w14:textId="77777777" w:rsidR="004E61D4" w:rsidRDefault="00000000">
            <w:pPr>
              <w:pStyle w:val="a6"/>
              <w:widowControl/>
              <w:spacing w:beforeAutospacing="0" w:afterAutospacing="0" w:line="540" w:lineRule="exact"/>
              <w:jc w:val="center"/>
              <w:rPr>
                <w:rFonts w:ascii="黑体" w:eastAsia="黑体" w:hAnsi="黑体" w:cs="黑体" w:hint="eastAsia"/>
                <w:kern w:val="2"/>
                <w:sz w:val="28"/>
                <w:szCs w:val="28"/>
              </w:rPr>
            </w:pPr>
            <w:r>
              <w:rPr>
                <w:rFonts w:ascii="黑体" w:eastAsia="黑体" w:hAnsi="黑体" w:cs="黑体" w:hint="eastAsia"/>
                <w:kern w:val="2"/>
                <w:sz w:val="28"/>
                <w:szCs w:val="28"/>
              </w:rPr>
              <w:t>文件名称</w:t>
            </w:r>
          </w:p>
        </w:tc>
        <w:tc>
          <w:tcPr>
            <w:tcW w:w="2100" w:type="dxa"/>
          </w:tcPr>
          <w:p w14:paraId="5BDB0B4C" w14:textId="77777777" w:rsidR="004E61D4" w:rsidRDefault="00000000">
            <w:pPr>
              <w:pStyle w:val="a6"/>
              <w:widowControl/>
              <w:spacing w:beforeAutospacing="0" w:afterAutospacing="0" w:line="540" w:lineRule="exact"/>
              <w:jc w:val="center"/>
              <w:rPr>
                <w:rFonts w:ascii="黑体" w:eastAsia="黑体" w:hAnsi="黑体" w:cs="黑体" w:hint="eastAsia"/>
                <w:kern w:val="2"/>
                <w:sz w:val="28"/>
                <w:szCs w:val="28"/>
              </w:rPr>
            </w:pPr>
            <w:r>
              <w:rPr>
                <w:rFonts w:ascii="黑体" w:eastAsia="黑体" w:hAnsi="黑体" w:cs="黑体" w:hint="eastAsia"/>
                <w:kern w:val="2"/>
                <w:sz w:val="28"/>
                <w:szCs w:val="28"/>
              </w:rPr>
              <w:t>文号</w:t>
            </w:r>
          </w:p>
        </w:tc>
        <w:tc>
          <w:tcPr>
            <w:tcW w:w="4701" w:type="dxa"/>
          </w:tcPr>
          <w:p w14:paraId="7D4D418A" w14:textId="77777777" w:rsidR="004E61D4" w:rsidRDefault="00000000">
            <w:pPr>
              <w:pStyle w:val="a6"/>
              <w:widowControl/>
              <w:spacing w:beforeAutospacing="0" w:afterAutospacing="0" w:line="540" w:lineRule="exact"/>
              <w:jc w:val="center"/>
              <w:rPr>
                <w:rFonts w:ascii="黑体" w:eastAsia="黑体" w:hAnsi="黑体" w:cs="黑体" w:hint="eastAsia"/>
                <w:kern w:val="2"/>
                <w:sz w:val="28"/>
                <w:szCs w:val="28"/>
              </w:rPr>
            </w:pPr>
            <w:r>
              <w:rPr>
                <w:rFonts w:ascii="黑体" w:eastAsia="黑体" w:hAnsi="黑体" w:cs="黑体" w:hint="eastAsia"/>
                <w:color w:val="000000"/>
                <w:sz w:val="28"/>
                <w:szCs w:val="28"/>
              </w:rPr>
              <w:t>原条款内容</w:t>
            </w:r>
          </w:p>
        </w:tc>
        <w:tc>
          <w:tcPr>
            <w:tcW w:w="5019" w:type="dxa"/>
          </w:tcPr>
          <w:p w14:paraId="17D850A8" w14:textId="77777777" w:rsidR="004E61D4" w:rsidRDefault="00000000">
            <w:pPr>
              <w:pStyle w:val="a6"/>
              <w:widowControl/>
              <w:spacing w:beforeAutospacing="0" w:afterAutospacing="0" w:line="540" w:lineRule="exact"/>
              <w:jc w:val="center"/>
              <w:rPr>
                <w:rFonts w:ascii="黑体" w:eastAsia="黑体" w:hAnsi="黑体" w:cs="黑体" w:hint="eastAsia"/>
                <w:kern w:val="2"/>
                <w:sz w:val="28"/>
                <w:szCs w:val="28"/>
              </w:rPr>
            </w:pPr>
            <w:r>
              <w:rPr>
                <w:rFonts w:ascii="黑体" w:eastAsia="黑体" w:hAnsi="黑体" w:cs="黑体" w:hint="eastAsia"/>
                <w:color w:val="000000"/>
                <w:sz w:val="28"/>
                <w:szCs w:val="28"/>
              </w:rPr>
              <w:t>修改后条款内容</w:t>
            </w:r>
          </w:p>
        </w:tc>
      </w:tr>
      <w:tr w:rsidR="004E61D4" w14:paraId="1C64146D" w14:textId="77777777">
        <w:trPr>
          <w:jc w:val="center"/>
        </w:trPr>
        <w:tc>
          <w:tcPr>
            <w:tcW w:w="2075" w:type="dxa"/>
          </w:tcPr>
          <w:p w14:paraId="36FD4F60" w14:textId="77777777" w:rsidR="004E61D4" w:rsidRDefault="00000000">
            <w:pPr>
              <w:pStyle w:val="a6"/>
              <w:widowControl/>
              <w:spacing w:beforeAutospacing="0" w:afterAutospacing="0" w:line="540" w:lineRule="exact"/>
              <w:jc w:val="both"/>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关于推进新时代人力资源服务业高质量发展的政策意见</w:t>
            </w:r>
          </w:p>
        </w:tc>
        <w:tc>
          <w:tcPr>
            <w:tcW w:w="2100" w:type="dxa"/>
          </w:tcPr>
          <w:p w14:paraId="2EDAF675" w14:textId="77777777" w:rsidR="004E61D4" w:rsidRDefault="00000000">
            <w:pPr>
              <w:pStyle w:val="a6"/>
              <w:widowControl/>
              <w:spacing w:beforeAutospacing="0" w:afterAutospacing="0" w:line="540" w:lineRule="exact"/>
              <w:jc w:val="both"/>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金</w:t>
            </w:r>
            <w:proofErr w:type="gramStart"/>
            <w:r>
              <w:rPr>
                <w:rFonts w:ascii="仿宋_GB2312" w:eastAsia="仿宋_GB2312" w:hAnsi="仿宋_GB2312" w:cs="仿宋_GB2312" w:hint="eastAsia"/>
                <w:kern w:val="2"/>
                <w:sz w:val="28"/>
                <w:szCs w:val="28"/>
              </w:rPr>
              <w:t>人社发</w:t>
            </w:r>
            <w:proofErr w:type="gramEnd"/>
            <w:r>
              <w:rPr>
                <w:rFonts w:ascii="仿宋_GB2312" w:eastAsia="仿宋_GB2312" w:hAnsi="仿宋_GB2312" w:cs="仿宋_GB2312" w:hint="eastAsia"/>
                <w:kern w:val="2"/>
                <w:sz w:val="28"/>
                <w:szCs w:val="28"/>
              </w:rPr>
              <w:t>〔2023〕50号</w:t>
            </w:r>
          </w:p>
        </w:tc>
        <w:tc>
          <w:tcPr>
            <w:tcW w:w="4701" w:type="dxa"/>
          </w:tcPr>
          <w:p w14:paraId="212DC584" w14:textId="77777777" w:rsidR="004E61D4" w:rsidRDefault="00000000">
            <w:pPr>
              <w:pStyle w:val="a6"/>
              <w:widowControl/>
              <w:spacing w:beforeAutospacing="0" w:afterAutospacing="0" w:line="540" w:lineRule="exact"/>
              <w:jc w:val="both"/>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三、实施人力资源服务骨干企业奖励。探索建立人力资源服务骨干企业星级管理制度，综合营业收入、地方贡献、服务能力、信用评价等因素，每年选树市级人力资源服务骨干企业，对首次获评企业给予每家20万元奖励。</w:t>
            </w:r>
          </w:p>
        </w:tc>
        <w:tc>
          <w:tcPr>
            <w:tcW w:w="5019" w:type="dxa"/>
          </w:tcPr>
          <w:p w14:paraId="73FF18B7" w14:textId="77777777" w:rsidR="004E61D4" w:rsidRDefault="00000000">
            <w:pPr>
              <w:pStyle w:val="a6"/>
              <w:widowControl/>
              <w:spacing w:beforeAutospacing="0" w:afterAutospacing="0" w:line="540" w:lineRule="exact"/>
              <w:jc w:val="both"/>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三、实施人力资源服务骨干企业奖励。探索建立人力资源服务骨干企业星级管理制度，综合服务能力、信用评价等因素，每年考核认定市级人力资源服务骨干企业，对首次考核认定通过企业给予每家20万元奖励。</w:t>
            </w:r>
          </w:p>
        </w:tc>
      </w:tr>
    </w:tbl>
    <w:p w14:paraId="46705B76" w14:textId="77777777" w:rsidR="004E61D4" w:rsidRDefault="004E61D4">
      <w:pPr>
        <w:pStyle w:val="a6"/>
        <w:widowControl/>
        <w:shd w:val="clear" w:color="auto" w:fill="FFFFFF"/>
        <w:spacing w:beforeAutospacing="0" w:afterAutospacing="0" w:line="540" w:lineRule="exact"/>
        <w:ind w:firstLineChars="1500" w:firstLine="4800"/>
        <w:jc w:val="both"/>
        <w:rPr>
          <w:rFonts w:ascii="Times New Roman" w:eastAsia="仿宋_GB2312" w:hAnsi="Times New Roman"/>
          <w:kern w:val="2"/>
          <w:sz w:val="32"/>
          <w:szCs w:val="32"/>
        </w:rPr>
      </w:pPr>
    </w:p>
    <w:p w14:paraId="5F718ABE" w14:textId="77777777" w:rsidR="004E61D4" w:rsidRDefault="004E61D4">
      <w:pPr>
        <w:sectPr w:rsidR="004E61D4">
          <w:pgSz w:w="16838" w:h="11906" w:orient="landscape"/>
          <w:pgMar w:top="1800" w:right="1440" w:bottom="1800" w:left="1440" w:header="851" w:footer="992" w:gutter="0"/>
          <w:cols w:space="425"/>
          <w:docGrid w:type="lines" w:linePitch="312"/>
        </w:sectPr>
      </w:pPr>
    </w:p>
    <w:p w14:paraId="21E482CD" w14:textId="77777777" w:rsidR="004E61D4" w:rsidRDefault="004E61D4">
      <w:pPr>
        <w:pStyle w:val="a6"/>
        <w:widowControl/>
        <w:spacing w:beforeAutospacing="0" w:afterAutospacing="0" w:line="560" w:lineRule="exact"/>
        <w:jc w:val="center"/>
        <w:rPr>
          <w:rFonts w:ascii="Times New Roman" w:eastAsia="方正小标宋简体" w:hAnsi="Times New Roman"/>
          <w:color w:val="000000"/>
          <w:sz w:val="44"/>
          <w:szCs w:val="44"/>
          <w:shd w:val="clear" w:color="auto" w:fill="FFFFFF"/>
        </w:rPr>
      </w:pPr>
    </w:p>
    <w:p w14:paraId="567ABBE7" w14:textId="77777777" w:rsidR="004E61D4" w:rsidRDefault="00000000">
      <w:pPr>
        <w:pStyle w:val="a6"/>
        <w:widowControl/>
        <w:spacing w:beforeAutospacing="0" w:afterAutospacing="0" w:line="560" w:lineRule="exact"/>
        <w:jc w:val="center"/>
        <w:rPr>
          <w:rFonts w:ascii="Times New Roman" w:eastAsia="方正小标宋简体" w:hAnsi="Times New Roman"/>
          <w:color w:val="000000"/>
          <w:sz w:val="44"/>
          <w:szCs w:val="44"/>
          <w:shd w:val="clear" w:color="auto" w:fill="FFFFFF"/>
        </w:rPr>
      </w:pPr>
      <w:r>
        <w:rPr>
          <w:rFonts w:ascii="Times New Roman" w:eastAsia="方正小标宋简体" w:hAnsi="Times New Roman"/>
          <w:color w:val="000000"/>
          <w:sz w:val="44"/>
          <w:szCs w:val="44"/>
          <w:shd w:val="clear" w:color="auto" w:fill="FFFFFF"/>
        </w:rPr>
        <w:t>关于推进新时代人力资源服务业</w:t>
      </w:r>
    </w:p>
    <w:p w14:paraId="3D87670F" w14:textId="77777777" w:rsidR="004E61D4" w:rsidRDefault="00000000">
      <w:pPr>
        <w:pStyle w:val="a6"/>
        <w:shd w:val="clear" w:color="auto" w:fill="FFFFFF"/>
        <w:spacing w:beforeAutospacing="0" w:afterAutospacing="0" w:line="560" w:lineRule="exact"/>
        <w:jc w:val="center"/>
        <w:rPr>
          <w:rFonts w:ascii="Times New Roman" w:eastAsia="方正小标宋简体" w:hAnsi="Times New Roman"/>
          <w:color w:val="000000"/>
          <w:sz w:val="44"/>
          <w:szCs w:val="44"/>
          <w:shd w:val="clear" w:color="auto" w:fill="FFFFFF"/>
        </w:rPr>
      </w:pPr>
      <w:r>
        <w:rPr>
          <w:rFonts w:ascii="Times New Roman" w:eastAsia="方正小标宋简体" w:hAnsi="Times New Roman"/>
          <w:color w:val="000000"/>
          <w:sz w:val="44"/>
          <w:szCs w:val="44"/>
          <w:shd w:val="clear" w:color="auto" w:fill="FFFFFF"/>
        </w:rPr>
        <w:t>高质量发展的政策意见</w:t>
      </w:r>
    </w:p>
    <w:p w14:paraId="0E8971A2" w14:textId="77777777" w:rsidR="004E61D4" w:rsidRDefault="00000000">
      <w:pPr>
        <w:spacing w:line="560" w:lineRule="exact"/>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（修正稿）</w:t>
      </w:r>
    </w:p>
    <w:p w14:paraId="49D91CC2" w14:textId="77777777" w:rsidR="004E61D4" w:rsidRDefault="004E61D4">
      <w:pPr>
        <w:pStyle w:val="1"/>
        <w:spacing w:before="0" w:after="0" w:line="600" w:lineRule="exact"/>
      </w:pPr>
    </w:p>
    <w:p w14:paraId="29310E34" w14:textId="77777777" w:rsidR="004E61D4"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为加快推进我市人力资源服务业高质量发展，强化现代化建设人才支撑，不断塑造人力资源服务领域发展新动能新优势，根据省人力社保厅等</w:t>
      </w:r>
      <w:r>
        <w:rPr>
          <w:rFonts w:ascii="Times New Roman" w:eastAsia="仿宋_GB2312" w:hAnsi="Times New Roman" w:cs="Times New Roman"/>
          <w:sz w:val="32"/>
          <w:szCs w:val="32"/>
        </w:rPr>
        <w:t>5</w:t>
      </w:r>
      <w:r>
        <w:rPr>
          <w:rFonts w:ascii="Times New Roman" w:eastAsia="仿宋_GB2312" w:hAnsi="Times New Roman" w:cs="Times New Roman"/>
          <w:sz w:val="32"/>
          <w:szCs w:val="32"/>
        </w:rPr>
        <w:t>部门《关于推进新时代人力资源服务业高质量发展的若干意见》（浙</w:t>
      </w:r>
      <w:proofErr w:type="gramStart"/>
      <w:r>
        <w:rPr>
          <w:rFonts w:ascii="Times New Roman" w:eastAsia="仿宋_GB2312" w:hAnsi="Times New Roman" w:cs="Times New Roman"/>
          <w:sz w:val="32"/>
          <w:szCs w:val="32"/>
        </w:rPr>
        <w:t>人社发</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号）精神，结合我市实际，制定本意见。</w:t>
      </w:r>
    </w:p>
    <w:p w14:paraId="59FA9E8E" w14:textId="77777777" w:rsidR="004E61D4"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一、明确人力资源服务业发展目标。</w:t>
      </w:r>
      <w:r>
        <w:rPr>
          <w:rFonts w:ascii="Times New Roman" w:eastAsia="仿宋_GB2312" w:hAnsi="Times New Roman" w:cs="Times New Roman"/>
          <w:sz w:val="32"/>
          <w:szCs w:val="32"/>
        </w:rPr>
        <w:t>到</w:t>
      </w:r>
      <w:r>
        <w:rPr>
          <w:rFonts w:ascii="Times New Roman" w:eastAsia="仿宋_GB2312" w:hAnsi="Times New Roman" w:cs="Times New Roman"/>
          <w:sz w:val="32"/>
          <w:szCs w:val="32"/>
        </w:rPr>
        <w:t>2027</w:t>
      </w:r>
      <w:r>
        <w:rPr>
          <w:rFonts w:ascii="Times New Roman" w:eastAsia="仿宋_GB2312" w:hAnsi="Times New Roman" w:cs="Times New Roman"/>
          <w:sz w:val="32"/>
          <w:szCs w:val="32"/>
        </w:rPr>
        <w:t>年，基本建成与国际枢纽城、现代都市区相匹配的浙中人力资源服务业高质量发展高地，全市建成省级人力资源服务产业园</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家以上、省级人力资源服务出口基地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家以上，人力资源服务机构超过</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家，行业年营业收入达到</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亿元以上，每年帮助实现就业和人员流动</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万人次以上。</w:t>
      </w:r>
    </w:p>
    <w:p w14:paraId="7EA19A3A" w14:textId="77777777" w:rsidR="004E61D4"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二、实施优质人力资源服务企业生产经营奖励。</w:t>
      </w:r>
      <w:r>
        <w:rPr>
          <w:rFonts w:ascii="Times New Roman" w:eastAsia="仿宋_GB2312" w:hAnsi="Times New Roman" w:cs="Times New Roman"/>
          <w:sz w:val="32"/>
          <w:szCs w:val="32"/>
        </w:rPr>
        <w:t>加强市外优质人力资源服务企业引进和本土领军企业培育，对入选中国</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强的人力资源服务企业，按规定享受相关奖励；对入选中国服务业</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强、浙江省服务业</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强的人力资源服务企业，分别给予</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万元的奖励。根据其生产经营情况，最高可给予前</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年主营业务收入</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年主营业务收入</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的奖励。</w:t>
      </w:r>
    </w:p>
    <w:p w14:paraId="18A6B1D0" w14:textId="77777777" w:rsidR="004E61D4"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三、实施人力资源服务骨干企业奖励。</w:t>
      </w:r>
      <w:r>
        <w:rPr>
          <w:rFonts w:ascii="Times New Roman" w:eastAsia="仿宋_GB2312" w:hAnsi="Times New Roman" w:cs="Times New Roman"/>
          <w:sz w:val="32"/>
          <w:szCs w:val="32"/>
        </w:rPr>
        <w:t>探索建立人力资</w:t>
      </w:r>
      <w:r>
        <w:rPr>
          <w:rFonts w:ascii="Times New Roman" w:eastAsia="仿宋_GB2312" w:hAnsi="Times New Roman" w:cs="Times New Roman"/>
          <w:sz w:val="32"/>
          <w:szCs w:val="32"/>
        </w:rPr>
        <w:lastRenderedPageBreak/>
        <w:t>源服务企业星级管理制度，综合服务能力、信用评价等因素，每年选树市级人力资源服务骨干企业，对首次获评企业给予每家</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万元奖励。对首次入选全省人力资源服务综合</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强榜单的，给予每家</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万元奖励。对人力资源服务企业股改、挂牌、上市的，按照相关规定给予相应奖励。</w:t>
      </w:r>
    </w:p>
    <w:p w14:paraId="4E002D16" w14:textId="77777777" w:rsidR="004E61D4"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四、实施</w:t>
      </w:r>
      <w:r>
        <w:rPr>
          <w:rFonts w:ascii="Times New Roman" w:eastAsia="黑体" w:hAnsi="Times New Roman" w:cs="Times New Roman"/>
          <w:sz w:val="32"/>
          <w:szCs w:val="32"/>
        </w:rPr>
        <w:t>“</w:t>
      </w:r>
      <w:r>
        <w:rPr>
          <w:rFonts w:ascii="Times New Roman" w:eastAsia="黑体" w:hAnsi="Times New Roman" w:cs="Times New Roman"/>
          <w:sz w:val="32"/>
          <w:szCs w:val="32"/>
        </w:rPr>
        <w:t>专精特新</w:t>
      </w:r>
      <w:r>
        <w:rPr>
          <w:rFonts w:ascii="Times New Roman" w:eastAsia="黑体" w:hAnsi="Times New Roman" w:cs="Times New Roman"/>
          <w:sz w:val="32"/>
          <w:szCs w:val="32"/>
        </w:rPr>
        <w:t>”</w:t>
      </w:r>
      <w:r>
        <w:rPr>
          <w:rFonts w:ascii="Times New Roman" w:eastAsia="黑体" w:hAnsi="Times New Roman" w:cs="Times New Roman"/>
          <w:sz w:val="32"/>
          <w:szCs w:val="32"/>
        </w:rPr>
        <w:t>人力资源服务企业奖励。</w:t>
      </w:r>
      <w:r>
        <w:rPr>
          <w:rFonts w:ascii="Times New Roman" w:eastAsia="仿宋_GB2312" w:hAnsi="Times New Roman" w:cs="Times New Roman"/>
          <w:sz w:val="32"/>
          <w:szCs w:val="32"/>
        </w:rPr>
        <w:t>加快建设一批聚焦主业、专注专业、成长性好、创新性强的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专精特新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人力资源服务企业。组织开展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专精特新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人力资源服务企业遴选培育，支持人力资源服务企业开展人力资源测评、咨询、软件开发、大数据分析等</w:t>
      </w:r>
      <w:proofErr w:type="gramStart"/>
      <w:r>
        <w:rPr>
          <w:rFonts w:ascii="Times New Roman" w:eastAsia="仿宋_GB2312" w:hAnsi="Times New Roman" w:cs="Times New Roman"/>
          <w:sz w:val="32"/>
          <w:szCs w:val="32"/>
        </w:rPr>
        <w:t>高端业</w:t>
      </w:r>
      <w:proofErr w:type="gramEnd"/>
      <w:r>
        <w:rPr>
          <w:rFonts w:ascii="Times New Roman" w:eastAsia="仿宋_GB2312" w:hAnsi="Times New Roman" w:cs="Times New Roman"/>
          <w:sz w:val="32"/>
          <w:szCs w:val="32"/>
        </w:rPr>
        <w:t>态，对首次入选全省人力资源服务行业猎头、派遣、服务外包、网络招聘、测评、培训、管理咨询榜单</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强的，给予每家</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万元奖励，同</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年度各单项不重复享受。对新认定为省级隐形冠军培育企业或省服务业领军企业、国家级专精特新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小巨人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企业的，按照相关规定予以相应奖励。</w:t>
      </w:r>
    </w:p>
    <w:p w14:paraId="77CE8B7E" w14:textId="77777777" w:rsidR="004E61D4"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五、实施人力资源产业园建园奖励。</w:t>
      </w:r>
      <w:r>
        <w:rPr>
          <w:rFonts w:ascii="Times New Roman" w:eastAsia="仿宋_GB2312" w:hAnsi="Times New Roman" w:cs="Times New Roman"/>
          <w:sz w:val="32"/>
          <w:szCs w:val="32"/>
        </w:rPr>
        <w:t>构建</w:t>
      </w:r>
      <w:r>
        <w:rPr>
          <w:rFonts w:ascii="Times New Roman" w:eastAsia="仿宋_GB2312" w:hAnsi="Times New Roman" w:cs="Times New Roman"/>
          <w:sz w:val="32"/>
          <w:szCs w:val="32"/>
        </w:rPr>
        <w:t>“1+X”</w:t>
      </w:r>
      <w:r>
        <w:rPr>
          <w:rFonts w:ascii="Times New Roman" w:eastAsia="仿宋_GB2312" w:hAnsi="Times New Roman" w:cs="Times New Roman"/>
          <w:sz w:val="32"/>
          <w:szCs w:val="32"/>
        </w:rPr>
        <w:t>人力资源产业园区格局，推动人力资源服务产业园创建国、省、市级综合园及特色园，对获评国家级、省级人力资源产业园的分别给予</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万元奖励。对入驻市级以上人力资源产业园的人力资源服务企业，根据生产经营情况，最高可给予前</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年主营业务收入</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年主营业收入</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的奖励。</w:t>
      </w:r>
    </w:p>
    <w:p w14:paraId="49CA4D32" w14:textId="77777777" w:rsidR="004E61D4"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六、实施人力资源服务企业市场引才奖励。</w:t>
      </w:r>
      <w:r>
        <w:rPr>
          <w:rFonts w:ascii="Times New Roman" w:eastAsia="仿宋_GB2312" w:hAnsi="Times New Roman" w:cs="Times New Roman"/>
          <w:sz w:val="32"/>
          <w:szCs w:val="32"/>
        </w:rPr>
        <w:t>对人力资源服务机构帮助企业引进国家、省人才计划专家、紧缺高层次人才、大学生</w:t>
      </w:r>
      <w:r>
        <w:rPr>
          <w:rFonts w:ascii="Times New Roman" w:eastAsia="仿宋_GB2312" w:hAnsi="Times New Roman" w:cs="Times New Roman" w:hint="eastAsia"/>
          <w:sz w:val="32"/>
          <w:szCs w:val="32"/>
        </w:rPr>
        <w:t>人才</w:t>
      </w:r>
      <w:r>
        <w:rPr>
          <w:rFonts w:ascii="Times New Roman" w:eastAsia="仿宋_GB2312" w:hAnsi="Times New Roman" w:cs="Times New Roman"/>
          <w:sz w:val="32"/>
          <w:szCs w:val="32"/>
        </w:rPr>
        <w:t>的引才奖励标准，按照《关于实施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智选金</w:t>
      </w:r>
      <w:r>
        <w:rPr>
          <w:rFonts w:ascii="Times New Roman" w:eastAsia="仿宋_GB2312" w:hAnsi="Times New Roman" w:cs="Times New Roman"/>
          <w:sz w:val="32"/>
          <w:szCs w:val="32"/>
        </w:rPr>
        <w:lastRenderedPageBreak/>
        <w:t>华</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大学生集聚工程实施意见》（金人才领〔</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号）执行。对人力资源服务企业当年度为市区属</w:t>
      </w:r>
      <w:r>
        <w:rPr>
          <w:rFonts w:ascii="Times New Roman" w:eastAsia="仿宋_GB2312" w:hAnsi="Times New Roman" w:cs="Times New Roman"/>
          <w:sz w:val="32"/>
          <w:szCs w:val="32"/>
        </w:rPr>
        <w:t>“2+4+X”</w:t>
      </w:r>
      <w:r>
        <w:rPr>
          <w:rFonts w:ascii="Times New Roman" w:eastAsia="仿宋_GB2312" w:hAnsi="Times New Roman" w:cs="Times New Roman"/>
          <w:sz w:val="32"/>
          <w:szCs w:val="32"/>
        </w:rPr>
        <w:t>产业企业从大市范围外新引进大学生人才或高技能人才</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人以上，且由人力资源服务企业为其缴纳企业职工养老保险满</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个月以上的，按照每人</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元的标准给予人力资源服务企业奖励，最高不超过</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万元。根据引才工作成效，每两年选树不超过</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名</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引才精英</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，给予每人</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万元奖励。</w:t>
      </w:r>
    </w:p>
    <w:p w14:paraId="71004AB5" w14:textId="77777777" w:rsidR="004E61D4"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七、给予人力资源服务活动举办补助。</w:t>
      </w:r>
      <w:r>
        <w:rPr>
          <w:rFonts w:ascii="Times New Roman" w:eastAsia="仿宋_GB2312" w:hAnsi="Times New Roman" w:cs="Times New Roman"/>
          <w:sz w:val="32"/>
          <w:szCs w:val="32"/>
        </w:rPr>
        <w:t>聚焦我市</w:t>
      </w:r>
      <w:r>
        <w:rPr>
          <w:rFonts w:ascii="Times New Roman" w:eastAsia="仿宋_GB2312" w:hAnsi="Times New Roman" w:cs="Times New Roman"/>
          <w:sz w:val="32"/>
          <w:szCs w:val="32"/>
        </w:rPr>
        <w:t>“2+4+X”</w:t>
      </w:r>
      <w:r>
        <w:rPr>
          <w:rFonts w:ascii="Times New Roman" w:eastAsia="仿宋_GB2312" w:hAnsi="Times New Roman" w:cs="Times New Roman"/>
          <w:sz w:val="32"/>
          <w:szCs w:val="32"/>
        </w:rPr>
        <w:t>重点产业发展战略，支持人力资源服务企业在市内举办有规模、有影响的展览展示、研讨交流和项目推介等活动，组织超过</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家且参会人数达</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人以上的，根据实际成效，给予最高</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万元补助；组织超过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家企业且参会人数达</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人以上的，给予最高</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万元补助。人力资源服务企业参加浙江省人力资源博览会等国、省级人力资源部门主办的会展（博览会）活动的，给予境内展位费</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最高</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万元，境外展位费</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最高</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万元的补助，单个企业年度补助总额不超过</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万元。支持行业协会有序承接人力资源服务业职业技能等级认定、继续教育培训等工作，鼓励行业协会举办博览会、高峰论坛等活动，提升行业影响力。</w:t>
      </w:r>
    </w:p>
    <w:p w14:paraId="333EEFE6" w14:textId="77777777" w:rsidR="004E61D4"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八、给予专业化人力资源市场平台建设补助。</w:t>
      </w:r>
      <w:r>
        <w:rPr>
          <w:rFonts w:ascii="Times New Roman" w:eastAsia="仿宋_GB2312" w:hAnsi="Times New Roman" w:cs="Times New Roman"/>
          <w:sz w:val="32"/>
          <w:szCs w:val="32"/>
        </w:rPr>
        <w:t>鼓励</w:t>
      </w:r>
      <w:r>
        <w:rPr>
          <w:rFonts w:ascii="Times New Roman" w:eastAsia="仿宋_GB2312" w:hAnsi="Times New Roman" w:cs="Times New Roman" w:hint="eastAsia"/>
          <w:sz w:val="32"/>
          <w:szCs w:val="32"/>
        </w:rPr>
        <w:t>各地</w:t>
      </w:r>
      <w:r>
        <w:rPr>
          <w:rFonts w:ascii="Times New Roman" w:eastAsia="仿宋_GB2312" w:hAnsi="Times New Roman" w:cs="Times New Roman"/>
          <w:sz w:val="32"/>
          <w:szCs w:val="32"/>
        </w:rPr>
        <w:t>结合区域发展战略和地区产业结构，在用工密集或劳动力密集地区建设一批规范性零工市场。对承担公共就业服务功能，提供公益性就业服务或功能齐全、促进</w:t>
      </w:r>
      <w:proofErr w:type="gramStart"/>
      <w:r>
        <w:rPr>
          <w:rFonts w:ascii="Times New Roman" w:eastAsia="仿宋_GB2312" w:hAnsi="Times New Roman" w:cs="Times New Roman"/>
          <w:sz w:val="32"/>
          <w:szCs w:val="32"/>
        </w:rPr>
        <w:t>就业成效</w:t>
      </w:r>
      <w:proofErr w:type="gramEnd"/>
      <w:r>
        <w:rPr>
          <w:rFonts w:ascii="Times New Roman" w:eastAsia="仿宋_GB2312" w:hAnsi="Times New Roman" w:cs="Times New Roman"/>
          <w:sz w:val="32"/>
          <w:szCs w:val="32"/>
        </w:rPr>
        <w:t>明显的，各地可给予零工市场建设、运营、信息网络建设等项目的政府</w:t>
      </w:r>
      <w:r>
        <w:rPr>
          <w:rFonts w:ascii="Times New Roman" w:eastAsia="仿宋_GB2312" w:hAnsi="Times New Roman" w:cs="Times New Roman"/>
          <w:sz w:val="32"/>
          <w:szCs w:val="32"/>
        </w:rPr>
        <w:lastRenderedPageBreak/>
        <w:t>资金补助。支持各地建设国家、省级人力资源服务出口示范基地建设，加快发展人力资源服务贸易，发展人力资源服务离岸外包，对获评国家、省级人力资源服务出口示范基地的分别给予</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万元的补助。</w:t>
      </w:r>
    </w:p>
    <w:p w14:paraId="108624FF" w14:textId="77777777" w:rsidR="004E61D4"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九、给予人力资源服务创新品牌建设补助。</w:t>
      </w:r>
      <w:r>
        <w:rPr>
          <w:rFonts w:ascii="Times New Roman" w:eastAsia="仿宋_GB2312" w:hAnsi="Times New Roman" w:cs="Times New Roman"/>
          <w:sz w:val="32"/>
          <w:szCs w:val="32"/>
        </w:rPr>
        <w:t>加快建设行业数字化管理服务平台，推进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用才宝云店</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建设，推动人力资源的精准高效配置。鼓励发展新</w:t>
      </w:r>
      <w:proofErr w:type="gramStart"/>
      <w:r>
        <w:rPr>
          <w:rFonts w:ascii="Times New Roman" w:eastAsia="仿宋_GB2312" w:hAnsi="Times New Roman" w:cs="Times New Roman"/>
          <w:sz w:val="32"/>
          <w:szCs w:val="32"/>
        </w:rPr>
        <w:t>业态新模式</w:t>
      </w:r>
      <w:proofErr w:type="gramEnd"/>
      <w:r>
        <w:rPr>
          <w:rFonts w:ascii="Times New Roman" w:eastAsia="仿宋_GB2312" w:hAnsi="Times New Roman" w:cs="Times New Roman"/>
          <w:sz w:val="32"/>
          <w:szCs w:val="32"/>
        </w:rPr>
        <w:t>，培育发展高技术、高附加值人力资源服务业态，推动行业向价值链高端延伸。每年举办一次全市人力资源服务产品创新大赛，遴选不超过</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个获奖品牌项目，给予获奖项目所属企业最高</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万元的补助；获奖项目落地本市满一年的，经评定后可给予最高</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万元资助。</w:t>
      </w:r>
    </w:p>
    <w:p w14:paraId="05460755" w14:textId="77777777" w:rsidR="004E61D4"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十、给予人力资源服务促进就业创业补助。</w:t>
      </w:r>
      <w:r>
        <w:rPr>
          <w:rFonts w:ascii="Times New Roman" w:eastAsia="仿宋_GB2312" w:hAnsi="Times New Roman" w:cs="Times New Roman"/>
          <w:sz w:val="32"/>
          <w:szCs w:val="32"/>
        </w:rPr>
        <w:t>开展人力资源服务行业促就业行动，鼓励人力资源服务企业面向</w:t>
      </w:r>
      <w:r>
        <w:rPr>
          <w:rFonts w:ascii="Times New Roman" w:eastAsia="仿宋_GB2312" w:hAnsi="Times New Roman" w:cs="Times New Roman"/>
          <w:sz w:val="32"/>
          <w:szCs w:val="32"/>
        </w:rPr>
        <w:t>“2+4+X”</w:t>
      </w:r>
      <w:r>
        <w:rPr>
          <w:rFonts w:ascii="Times New Roman" w:eastAsia="仿宋_GB2312" w:hAnsi="Times New Roman" w:cs="Times New Roman"/>
          <w:sz w:val="32"/>
          <w:szCs w:val="32"/>
        </w:rPr>
        <w:t>产业人才、重点就业群体、灵活就业人员等开展就业指导、精准招聘、创业扶持、技能培训等多样化人力资源服务，按规定享受社会保险补贴、就业创业服务补贴、就业见习补贴、技能培训补贴等。</w:t>
      </w:r>
    </w:p>
    <w:p w14:paraId="6A94004C" w14:textId="77777777" w:rsidR="004E61D4"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十一、强化财税支持。</w:t>
      </w:r>
      <w:r>
        <w:rPr>
          <w:rFonts w:ascii="Times New Roman" w:eastAsia="仿宋_GB2312" w:hAnsi="Times New Roman" w:cs="Times New Roman"/>
          <w:sz w:val="32"/>
          <w:szCs w:val="32"/>
        </w:rPr>
        <w:t>各地要高度重视人力资源服务业发展，完善促进人力资源服务业高质量发展的各项产业、财政支持政策，做好政策宣传和纳税辅导。统筹利用现有资金渠道开展机构培育、人才培养、人才引进、产业园建设以及促就业等工作，有条件的可设立人力资源服务产业发展资金、产业引导基金等。</w:t>
      </w:r>
    </w:p>
    <w:p w14:paraId="4ADC5B32" w14:textId="77777777" w:rsidR="004E61D4"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十二、优化营商环境。</w:t>
      </w:r>
      <w:r>
        <w:rPr>
          <w:rFonts w:ascii="Times New Roman" w:eastAsia="仿宋_GB2312" w:hAnsi="Times New Roman" w:cs="Times New Roman"/>
          <w:sz w:val="32"/>
          <w:szCs w:val="32"/>
        </w:rPr>
        <w:t>各地要强化人力资源市场培育、服务，完善和落实人力资源服务业发展扶持政策，深化人力资源市场领域</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放管服</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改革，推行人力资源服务行政许可、备案</w:t>
      </w:r>
      <w:proofErr w:type="gramStart"/>
      <w:r>
        <w:rPr>
          <w:rFonts w:ascii="Times New Roman" w:eastAsia="仿宋_GB2312" w:hAnsi="Times New Roman" w:cs="Times New Roman"/>
          <w:sz w:val="32"/>
          <w:szCs w:val="32"/>
        </w:rPr>
        <w:t>全程网办</w:t>
      </w:r>
      <w:proofErr w:type="gramEnd"/>
      <w:r>
        <w:rPr>
          <w:rFonts w:ascii="Times New Roman" w:eastAsia="仿宋_GB2312" w:hAnsi="Times New Roman" w:cs="Times New Roman"/>
          <w:sz w:val="32"/>
          <w:szCs w:val="32"/>
        </w:rPr>
        <w:t>，依法实施许可告知承诺制。开展人力资源服务企业诚信主题创建行动，严格落实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双随机</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公开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和年度报告公示制度，强化劳动保障监察行政执法，整治非法劳务中介。编制发布人力资源服务业发展白皮书，发布人力资源服务业发展报告和专业榜单，引导行业高质量发展。</w:t>
      </w:r>
    </w:p>
    <w:p w14:paraId="02A3631C" w14:textId="77777777" w:rsidR="004E61D4"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十三、加强人才保障。</w:t>
      </w:r>
      <w:r>
        <w:rPr>
          <w:rFonts w:ascii="Times New Roman" w:eastAsia="仿宋_GB2312" w:hAnsi="Times New Roman" w:cs="Times New Roman"/>
          <w:sz w:val="32"/>
          <w:szCs w:val="32"/>
        </w:rPr>
        <w:t>实施人力资源服务业领军人才培养计划，建设人力资源服务培训基地和实训基地，开展行业高级经营管理人员研修培训。完善经济系列人力资源管理专业职称评价标准，为人力资源服务产业中业绩突出的海外高层次人才、民营企业高层次人才职称评审设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直通车</w:t>
      </w:r>
      <w:r>
        <w:rPr>
          <w:rFonts w:ascii="Times New Roman" w:eastAsia="仿宋_GB2312" w:hAnsi="Times New Roman" w:cs="Times New Roman"/>
          <w:sz w:val="32"/>
          <w:szCs w:val="32"/>
        </w:rPr>
        <w:t>”</w:t>
      </w:r>
      <w:r>
        <w:rPr>
          <w:rFonts w:ascii="Times New Roman" w:eastAsia="仿宋_GB2312" w:hAnsi="Times New Roman" w:cs="Times New Roman"/>
          <w:sz w:val="32"/>
          <w:szCs w:val="32"/>
        </w:rPr>
        <w:t>，符合条件的按规定申报高级职称。鼓励人力资源服务企业设立创新研发中心和博士后科研工作站、博士后创新实践基地。建设人力资源服务业行业智库，加强政策性、理论性、前瞻性研究。</w:t>
      </w:r>
    </w:p>
    <w:p w14:paraId="511DE9C2" w14:textId="77777777" w:rsidR="004E61D4" w:rsidRDefault="00000000">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十四、附则</w:t>
      </w:r>
    </w:p>
    <w:p w14:paraId="039DA75A" w14:textId="77777777" w:rsidR="004E61D4"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（一）本意见适用于金华市范围内依法取得人力资源服务许可或人力资源服务备案、具有独立法人资格的经营性人力资源服务企业。</w:t>
      </w:r>
    </w:p>
    <w:p w14:paraId="5229D314" w14:textId="77777777" w:rsidR="004E61D4"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（二）上一年度被有关部门查处并列入严重失信名单的人力资源服务企业，不得享受政策。</w:t>
      </w:r>
    </w:p>
    <w:p w14:paraId="299386A0" w14:textId="77777777" w:rsidR="004E61D4"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（三）本意</w:t>
      </w:r>
      <w:proofErr w:type="gramStart"/>
      <w:r>
        <w:rPr>
          <w:rFonts w:ascii="Times New Roman" w:eastAsia="仿宋_GB2312" w:hAnsi="Times New Roman" w:cs="Times New Roman"/>
          <w:sz w:val="32"/>
          <w:szCs w:val="32"/>
        </w:rPr>
        <w:t>见相关</w:t>
      </w:r>
      <w:proofErr w:type="gramEnd"/>
      <w:r>
        <w:rPr>
          <w:rFonts w:ascii="Times New Roman" w:eastAsia="仿宋_GB2312" w:hAnsi="Times New Roman" w:cs="Times New Roman"/>
          <w:sz w:val="32"/>
          <w:szCs w:val="32"/>
        </w:rPr>
        <w:t>补助标准适用于金华市区，意见中</w:t>
      </w:r>
      <w:r>
        <w:rPr>
          <w:rFonts w:ascii="Times New Roman" w:eastAsia="仿宋_GB2312" w:hAnsi="Times New Roman" w:cs="Times New Roman"/>
          <w:sz w:val="32"/>
          <w:szCs w:val="32"/>
        </w:rPr>
        <w:t>“</w:t>
      </w:r>
      <w:r>
        <w:rPr>
          <w:rFonts w:ascii="Times New Roman" w:eastAsia="仿宋_GB2312" w:hAnsi="Times New Roman" w:cs="Times New Roman"/>
          <w:sz w:val="32"/>
          <w:szCs w:val="32"/>
        </w:rPr>
        <w:t>首</w:t>
      </w:r>
      <w:r>
        <w:rPr>
          <w:rFonts w:ascii="Times New Roman" w:eastAsia="仿宋_GB2312" w:hAnsi="Times New Roman" w:cs="Times New Roman"/>
          <w:sz w:val="32"/>
          <w:szCs w:val="32"/>
        </w:rPr>
        <w:lastRenderedPageBreak/>
        <w:t>次入选</w:t>
      </w:r>
      <w:r>
        <w:rPr>
          <w:rFonts w:ascii="Times New Roman" w:eastAsia="仿宋_GB2312" w:hAnsi="Times New Roman" w:cs="Times New Roman"/>
          <w:sz w:val="32"/>
          <w:szCs w:val="32"/>
        </w:rPr>
        <w:t>”“</w:t>
      </w:r>
      <w:r>
        <w:rPr>
          <w:rFonts w:ascii="Times New Roman" w:eastAsia="仿宋_GB2312" w:hAnsi="Times New Roman" w:cs="Times New Roman"/>
          <w:sz w:val="32"/>
          <w:szCs w:val="32"/>
        </w:rPr>
        <w:t>首次获评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，均指政策出台后。本意</w:t>
      </w:r>
      <w:proofErr w:type="gramStart"/>
      <w:r>
        <w:rPr>
          <w:rFonts w:ascii="Times New Roman" w:eastAsia="仿宋_GB2312" w:hAnsi="Times New Roman" w:cs="Times New Roman"/>
          <w:sz w:val="32"/>
          <w:szCs w:val="32"/>
        </w:rPr>
        <w:t>见涉及</w:t>
      </w:r>
      <w:proofErr w:type="gramEnd"/>
      <w:r>
        <w:rPr>
          <w:rFonts w:ascii="Times New Roman" w:eastAsia="仿宋_GB2312" w:hAnsi="Times New Roman" w:cs="Times New Roman"/>
          <w:sz w:val="32"/>
          <w:szCs w:val="32"/>
        </w:rPr>
        <w:t>资金按现行财政体制承担，对已实施项目的政策兑现资金，按原渠道列支。人力资源服务企业当年度获得的各项</w:t>
      </w:r>
      <w:proofErr w:type="gramStart"/>
      <w:r>
        <w:rPr>
          <w:rFonts w:ascii="Times New Roman" w:eastAsia="仿宋_GB2312" w:hAnsi="Times New Roman" w:cs="Times New Roman"/>
          <w:sz w:val="32"/>
          <w:szCs w:val="32"/>
        </w:rPr>
        <w:t>扶持奖补</w:t>
      </w:r>
      <w:proofErr w:type="gramEnd"/>
      <w:r>
        <w:rPr>
          <w:rFonts w:ascii="Times New Roman" w:eastAsia="仿宋_GB2312" w:hAnsi="Times New Roman" w:cs="Times New Roman"/>
          <w:sz w:val="32"/>
          <w:szCs w:val="32"/>
        </w:rPr>
        <w:t>原则上不超过企业当年度地方贡献总额。</w:t>
      </w:r>
    </w:p>
    <w:p w14:paraId="1BA0723B" w14:textId="77777777" w:rsidR="004E61D4" w:rsidRDefault="00000000">
      <w:pPr>
        <w:adjustRightInd w:val="0"/>
        <w:snapToGrid w:val="0"/>
        <w:spacing w:line="560" w:lineRule="exact"/>
        <w:ind w:firstLineChars="200" w:firstLine="640"/>
      </w:pPr>
      <w:proofErr w:type="gramStart"/>
      <w:r>
        <w:rPr>
          <w:rFonts w:ascii="Times New Roman" w:eastAsia="仿宋_GB2312" w:hAnsi="Times New Roman" w:cs="Times New Roman"/>
          <w:sz w:val="32"/>
          <w:szCs w:val="32"/>
        </w:rPr>
        <w:t>本意见自</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日起</w:t>
      </w:r>
      <w:proofErr w:type="gramEnd"/>
      <w:r>
        <w:rPr>
          <w:rFonts w:ascii="Times New Roman" w:eastAsia="仿宋_GB2312" w:hAnsi="Times New Roman" w:cs="Times New Roman"/>
          <w:sz w:val="32"/>
          <w:szCs w:val="32"/>
        </w:rPr>
        <w:t>施行，有效期为</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年，对同时符合本意</w:t>
      </w:r>
      <w:proofErr w:type="gramStart"/>
      <w:r>
        <w:rPr>
          <w:rFonts w:ascii="Times New Roman" w:eastAsia="仿宋_GB2312" w:hAnsi="Times New Roman" w:cs="Times New Roman"/>
          <w:sz w:val="32"/>
          <w:szCs w:val="32"/>
        </w:rPr>
        <w:t>见政策</w:t>
      </w:r>
      <w:proofErr w:type="gramEnd"/>
      <w:r>
        <w:rPr>
          <w:rFonts w:ascii="Times New Roman" w:eastAsia="仿宋_GB2312" w:hAnsi="Times New Roman" w:cs="Times New Roman"/>
          <w:sz w:val="32"/>
          <w:szCs w:val="32"/>
        </w:rPr>
        <w:t>与其他政策条件的，按照从优从高不重复的原则执行。《关于加快发展人力资源服务业的实施意见（试行）》（金</w:t>
      </w:r>
      <w:proofErr w:type="gramStart"/>
      <w:r>
        <w:rPr>
          <w:rFonts w:ascii="Times New Roman" w:eastAsia="仿宋_GB2312" w:hAnsi="Times New Roman" w:cs="Times New Roman"/>
          <w:sz w:val="32"/>
          <w:szCs w:val="32"/>
        </w:rPr>
        <w:t>人社发</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84</w:t>
      </w:r>
      <w:r>
        <w:rPr>
          <w:rFonts w:ascii="Times New Roman" w:eastAsia="仿宋_GB2312" w:hAnsi="Times New Roman" w:cs="Times New Roman"/>
          <w:sz w:val="32"/>
          <w:szCs w:val="32"/>
        </w:rPr>
        <w:t>号）同时废止。</w:t>
      </w:r>
    </w:p>
    <w:sectPr w:rsidR="004E61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7A23E" w14:textId="77777777" w:rsidR="005B21F9" w:rsidRDefault="005B21F9" w:rsidP="00F83191">
      <w:r>
        <w:separator/>
      </w:r>
    </w:p>
  </w:endnote>
  <w:endnote w:type="continuationSeparator" w:id="0">
    <w:p w14:paraId="085F4EF6" w14:textId="77777777" w:rsidR="005B21F9" w:rsidRDefault="005B21F9" w:rsidP="00F8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34B3F" w14:textId="77777777" w:rsidR="005B21F9" w:rsidRDefault="005B21F9" w:rsidP="00F83191">
      <w:r>
        <w:separator/>
      </w:r>
    </w:p>
  </w:footnote>
  <w:footnote w:type="continuationSeparator" w:id="0">
    <w:p w14:paraId="090C5B3C" w14:textId="77777777" w:rsidR="005B21F9" w:rsidRDefault="005B21F9" w:rsidP="00F83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E0918D2"/>
    <w:rsid w:val="004E61D4"/>
    <w:rsid w:val="005B21F9"/>
    <w:rsid w:val="008F33BB"/>
    <w:rsid w:val="00F83191"/>
    <w:rsid w:val="04E81B1A"/>
    <w:rsid w:val="0C2A3160"/>
    <w:rsid w:val="1E0918D2"/>
    <w:rsid w:val="39921977"/>
    <w:rsid w:val="4CA86612"/>
    <w:rsid w:val="4D655D09"/>
    <w:rsid w:val="6C621B08"/>
    <w:rsid w:val="6D1D4017"/>
    <w:rsid w:val="73943934"/>
    <w:rsid w:val="7D834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1FE64"/>
  <w15:docId w15:val="{5265A4C8-54E7-4901-BD1F-82AE94E0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Calibri" w:eastAsia="宋体" w:hAnsi="Calibri" w:cs="Times New Roman"/>
    </w:r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524</Words>
  <Characters>2990</Characters>
  <Application>Microsoft Office Word</Application>
  <DocSecurity>0</DocSecurity>
  <Lines>24</Lines>
  <Paragraphs>7</Paragraphs>
  <ScaleCrop>false</ScaleCrop>
  <Company>市人力社保局</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郎静</dc:creator>
  <cp:lastModifiedBy>Administrator</cp:lastModifiedBy>
  <cp:revision>2</cp:revision>
  <cp:lastPrinted>2024-08-14T01:24:00Z</cp:lastPrinted>
  <dcterms:created xsi:type="dcterms:W3CDTF">2024-08-09T02:32:00Z</dcterms:created>
  <dcterms:modified xsi:type="dcterms:W3CDTF">2024-08-14T03:31:00Z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5C20A6C17A3E4F82A48899EBDEA1C82C</vt:lpwstr>
  </property>
</Properties>
</file>