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bookmarkStart w:id="9" w:name="_GoBack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关于《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乐清市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突发事件总体应急预案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草案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》的起草说明</w:t>
      </w:r>
    </w:p>
    <w:p>
      <w:pPr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572" w:lineRule="exact"/>
        <w:ind w:firstLine="640" w:firstLineChars="200"/>
        <w:jc w:val="both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现就报送审查的《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乐清市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突发事件总体应急预案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草案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》有关情况说明如下：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文件制定背景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原乐清市《总体应急预案》自2005年颁布实施以来，乐清形成了以《总体预案》为统领，部门专项应急预案、乡镇应急预案为主要支撑，企事业单位应急预案为基础的应急预案体系。随着乐清经济社会的发展和应急管理工作的不断深入，原先的预案已不适应当前形势。2019年机构改革后，应急管理体系发生了深刻变化，《总体应急预案》涉及的内容需要进行调整规范，使之与乐清应急资源与应急处置能力相匹配，才能适应新时期应急管理事业日益发展需要。因此，根据《中华人民共和国突发事件应对法》《国家突发公共事件总体应急预案》《浙江省突发公共事件总体应急预案》和《浙江省突发事件应急预案管理实施办法》和《温州市突发公共事件总体应急预案》以及相关法律、行政法规和政策规定，结合我市实际，重新修订本预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二、文件涉法内容说明（制定依据）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（一）《中华人民共和国突发事件应对法》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《国家突发公共事件总体应急预案》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《浙江省突发公共事件总体应急预案》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（四）《浙江省人民政府办公厅关于印发突发事件应急预案管理办法的通知》（浙政办发〔2016〕139号）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（五）《温州市突发公共事件总体应急预案》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三、文件制定过程</w:t>
      </w:r>
    </w:p>
    <w:p>
      <w:pPr>
        <w:spacing w:line="572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该文件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于2023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月开始由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市应急管理局组织开展风险评估和应急资源调查，形成初稿后征求各级各相关部门意见，对合理意见进行采纳，对于存在分歧的意见，及时与提出意见的部门进行了反复沟通，达成一致意见，形成了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乐清市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突发事件总体应急预案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草案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四、文件主要内容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乐清市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突发事件总体应急预案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共9章，包括了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总则</w:t>
      </w:r>
      <w:bookmarkStart w:id="0" w:name="_Toc4918107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风险评估</w:t>
      </w:r>
      <w:bookmarkEnd w:id="0"/>
      <w:bookmarkStart w:id="1" w:name="_Toc4918107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组织机构和职责</w:t>
      </w:r>
      <w:bookmarkEnd w:id="1"/>
      <w:bookmarkStart w:id="2" w:name="_Toc4918108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、监测预警</w:t>
      </w:r>
      <w:bookmarkEnd w:id="2"/>
      <w:bookmarkStart w:id="3" w:name="_Toc4918108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、应急处置</w:t>
      </w:r>
      <w:bookmarkEnd w:id="3"/>
      <w:bookmarkStart w:id="4" w:name="_Toc4918109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、后期处置</w:t>
      </w:r>
      <w:bookmarkEnd w:id="4"/>
      <w:bookmarkStart w:id="5" w:name="_Toc4918109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、保障措施</w:t>
      </w:r>
      <w:bookmarkEnd w:id="5"/>
      <w:bookmarkStart w:id="6" w:name="_Toc4918110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、监督管理</w:t>
      </w:r>
      <w:bookmarkEnd w:id="6"/>
      <w:bookmarkStart w:id="7" w:name="_Toc4918110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、附则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第一章,总则,共5节。明确了编制目的、编制依据、工作原则、预案体系、适用范围。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第二章,风险评估，共4节。阐述了乐清市基本概况</w:t>
      </w:r>
      <w:bookmarkStart w:id="8" w:name="_Toc49181074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、突发公共事件</w:t>
      </w:r>
      <w:bookmarkEnd w:id="8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风险类别、突发公共事件分级、现有应急资源调查。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第三章,组织机构和职责，共4节，明确了领导机构和办事机构、专项应急指挥机构、基层应急机构、应急专家组的组成和岗位职责。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第四章,监测预警，共4节，明确了预防与准备、信息监测与报告、预警、预警级别的确定与发布等具体工作要求。</w:t>
      </w:r>
    </w:p>
    <w:p>
      <w:pPr>
        <w:numPr>
          <w:ilvl w:val="0"/>
          <w:numId w:val="2"/>
        </w:num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应急处置，共3节，包括先期处置、预案响应、处置与救援，明确了应急处置的具体流程。</w:t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后期处置，共4节，包括了善后处置、救助、保险、调查和总结。</w:t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保障措施，共9节，包括了人力资源保障、资金财力保障、物资供应保障、医疗卫生保障、交通运输保障、通信保障、科技支撑治安、保障社会动员、保障其他保障。</w:t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监督管理，共5节，包括了宣传、培训、演练、奖励与责任、监督检查。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第九章，附则，共3节，包括了预案管理与更新、预案解释、预案实施。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95BE5"/>
    <w:multiLevelType w:val="singleLevel"/>
    <w:tmpl w:val="FCD95BE5"/>
    <w:lvl w:ilvl="0" w:tentative="0">
      <w:start w:val="5"/>
      <w:numFmt w:val="chineseCounting"/>
      <w:suff w:val="nothing"/>
      <w:lvlText w:val="第%1章，"/>
      <w:lvlJc w:val="left"/>
      <w:rPr>
        <w:rFonts w:hint="eastAsia"/>
      </w:rPr>
    </w:lvl>
  </w:abstractNum>
  <w:abstractNum w:abstractNumId="1">
    <w:nsid w:val="0D8C6B6E"/>
    <w:multiLevelType w:val="multilevel"/>
    <w:tmpl w:val="0D8C6B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2RlNzUwNjE4MGQxMDZkZTRmZjU4OTgyNzZlZmEifQ=="/>
  </w:docVars>
  <w:rsids>
    <w:rsidRoot w:val="4D7A1598"/>
    <w:rsid w:val="048E4AFE"/>
    <w:rsid w:val="05530838"/>
    <w:rsid w:val="07766BE4"/>
    <w:rsid w:val="0C375249"/>
    <w:rsid w:val="0D945835"/>
    <w:rsid w:val="2D7202B5"/>
    <w:rsid w:val="4D7A1598"/>
    <w:rsid w:val="745B09E1"/>
    <w:rsid w:val="75215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eastAsia"/>
      <w:sz w:val="32"/>
      <w:szCs w:val="32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BodyText1I"/>
    <w:basedOn w:val="7"/>
    <w:unhideWhenUsed/>
    <w:qFormat/>
    <w:uiPriority w:val="0"/>
    <w:pPr>
      <w:spacing w:beforeLines="0" w:after="0" w:afterLines="0" w:line="500" w:lineRule="exact"/>
      <w:ind w:firstLine="420"/>
    </w:pPr>
    <w:rPr>
      <w:rFonts w:hint="eastAsia"/>
      <w:sz w:val="28"/>
      <w:szCs w:val="28"/>
    </w:rPr>
  </w:style>
  <w:style w:type="paragraph" w:customStyle="1" w:styleId="7">
    <w:name w:val="BodyText"/>
    <w:basedOn w:val="1"/>
    <w:next w:val="8"/>
    <w:unhideWhenUsed/>
    <w:qFormat/>
    <w:uiPriority w:val="0"/>
    <w:pPr>
      <w:spacing w:beforeLines="0" w:after="120" w:afterLines="0"/>
    </w:pPr>
    <w:rPr>
      <w:rFonts w:hint="eastAsia"/>
      <w:sz w:val="22"/>
      <w:szCs w:val="22"/>
    </w:rPr>
  </w:style>
  <w:style w:type="paragraph" w:customStyle="1" w:styleId="8">
    <w:name w:val="UserStyle_1"/>
    <w:basedOn w:val="7"/>
    <w:unhideWhenUsed/>
    <w:qFormat/>
    <w:uiPriority w:val="0"/>
    <w:pPr>
      <w:widowControl/>
      <w:spacing w:beforeLines="0" w:afterLines="0" w:line="500" w:lineRule="exact"/>
      <w:ind w:firstLine="420"/>
      <w:jc w:val="both"/>
      <w:textAlignment w:val="baseline"/>
    </w:pPr>
    <w:rPr>
      <w:rFonts w:hint="eastAsia"/>
      <w:sz w:val="28"/>
      <w:szCs w:val="22"/>
    </w:rPr>
  </w:style>
  <w:style w:type="paragraph" w:styleId="9">
    <w:name w:val="List Paragraph"/>
    <w:basedOn w:val="1"/>
    <w:unhideWhenUsed/>
    <w:qFormat/>
    <w:uiPriority w:val="0"/>
    <w:pPr>
      <w:spacing w:beforeLines="0" w:afterLines="0"/>
      <w:ind w:left="120" w:firstLine="480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1591</Words>
  <Characters>1720</Characters>
  <Lines>0</Lines>
  <Paragraphs>0</Paragraphs>
  <TotalTime>56</TotalTime>
  <ScaleCrop>false</ScaleCrop>
  <LinksUpToDate>false</LinksUpToDate>
  <CharactersWithSpaces>1734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2022-07-18T01:31:00Z</dcterms:created>
  <dc:creator>双双</dc:creator>
  <cp:lastModifiedBy>麦力</cp:lastModifiedBy>
  <dcterms:modified xsi:type="dcterms:W3CDTF">2023-11-16T10:14:08Z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A5528998290C41869893F5F5267BCADD_13</vt:lpwstr>
  </property>
</Properties>
</file>