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宋体"/>
          <w:color w:val="auto"/>
          <w:sz w:val="44"/>
          <w:szCs w:val="44"/>
        </w:rPr>
      </w:pPr>
      <w:r>
        <w:rPr>
          <w:rFonts w:hint="eastAsia" w:ascii="方正小标宋_GBK" w:hAnsi="宋体" w:eastAsia="方正小标宋_GBK" w:cs="宋体"/>
          <w:color w:val="auto"/>
          <w:sz w:val="44"/>
          <w:szCs w:val="44"/>
        </w:rPr>
        <w:t>绍兴市上虞区应急管理局</w:t>
      </w:r>
    </w:p>
    <w:p>
      <w:pPr>
        <w:spacing w:line="560" w:lineRule="exact"/>
        <w:jc w:val="center"/>
        <w:rPr>
          <w:rFonts w:hint="eastAsia" w:ascii="方正小标宋_GBK" w:hAnsi="宋体" w:eastAsia="方正小标宋_GBK" w:cs="宋体"/>
          <w:color w:val="auto"/>
          <w:sz w:val="44"/>
          <w:szCs w:val="44"/>
        </w:rPr>
      </w:pPr>
      <w:r>
        <w:rPr>
          <w:rFonts w:hint="eastAsia" w:ascii="方正小标宋_GBK" w:hAnsi="宋体" w:eastAsia="方正小标宋_GBK" w:cs="宋体"/>
          <w:color w:val="auto"/>
          <w:sz w:val="44"/>
          <w:szCs w:val="44"/>
          <w:lang w:eastAsia="zh-CN"/>
        </w:rPr>
        <w:t>2023年</w:t>
      </w:r>
      <w:r>
        <w:rPr>
          <w:rFonts w:hint="eastAsia" w:ascii="方正小标宋_GBK" w:hAnsi="宋体" w:eastAsia="方正小标宋_GBK" w:cs="宋体"/>
          <w:color w:val="auto"/>
          <w:sz w:val="44"/>
          <w:szCs w:val="44"/>
        </w:rPr>
        <w:t>度安全生产监督检查计划</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_GBK" w:hAnsi="宋体" w:eastAsia="方正小标宋_GBK" w:cs="宋体"/>
          <w:color w:val="auto"/>
          <w:sz w:val="44"/>
          <w:szCs w:val="44"/>
          <w:lang w:eastAsia="zh-CN"/>
        </w:rPr>
      </w:pPr>
      <w:r>
        <w:rPr>
          <w:rFonts w:hint="eastAsia" w:ascii="楷体" w:hAnsi="楷体" w:eastAsia="楷体" w:cs="楷体"/>
          <w:color w:val="auto"/>
          <w:sz w:val="44"/>
          <w:szCs w:val="44"/>
          <w:lang w:eastAsia="zh-CN"/>
        </w:rPr>
        <w:t>（意见征集稿）</w:t>
      </w:r>
    </w:p>
    <w:p>
      <w:pPr>
        <w:shd w:val="clear" w:color="auto" w:fill="FFFFFF"/>
        <w:spacing w:line="560" w:lineRule="exact"/>
        <w:ind w:firstLine="640"/>
        <w:jc w:val="left"/>
        <w:rPr>
          <w:rFonts w:ascii="仿宋_GB2312" w:hAnsi="宋体" w:eastAsia="仿宋_GB2312" w:cs="宋体"/>
          <w:color w:val="auto"/>
          <w:sz w:val="32"/>
          <w:szCs w:val="32"/>
        </w:rPr>
      </w:pPr>
      <w:r>
        <w:rPr>
          <w:rFonts w:hint="eastAsia" w:ascii="仿宋_GB2312" w:hAnsi="宋体" w:eastAsia="仿宋_GB2312" w:cs="宋体"/>
          <w:color w:val="auto"/>
          <w:kern w:val="0"/>
          <w:sz w:val="32"/>
          <w:szCs w:val="32"/>
        </w:rPr>
        <w:t>为切实加强安全生产监管执法工作，依法正确履行安全生产监督管理职责，严厉打击各类安全生产非法违法行为，有效消除事故隐患。根据</w:t>
      </w:r>
      <w:r>
        <w:rPr>
          <w:rFonts w:hint="eastAsia" w:ascii="FangSong_GB2312" w:hAnsi="FangSong_GB2312" w:eastAsia="FangSong_GB2312"/>
          <w:sz w:val="32"/>
          <w:szCs w:val="24"/>
        </w:rPr>
        <w:t>《中华人民共和国安全生产法》《浙江省安全生产条例》《应急管理行政执法人员依法履职管理规定》（应急管理部令第</w:t>
      </w:r>
      <w:r>
        <w:rPr>
          <w:rFonts w:hint="eastAsia" w:ascii="TimesNewRomanPSMT" w:hAnsi="TimesNewRomanPSMT" w:eastAsia="TimesNewRomanPSMT"/>
          <w:sz w:val="32"/>
          <w:szCs w:val="24"/>
        </w:rPr>
        <w:t xml:space="preserve">9 </w:t>
      </w:r>
      <w:r>
        <w:rPr>
          <w:rFonts w:hint="eastAsia" w:ascii="FangSong_GB2312" w:hAnsi="FangSong_GB2312" w:eastAsia="FangSong_GB2312"/>
          <w:sz w:val="32"/>
          <w:szCs w:val="24"/>
        </w:rPr>
        <w:t>号）</w:t>
      </w:r>
      <w:r>
        <w:rPr>
          <w:rFonts w:hint="eastAsia" w:ascii="仿宋_GB2312" w:hAnsi="宋体" w:eastAsia="仿宋_GB2312" w:cs="宋体"/>
          <w:color w:val="auto"/>
          <w:kern w:val="0"/>
          <w:sz w:val="32"/>
          <w:szCs w:val="32"/>
        </w:rPr>
        <w:t>等规定，依据原国家安监总局《关于印发&lt;安全生产年度监督检查计划编制办法&gt;的通知》（安监总政法</w:t>
      </w:r>
      <w:r>
        <w:rPr>
          <w:rFonts w:eastAsia="仿宋"/>
          <w:color w:val="auto"/>
          <w:sz w:val="32"/>
          <w:szCs w:val="32"/>
        </w:rPr>
        <w:t>〔</w:t>
      </w:r>
      <w:r>
        <w:rPr>
          <w:rFonts w:hint="eastAsia" w:ascii="仿宋_GB2312" w:hAnsi="宋体" w:eastAsia="仿宋_GB2312" w:cs="宋体"/>
          <w:color w:val="auto"/>
          <w:kern w:val="0"/>
          <w:sz w:val="32"/>
          <w:szCs w:val="32"/>
        </w:rPr>
        <w:t>2017</w:t>
      </w:r>
      <w:r>
        <w:rPr>
          <w:rFonts w:eastAsia="仿宋"/>
          <w:color w:val="auto"/>
          <w:sz w:val="32"/>
          <w:szCs w:val="32"/>
        </w:rPr>
        <w:t>〕</w:t>
      </w:r>
      <w:r>
        <w:rPr>
          <w:rFonts w:hint="eastAsia" w:ascii="仿宋_GB2312" w:hAnsi="宋体" w:eastAsia="仿宋_GB2312" w:cs="宋体"/>
          <w:color w:val="auto"/>
          <w:kern w:val="0"/>
          <w:sz w:val="32"/>
          <w:szCs w:val="32"/>
        </w:rPr>
        <w:t>150号），结合局监管能力和全区安全生产工作实际，特制定局</w:t>
      </w:r>
      <w:r>
        <w:rPr>
          <w:rFonts w:hint="eastAsia" w:ascii="仿宋_GB2312" w:hAnsi="宋体" w:eastAsia="仿宋_GB2312" w:cs="宋体"/>
          <w:color w:val="auto"/>
          <w:kern w:val="0"/>
          <w:sz w:val="32"/>
          <w:szCs w:val="32"/>
          <w:lang w:eastAsia="zh-CN"/>
        </w:rPr>
        <w:t>2023年</w:t>
      </w:r>
      <w:r>
        <w:rPr>
          <w:rFonts w:hint="eastAsia" w:ascii="仿宋_GB2312" w:hAnsi="宋体" w:eastAsia="仿宋_GB2312" w:cs="宋体"/>
          <w:color w:val="auto"/>
          <w:kern w:val="0"/>
          <w:sz w:val="32"/>
          <w:szCs w:val="32"/>
        </w:rPr>
        <w:t>度安全生产监督检查计划</w:t>
      </w:r>
      <w:r>
        <w:rPr>
          <w:rFonts w:hint="eastAsia" w:ascii="仿宋_GB2312" w:hAnsi="宋体" w:eastAsia="仿宋_GB2312" w:cs="宋体"/>
          <w:color w:val="auto"/>
          <w:sz w:val="32"/>
          <w:szCs w:val="32"/>
        </w:rPr>
        <w:t>。</w:t>
      </w:r>
    </w:p>
    <w:p>
      <w:pPr>
        <w:shd w:val="clear" w:color="auto" w:fill="FFFFFF"/>
        <w:spacing w:line="560" w:lineRule="exact"/>
        <w:ind w:firstLine="640"/>
        <w:jc w:val="left"/>
        <w:rPr>
          <w:rFonts w:ascii="黑体" w:eastAsia="黑体"/>
          <w:color w:val="auto"/>
          <w:sz w:val="32"/>
          <w:szCs w:val="32"/>
        </w:rPr>
      </w:pPr>
      <w:r>
        <w:rPr>
          <w:rFonts w:hint="eastAsia" w:ascii="黑体" w:eastAsia="黑体"/>
          <w:color w:val="auto"/>
          <w:sz w:val="32"/>
          <w:szCs w:val="32"/>
        </w:rPr>
        <w:t>一、</w:t>
      </w:r>
      <w:r>
        <w:rPr>
          <w:rFonts w:hint="eastAsia" w:ascii="黑体" w:hAnsi="楷体" w:eastAsia="黑体" w:cs="楷体"/>
          <w:color w:val="auto"/>
          <w:sz w:val="32"/>
          <w:szCs w:val="32"/>
        </w:rPr>
        <w:t>指导思想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以习近平新时代中国特色社会主义思想为指导，全面贯彻</w:t>
      </w:r>
      <w:r>
        <w:rPr>
          <w:rFonts w:hint="eastAsia" w:ascii="仿宋_GB2312" w:eastAsia="仿宋_GB2312"/>
          <w:color w:val="auto"/>
          <w:sz w:val="32"/>
          <w:szCs w:val="32"/>
          <w:lang w:eastAsia="zh-CN"/>
        </w:rPr>
        <w:t>落实党的二十大精神和习总书记关于安全生产重要讲话和指示精神。坚持人民至上、生命至上，坚持安全第一、预防为主，统筹发展和安全，紧紧围绕“遏重大、控较大、降总量”，</w:t>
      </w:r>
      <w:r>
        <w:rPr>
          <w:rFonts w:hint="eastAsia" w:ascii="仿宋_GB2312" w:eastAsia="仿宋_GB2312"/>
          <w:color w:val="auto"/>
          <w:sz w:val="32"/>
          <w:szCs w:val="32"/>
        </w:rPr>
        <w:t>坚持依法检查和规范执法相结合，坚持重点检查和一般检查相结合，坚持风险管控和隐患治理相结合</w:t>
      </w:r>
      <w:r>
        <w:rPr>
          <w:rFonts w:hint="eastAsia" w:ascii="仿宋_GB2312" w:eastAsia="仿宋_GB2312"/>
          <w:color w:val="auto"/>
          <w:sz w:val="32"/>
          <w:szCs w:val="32"/>
          <w:lang w:eastAsia="zh-CN"/>
        </w:rPr>
        <w:t>等三大原则，</w:t>
      </w:r>
      <w:r>
        <w:rPr>
          <w:rFonts w:hint="eastAsia" w:ascii="仿宋_GB2312" w:eastAsia="仿宋_GB2312"/>
          <w:color w:val="auto"/>
          <w:sz w:val="32"/>
          <w:szCs w:val="32"/>
        </w:rPr>
        <w:t>着力提升安全生产监管能力和事故防控能力，切实保障人民群众的生命财产安全。</w:t>
      </w:r>
      <w:r>
        <w:rPr>
          <w:rFonts w:hint="eastAsia" w:ascii="仿宋_GB2312" w:hAnsi="仿宋_GB2312" w:eastAsia="仿宋_GB2312" w:cs="仿宋_GB2312"/>
          <w:color w:val="000000"/>
          <w:kern w:val="0"/>
          <w:sz w:val="32"/>
          <w:szCs w:val="32"/>
          <w:lang w:val="en-US" w:eastAsia="zh-CN" w:bidi="ar"/>
        </w:rPr>
        <w:t>为全面建设“青春之城”，</w:t>
      </w:r>
      <w:r>
        <w:rPr>
          <w:rFonts w:hint="eastAsia" w:ascii="FangSong_GB2312" w:hAnsi="FangSong_GB2312" w:eastAsia="FangSong_GB2312"/>
          <w:sz w:val="32"/>
          <w:szCs w:val="24"/>
        </w:rPr>
        <w:t>走好中国式现代化上虞高质量发展之路</w:t>
      </w:r>
      <w:r>
        <w:rPr>
          <w:rFonts w:hint="eastAsia" w:ascii="FangSong_GB2312" w:hAnsi="FangSong_GB2312" w:eastAsia="FangSong_GB2312"/>
          <w:sz w:val="32"/>
          <w:szCs w:val="24"/>
          <w:lang w:eastAsia="zh-CN"/>
        </w:rPr>
        <w:t>营造良好的安全生产环境</w:t>
      </w:r>
      <w:r>
        <w:rPr>
          <w:rFonts w:hint="eastAsia" w:ascii="仿宋_GB2312" w:hAnsi="仿宋_GB2312" w:eastAsia="仿宋_GB2312" w:cs="仿宋_GB2312"/>
          <w:color w:val="000000"/>
          <w:kern w:val="0"/>
          <w:sz w:val="32"/>
          <w:szCs w:val="32"/>
          <w:lang w:val="en-US" w:eastAsia="zh-CN" w:bidi="ar"/>
        </w:rPr>
        <w:t>。</w:t>
      </w:r>
    </w:p>
    <w:p>
      <w:pPr>
        <w:spacing w:line="560" w:lineRule="exact"/>
        <w:ind w:firstLine="640"/>
        <w:rPr>
          <w:rFonts w:ascii="黑体" w:hAnsi="楷体" w:eastAsia="黑体" w:cs="楷体"/>
          <w:color w:val="auto"/>
          <w:sz w:val="32"/>
          <w:szCs w:val="32"/>
        </w:rPr>
      </w:pPr>
      <w:r>
        <w:rPr>
          <w:rFonts w:hint="eastAsia" w:ascii="黑体" w:hAnsi="楷体" w:eastAsia="黑体" w:cs="楷体"/>
          <w:color w:val="auto"/>
          <w:sz w:val="32"/>
          <w:szCs w:val="32"/>
        </w:rPr>
        <w:t>二、工作目标</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按照上级的统一部署，结合我区安全生产实际，积极组织各类专项检查和重点督查，对有关生产经营单位遵守安全生产法律、法规、规章以及国家标准、行业标准情况进行监督检查，规范安全生产监督检查的时间、程序、对象、内容和重点，避免监督检查缺位、错位；督促生产经营单位有效落实安全生产主体责任，及时排查和整改安全生产事故隐患，严厉打击安全生产领域非法违法行为，强化高危行业、高风险领域等事故易发及事故易造成重大伤亡重点企业、重点场所、重点作业的安全生产执法检查。实现</w:t>
      </w:r>
      <w:r>
        <w:rPr>
          <w:rFonts w:hint="eastAsia" w:ascii="仿宋_GB2312" w:hAnsi="宋体" w:eastAsia="仿宋_GB2312" w:cs="宋体"/>
          <w:color w:val="auto"/>
          <w:sz w:val="32"/>
          <w:szCs w:val="32"/>
        </w:rPr>
        <w:t>年度监督检查计划任务完成率</w:t>
      </w:r>
      <w:r>
        <w:rPr>
          <w:rFonts w:ascii="仿宋_GB2312" w:hAnsi="??_GB2312" w:eastAsia="仿宋_GB2312" w:cs="??_GB2312"/>
          <w:color w:val="auto"/>
          <w:sz w:val="32"/>
          <w:szCs w:val="32"/>
        </w:rPr>
        <w:t>l00</w:t>
      </w:r>
      <w:r>
        <w:rPr>
          <w:rFonts w:hint="eastAsia" w:ascii="仿宋_GB2312" w:hAnsi="宋体" w:eastAsia="仿宋_GB2312" w:cs="宋体"/>
          <w:color w:val="auto"/>
          <w:sz w:val="32"/>
          <w:szCs w:val="32"/>
        </w:rPr>
        <w:t>％</w:t>
      </w:r>
      <w:r>
        <w:rPr>
          <w:rFonts w:hint="eastAsia" w:ascii="仿宋_GB2312" w:eastAsia="仿宋_GB2312"/>
          <w:color w:val="auto"/>
          <w:sz w:val="32"/>
          <w:szCs w:val="32"/>
        </w:rPr>
        <w:t>、“掌上执法”应用率</w:t>
      </w:r>
      <w:r>
        <w:rPr>
          <w:rFonts w:ascii="仿宋_GB2312" w:hAnsi="??_GB2312" w:eastAsia="仿宋_GB2312" w:cs="??_GB2312"/>
          <w:color w:val="auto"/>
          <w:sz w:val="32"/>
          <w:szCs w:val="32"/>
        </w:rPr>
        <w:t>l00</w:t>
      </w:r>
      <w:r>
        <w:rPr>
          <w:rFonts w:hint="eastAsia" w:ascii="仿宋_GB2312" w:hAnsi="宋体" w:eastAsia="仿宋_GB2312" w:cs="宋体"/>
          <w:color w:val="auto"/>
          <w:sz w:val="32"/>
          <w:szCs w:val="32"/>
        </w:rPr>
        <w:t>％</w:t>
      </w:r>
      <w:r>
        <w:rPr>
          <w:rFonts w:hint="eastAsia" w:ascii="仿宋_GB2312" w:eastAsia="仿宋_GB2312"/>
          <w:color w:val="auto"/>
          <w:sz w:val="32"/>
          <w:szCs w:val="32"/>
        </w:rPr>
        <w:t>、法律适用正确率</w:t>
      </w:r>
      <w:r>
        <w:rPr>
          <w:rFonts w:ascii="仿宋_GB2312" w:eastAsia="仿宋_GB2312"/>
          <w:color w:val="auto"/>
          <w:sz w:val="32"/>
          <w:szCs w:val="32"/>
        </w:rPr>
        <w:t>100%</w:t>
      </w:r>
      <w:r>
        <w:rPr>
          <w:rFonts w:hint="eastAsia" w:ascii="仿宋_GB2312" w:eastAsia="仿宋_GB2312"/>
          <w:color w:val="auto"/>
          <w:sz w:val="32"/>
          <w:szCs w:val="32"/>
        </w:rPr>
        <w:t>、执法程序正确率</w:t>
      </w:r>
      <w:r>
        <w:rPr>
          <w:rFonts w:ascii="仿宋_GB2312" w:eastAsia="仿宋_GB2312"/>
          <w:color w:val="auto"/>
          <w:sz w:val="32"/>
          <w:szCs w:val="32"/>
        </w:rPr>
        <w:t>100%</w:t>
      </w:r>
      <w:r>
        <w:rPr>
          <w:rFonts w:hint="eastAsia" w:ascii="仿宋_GB2312" w:eastAsia="仿宋_GB2312"/>
          <w:color w:val="auto"/>
          <w:sz w:val="32"/>
          <w:szCs w:val="32"/>
        </w:rPr>
        <w:t>、监督检查事前告知率</w:t>
      </w:r>
      <w:r>
        <w:rPr>
          <w:rFonts w:ascii="仿宋_GB2312" w:hAnsi="??_GB2312" w:eastAsia="仿宋_GB2312" w:cs="??_GB2312"/>
          <w:color w:val="auto"/>
          <w:sz w:val="32"/>
          <w:szCs w:val="32"/>
        </w:rPr>
        <w:t>l00</w:t>
      </w:r>
      <w:r>
        <w:rPr>
          <w:rFonts w:hint="eastAsia" w:ascii="仿宋_GB2312" w:hAnsi="宋体" w:eastAsia="仿宋_GB2312" w:cs="宋体"/>
          <w:color w:val="auto"/>
          <w:sz w:val="32"/>
          <w:szCs w:val="32"/>
        </w:rPr>
        <w:t>％、</w:t>
      </w:r>
      <w:r>
        <w:rPr>
          <w:rFonts w:hint="eastAsia" w:ascii="仿宋_GB2312" w:eastAsia="仿宋_GB2312"/>
          <w:color w:val="auto"/>
          <w:sz w:val="32"/>
          <w:szCs w:val="32"/>
        </w:rPr>
        <w:t>安全生产信访举报事项查处（转处）率</w:t>
      </w:r>
      <w:r>
        <w:rPr>
          <w:rFonts w:ascii="仿宋_GB2312" w:eastAsia="仿宋_GB2312"/>
          <w:color w:val="auto"/>
          <w:sz w:val="32"/>
          <w:szCs w:val="32"/>
        </w:rPr>
        <w:t>100%</w:t>
      </w:r>
      <w:r>
        <w:rPr>
          <w:rFonts w:hint="eastAsia" w:ascii="仿宋_GB2312" w:eastAsia="仿宋_GB2312"/>
          <w:color w:val="auto"/>
          <w:sz w:val="32"/>
          <w:szCs w:val="32"/>
        </w:rPr>
        <w:t>，有效防范安全生产亡人事故，坚决遏制较大及以上事故发生。</w:t>
      </w:r>
    </w:p>
    <w:p>
      <w:pPr>
        <w:spacing w:line="560" w:lineRule="exact"/>
        <w:ind w:firstLine="640"/>
        <w:rPr>
          <w:rFonts w:ascii="黑体" w:eastAsia="黑体"/>
          <w:color w:val="auto"/>
          <w:sz w:val="32"/>
          <w:szCs w:val="32"/>
        </w:rPr>
      </w:pPr>
      <w:r>
        <w:rPr>
          <w:rFonts w:hint="eastAsia" w:ascii="黑体" w:eastAsia="黑体"/>
          <w:color w:val="auto"/>
          <w:sz w:val="32"/>
          <w:szCs w:val="32"/>
        </w:rPr>
        <w:t>三、</w:t>
      </w:r>
      <w:r>
        <w:rPr>
          <w:rFonts w:hint="eastAsia" w:ascii="黑体" w:hAnsi="楷体" w:eastAsia="黑体" w:cs="楷体"/>
          <w:color w:val="auto"/>
          <w:sz w:val="32"/>
          <w:szCs w:val="32"/>
        </w:rPr>
        <w:t>主要任务</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（一）突出重点行业专项治理。</w:t>
      </w:r>
      <w:r>
        <w:rPr>
          <w:rFonts w:hint="eastAsia" w:ascii="仿宋_GB2312" w:eastAsia="仿宋_GB2312"/>
          <w:color w:val="auto"/>
          <w:sz w:val="32"/>
          <w:szCs w:val="32"/>
        </w:rPr>
        <w:t>加强对危险化学品、烟花爆竹、非煤矿山、涉燃爆粉尘、液氨制冷、有限空间作业、使用危险化学品高风险企业、自建燃气设施等重点领域、重点场所、重点企业、重点作业以及发生过生产安全事故、存在重大事故隐患和风险较大、基础薄弱、管理较差生产经营单位的隐患排查治理。</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（二）严厉打击非法违法行为。</w:t>
      </w:r>
      <w:r>
        <w:rPr>
          <w:rFonts w:hint="eastAsia" w:ascii="仿宋_GB2312" w:eastAsia="仿宋_GB2312"/>
          <w:color w:val="auto"/>
          <w:sz w:val="32"/>
          <w:szCs w:val="32"/>
        </w:rPr>
        <w:t>充分运用安全生产行政执法和司法刑事衔接工作机制，强化对非法生产、非法经营、违法建设等行为以及企业未按规定落实安全生产“三同时”、未经依法培训合格无证上岗作业、行政许可到期（过期）仍然生产经营建设、未按规定开展隐患排查治理以及拒不执行监察指令等违法行为的查处力度。</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（三）规范检查程序和方法</w:t>
      </w:r>
      <w:r>
        <w:rPr>
          <w:rFonts w:hint="eastAsia" w:ascii="仿宋_GB2312" w:eastAsia="仿宋_GB2312"/>
          <w:color w:val="auto"/>
          <w:sz w:val="32"/>
          <w:szCs w:val="32"/>
        </w:rPr>
        <w:t>。严格按照要求开展跨部门和本部门“双随机”执法检查，规范工作程序、规范执法程序，取得行政执法证的行政执法人员全员纳入随机抽查人员名录库，对一般检查单位的检查，按照“双随机”抽查要求，随机确定抽查对象和执法检查人员，并按要求统一使用浙江省“双随机”抽查管理系统开展执法检查，及时将检查信息录入平台系统。严格按照应急管理部安全生产行政执法统计调查制度要求，在检查工作完成后</w:t>
      </w:r>
      <w:r>
        <w:rPr>
          <w:rFonts w:hint="eastAsia" w:ascii="仿宋_GB2312" w:eastAsia="仿宋_GB2312"/>
          <w:color w:val="auto"/>
          <w:sz w:val="32"/>
          <w:szCs w:val="32"/>
          <w:lang w:eastAsia="zh-CN"/>
        </w:rPr>
        <w:t>按时</w:t>
      </w:r>
      <w:r>
        <w:rPr>
          <w:rFonts w:hint="eastAsia" w:ascii="仿宋_GB2312" w:eastAsia="仿宋_GB2312"/>
          <w:color w:val="auto"/>
          <w:sz w:val="32"/>
          <w:szCs w:val="32"/>
        </w:rPr>
        <w:t>网上填报并持续完善。</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（四）实施分类执法检查。</w:t>
      </w:r>
      <w:r>
        <w:rPr>
          <w:rFonts w:hint="eastAsia" w:ascii="仿宋_GB2312" w:eastAsia="仿宋_GB2312"/>
          <w:color w:val="auto"/>
          <w:sz w:val="32"/>
          <w:szCs w:val="32"/>
        </w:rPr>
        <w:t>紧密结合我区产业特点和安全生产实际，建立健全区级监督检查企业清单。以《</w:t>
      </w:r>
      <w:r>
        <w:rPr>
          <w:rFonts w:hint="eastAsia" w:ascii="仿宋_GB2312" w:hAnsi="宋体" w:eastAsia="仿宋_GB2312" w:cs="宋体"/>
          <w:color w:val="auto"/>
          <w:kern w:val="0"/>
          <w:sz w:val="32"/>
          <w:szCs w:val="32"/>
        </w:rPr>
        <w:t>安全生产年度监督检查计划编制办法</w:t>
      </w:r>
      <w:r>
        <w:rPr>
          <w:rFonts w:hint="eastAsia" w:ascii="仿宋_GB2312" w:eastAsia="仿宋_GB2312"/>
          <w:color w:val="auto"/>
          <w:sz w:val="32"/>
          <w:szCs w:val="32"/>
        </w:rPr>
        <w:t>》第十一条和第十三条确定的范围为标准，调整完善重点检查企业库和一般检查企业库，实施分类监督检查。</w:t>
      </w:r>
    </w:p>
    <w:p>
      <w:pPr>
        <w:pStyle w:val="2"/>
        <w:spacing w:line="560" w:lineRule="exact"/>
        <w:ind w:firstLine="643" w:firstLineChars="200"/>
        <w:jc w:val="both"/>
        <w:rPr>
          <w:rFonts w:ascii="仿宋_GB2312" w:hAnsi="Calibri" w:eastAsia="仿宋_GB2312"/>
          <w:b w:val="0"/>
          <w:bCs w:val="0"/>
          <w:color w:val="auto"/>
          <w:kern w:val="2"/>
          <w:sz w:val="32"/>
          <w:szCs w:val="32"/>
        </w:rPr>
      </w:pPr>
      <w:r>
        <w:rPr>
          <w:rFonts w:hint="eastAsia" w:ascii="楷体_GB2312" w:eastAsia="楷体_GB2312"/>
          <w:color w:val="auto"/>
          <w:sz w:val="32"/>
          <w:szCs w:val="32"/>
        </w:rPr>
        <w:t>（五）强化培训教育执法检查。</w:t>
      </w:r>
      <w:r>
        <w:rPr>
          <w:rFonts w:hint="eastAsia" w:ascii="仿宋_GB2312" w:hAnsi="Calibri" w:eastAsia="仿宋_GB2312"/>
          <w:b w:val="0"/>
          <w:bCs w:val="0"/>
          <w:color w:val="auto"/>
          <w:kern w:val="2"/>
          <w:sz w:val="32"/>
          <w:szCs w:val="32"/>
        </w:rPr>
        <w:t>严格落实《浙江省百万员工安全大培训实施方案》要求，加强对全省企业百万员工安全培训工作的监督检查，在监督检查过程中要抽查企业培训计划、培训记录情况、持证情况、抽考安全生产常识等内容，对安全生产培训教育未落实、未记录以及存在持证未持证或未经培训就上岗的违法行为依法进行查处。</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（六）推进安全生产执法规范化建设。</w:t>
      </w:r>
      <w:r>
        <w:rPr>
          <w:rFonts w:hint="eastAsia" w:ascii="仿宋_GB2312" w:eastAsia="仿宋_GB2312"/>
          <w:color w:val="auto"/>
          <w:sz w:val="32"/>
          <w:szCs w:val="32"/>
        </w:rPr>
        <w:t>严格执行安全生产法律法规规定，进一步规范执法行为和自由裁量权；加大执法培训，提升安全监管人员执法能力和水平，全面推行行政执法公示制度、执法全过程记录制度、重大执法决定法制审核制度，加强行政执法规范化建设。健全完善执法台帐，规范行政处罚案卷制作，提高案卷质量；进一步改进工作作风，强化服务意识，做到文明执法、公正执法、严格执法、廉洁执法，树立良好执法形象。</w:t>
      </w:r>
    </w:p>
    <w:p>
      <w:pPr>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四、行政执法人员数量和执法工作日测算</w:t>
      </w:r>
    </w:p>
    <w:p>
      <w:pPr>
        <w:spacing w:line="560" w:lineRule="exact"/>
        <w:ind w:firstLine="640"/>
        <w:rPr>
          <w:rFonts w:ascii="微软雅黑" w:eastAsia="微软雅黑" w:cs="宋体"/>
          <w:color w:val="auto"/>
        </w:rPr>
      </w:pPr>
      <w:r>
        <w:rPr>
          <w:rFonts w:hint="eastAsia" w:ascii="仿宋_GB2312" w:eastAsia="仿宋_GB2312"/>
          <w:color w:val="auto"/>
          <w:sz w:val="32"/>
          <w:szCs w:val="32"/>
          <w:lang w:eastAsia="zh-CN"/>
        </w:rPr>
        <w:t>2023年</w:t>
      </w:r>
      <w:r>
        <w:rPr>
          <w:rFonts w:hint="eastAsia" w:ascii="仿宋_GB2312" w:eastAsia="仿宋_GB2312"/>
          <w:color w:val="auto"/>
          <w:sz w:val="32"/>
          <w:szCs w:val="32"/>
        </w:rPr>
        <w:t>局在册持有效行政执法证件工作人员14人；局下属上虞区应急管理行政执法队在册</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人，其中派驻并纳入杭州湾综合管理办公室管理的2人，窗口工作人员2人，实际在岗</w:t>
      </w:r>
      <w:r>
        <w:rPr>
          <w:rFonts w:ascii="仿宋_GB2312" w:eastAsia="仿宋_GB2312"/>
          <w:color w:val="auto"/>
          <w:sz w:val="32"/>
          <w:szCs w:val="32"/>
        </w:rPr>
        <w:t>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人，按照《</w:t>
      </w:r>
      <w:r>
        <w:rPr>
          <w:rFonts w:hint="eastAsia" w:ascii="仿宋_GB2312" w:hAnsi="宋体" w:eastAsia="仿宋_GB2312" w:cs="宋体"/>
          <w:color w:val="auto"/>
          <w:kern w:val="0"/>
          <w:sz w:val="32"/>
          <w:szCs w:val="32"/>
        </w:rPr>
        <w:t>安全生产年度监督检查计划编制办法</w:t>
      </w:r>
      <w:r>
        <w:rPr>
          <w:rFonts w:hint="eastAsia" w:ascii="仿宋_GB2312" w:eastAsia="仿宋_GB2312"/>
          <w:color w:val="auto"/>
          <w:sz w:val="32"/>
          <w:szCs w:val="32"/>
        </w:rPr>
        <w:t>》“县级安全监管部门不得低于在册人数的</w:t>
      </w:r>
      <w:r>
        <w:rPr>
          <w:rFonts w:ascii="仿宋_GB2312" w:eastAsia="仿宋_GB2312"/>
          <w:color w:val="auto"/>
          <w:sz w:val="32"/>
          <w:szCs w:val="32"/>
        </w:rPr>
        <w:t>80%</w:t>
      </w:r>
      <w:r>
        <w:rPr>
          <w:rFonts w:hint="eastAsia" w:ascii="仿宋_GB2312" w:eastAsia="仿宋_GB2312"/>
          <w:color w:val="auto"/>
          <w:sz w:val="32"/>
          <w:szCs w:val="32"/>
        </w:rPr>
        <w:t>；专门执法机构不得低于在册人数的</w:t>
      </w:r>
      <w:r>
        <w:rPr>
          <w:rFonts w:ascii="仿宋_GB2312" w:eastAsia="仿宋_GB2312"/>
          <w:color w:val="auto"/>
          <w:sz w:val="32"/>
          <w:szCs w:val="32"/>
        </w:rPr>
        <w:t>90%</w:t>
      </w:r>
      <w:r>
        <w:rPr>
          <w:rFonts w:hint="eastAsia" w:ascii="仿宋_GB2312" w:eastAsia="仿宋_GB2312"/>
          <w:color w:val="auto"/>
          <w:sz w:val="32"/>
          <w:szCs w:val="32"/>
        </w:rPr>
        <w:t>”的要求。</w:t>
      </w:r>
      <w:r>
        <w:rPr>
          <w:rFonts w:hint="eastAsia" w:ascii="仿宋_GB2312" w:eastAsia="仿宋_GB2312"/>
          <w:color w:val="auto"/>
          <w:sz w:val="32"/>
          <w:szCs w:val="32"/>
          <w:lang w:eastAsia="zh-CN"/>
        </w:rPr>
        <w:t>2023年</w:t>
      </w:r>
      <w:r>
        <w:rPr>
          <w:rFonts w:hint="eastAsia" w:ascii="仿宋_GB2312" w:eastAsia="仿宋_GB2312"/>
          <w:color w:val="auto"/>
          <w:sz w:val="32"/>
          <w:szCs w:val="32"/>
        </w:rPr>
        <w:t>局纳入执法计划</w:t>
      </w:r>
      <w:r>
        <w:rPr>
          <w:rFonts w:ascii="仿宋_GB2312" w:eastAsia="仿宋_GB2312"/>
          <w:color w:val="auto"/>
          <w:sz w:val="32"/>
          <w:szCs w:val="32"/>
        </w:rPr>
        <w:t>2</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人（14人</w:t>
      </w:r>
      <w:r>
        <w:rPr>
          <w:rFonts w:ascii="仿宋_GB2312" w:eastAsia="仿宋_GB2312"/>
          <w:color w:val="auto"/>
          <w:sz w:val="32"/>
          <w:szCs w:val="32"/>
        </w:rPr>
        <w:t>*80%+1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w:t>
      </w:r>
      <w:r>
        <w:rPr>
          <w:rFonts w:ascii="仿宋_GB2312" w:eastAsia="仿宋_GB2312"/>
          <w:color w:val="auto"/>
          <w:sz w:val="32"/>
          <w:szCs w:val="32"/>
        </w:rPr>
        <w:t>*90%=2</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w:t>
      </w:r>
    </w:p>
    <w:p>
      <w:pPr>
        <w:spacing w:line="560" w:lineRule="exact"/>
        <w:ind w:firstLine="640"/>
        <w:rPr>
          <w:rFonts w:ascii="仿宋_GB2312" w:eastAsia="仿宋_GB2312"/>
          <w:color w:val="auto"/>
          <w:sz w:val="32"/>
          <w:szCs w:val="32"/>
        </w:rPr>
      </w:pPr>
      <w:r>
        <w:rPr>
          <w:rFonts w:hint="eastAsia" w:ascii="楷体_GB2312" w:hAnsi="楷体" w:eastAsia="楷体_GB2312" w:cs="楷体"/>
          <w:b/>
          <w:color w:val="auto"/>
          <w:sz w:val="32"/>
          <w:szCs w:val="32"/>
        </w:rPr>
        <w:t>（一）总法定工作日（6</w:t>
      </w:r>
      <w:r>
        <w:rPr>
          <w:rFonts w:hint="eastAsia" w:ascii="楷体_GB2312" w:hAnsi="楷体" w:eastAsia="楷体_GB2312" w:cs="楷体"/>
          <w:b/>
          <w:color w:val="auto"/>
          <w:sz w:val="32"/>
          <w:szCs w:val="32"/>
          <w:lang w:val="en-US" w:eastAsia="zh-CN"/>
        </w:rPr>
        <w:t>7</w:t>
      </w:r>
      <w:r>
        <w:rPr>
          <w:rFonts w:hint="eastAsia" w:ascii="楷体_GB2312" w:hAnsi="楷体" w:eastAsia="楷体_GB2312" w:cs="楷体"/>
          <w:b/>
          <w:color w:val="auto"/>
          <w:sz w:val="32"/>
          <w:szCs w:val="32"/>
        </w:rPr>
        <w:t>50日）</w:t>
      </w:r>
    </w:p>
    <w:p>
      <w:pPr>
        <w:spacing w:line="560" w:lineRule="exact"/>
        <w:ind w:firstLine="640"/>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lang w:eastAsia="zh-CN"/>
        </w:rPr>
        <w:t>2023年</w:t>
      </w:r>
      <w:r>
        <w:rPr>
          <w:rFonts w:hint="eastAsia" w:ascii="仿宋_GB2312" w:eastAsia="仿宋_GB2312"/>
          <w:color w:val="auto"/>
          <w:sz w:val="32"/>
          <w:szCs w:val="32"/>
        </w:rPr>
        <w:t>国家法定工作日</w:t>
      </w:r>
      <w:r>
        <w:rPr>
          <w:rFonts w:ascii="仿宋_GB2312" w:eastAsia="仿宋_GB2312"/>
          <w:color w:val="auto"/>
          <w:sz w:val="32"/>
          <w:szCs w:val="32"/>
        </w:rPr>
        <w:t>=</w:t>
      </w:r>
      <w:r>
        <w:rPr>
          <w:rFonts w:hint="eastAsia" w:ascii="仿宋_GB2312" w:eastAsia="仿宋_GB2312"/>
          <w:color w:val="auto"/>
          <w:sz w:val="32"/>
          <w:szCs w:val="32"/>
        </w:rPr>
        <w:t>全年总天数</w:t>
      </w:r>
      <w:r>
        <w:rPr>
          <w:rFonts w:ascii="仿宋_GB2312" w:eastAsia="仿宋_GB2312"/>
          <w:color w:val="auto"/>
          <w:sz w:val="32"/>
          <w:szCs w:val="32"/>
        </w:rPr>
        <w:t>-</w:t>
      </w:r>
      <w:r>
        <w:rPr>
          <w:rFonts w:hint="eastAsia" w:ascii="仿宋_GB2312" w:eastAsia="仿宋_GB2312"/>
          <w:color w:val="auto"/>
          <w:sz w:val="32"/>
          <w:szCs w:val="32"/>
        </w:rPr>
        <w:t>双休日</w:t>
      </w:r>
      <w:r>
        <w:rPr>
          <w:rFonts w:ascii="仿宋_GB2312" w:eastAsia="仿宋_GB2312"/>
          <w:color w:val="auto"/>
          <w:sz w:val="32"/>
          <w:szCs w:val="32"/>
        </w:rPr>
        <w:t>-</w:t>
      </w:r>
      <w:r>
        <w:rPr>
          <w:rFonts w:hint="eastAsia" w:ascii="仿宋_GB2312" w:eastAsia="仿宋_GB2312"/>
          <w:color w:val="auto"/>
          <w:sz w:val="32"/>
          <w:szCs w:val="32"/>
        </w:rPr>
        <w:t>法定节假日</w:t>
      </w:r>
      <w:r>
        <w:rPr>
          <w:rFonts w:ascii="仿宋_GB2312" w:eastAsia="仿宋_GB2312"/>
          <w:color w:val="auto"/>
          <w:sz w:val="32"/>
          <w:szCs w:val="32"/>
        </w:rPr>
        <w:t>=36</w:t>
      </w:r>
      <w:r>
        <w:rPr>
          <w:rFonts w:hint="eastAsia" w:ascii="仿宋_GB2312" w:eastAsia="仿宋_GB2312"/>
          <w:color w:val="auto"/>
          <w:sz w:val="32"/>
          <w:szCs w:val="32"/>
        </w:rPr>
        <w:t>5日</w:t>
      </w:r>
      <w:r>
        <w:rPr>
          <w:rFonts w:ascii="仿宋_GB2312" w:eastAsia="仿宋_GB2312"/>
          <w:color w:val="auto"/>
          <w:sz w:val="32"/>
          <w:szCs w:val="32"/>
        </w:rPr>
        <w:t>-104</w:t>
      </w:r>
      <w:r>
        <w:rPr>
          <w:rFonts w:hint="eastAsia" w:ascii="仿宋_GB2312" w:eastAsia="仿宋_GB2312"/>
          <w:color w:val="auto"/>
          <w:sz w:val="32"/>
          <w:szCs w:val="32"/>
        </w:rPr>
        <w:t>日</w:t>
      </w:r>
      <w:r>
        <w:rPr>
          <w:rFonts w:ascii="仿宋_GB2312" w:eastAsia="仿宋_GB2312"/>
          <w:color w:val="auto"/>
          <w:sz w:val="32"/>
          <w:szCs w:val="32"/>
        </w:rPr>
        <w:t>-1</w:t>
      </w:r>
      <w:r>
        <w:rPr>
          <w:rFonts w:hint="eastAsia" w:ascii="仿宋_GB2312" w:eastAsia="仿宋_GB2312"/>
          <w:color w:val="auto"/>
          <w:sz w:val="32"/>
          <w:szCs w:val="32"/>
        </w:rPr>
        <w:t>1日</w:t>
      </w:r>
      <w:r>
        <w:rPr>
          <w:rFonts w:ascii="仿宋_GB2312" w:eastAsia="仿宋_GB2312"/>
          <w:color w:val="auto"/>
          <w:sz w:val="32"/>
          <w:szCs w:val="32"/>
        </w:rPr>
        <w:t>=2</w:t>
      </w:r>
      <w:r>
        <w:rPr>
          <w:rFonts w:hint="eastAsia" w:ascii="仿宋_GB2312" w:eastAsia="仿宋_GB2312"/>
          <w:color w:val="auto"/>
          <w:sz w:val="32"/>
          <w:szCs w:val="32"/>
        </w:rPr>
        <w:t>50日</w:t>
      </w:r>
    </w:p>
    <w:p>
      <w:pPr>
        <w:spacing w:line="560" w:lineRule="exact"/>
        <w:ind w:firstLine="800" w:firstLineChars="250"/>
        <w:rPr>
          <w:rFonts w:ascii="仿宋_GB2312" w:eastAsia="仿宋_GB2312"/>
          <w:color w:val="auto"/>
          <w:sz w:val="32"/>
          <w:szCs w:val="32"/>
        </w:rPr>
      </w:pPr>
      <w:r>
        <w:rPr>
          <w:rFonts w:hint="eastAsia" w:ascii="仿宋_GB2312" w:eastAsia="仿宋_GB2312"/>
          <w:color w:val="auto"/>
          <w:sz w:val="32"/>
          <w:szCs w:val="32"/>
        </w:rPr>
        <w:t>总法定工作日</w:t>
      </w:r>
      <w:r>
        <w:rPr>
          <w:rFonts w:ascii="仿宋_GB2312" w:eastAsia="仿宋_GB2312"/>
          <w:color w:val="auto"/>
          <w:sz w:val="32"/>
          <w:szCs w:val="32"/>
        </w:rPr>
        <w:t>=</w:t>
      </w:r>
      <w:r>
        <w:rPr>
          <w:rFonts w:hint="eastAsia" w:ascii="仿宋_GB2312" w:eastAsia="仿宋_GB2312"/>
          <w:color w:val="auto"/>
          <w:sz w:val="32"/>
          <w:szCs w:val="32"/>
        </w:rPr>
        <w:t>国家法定工作日×行政执法人员总数</w:t>
      </w:r>
      <w:r>
        <w:rPr>
          <w:rFonts w:ascii="仿宋_GB2312" w:eastAsia="仿宋_GB2312"/>
          <w:color w:val="auto"/>
          <w:sz w:val="32"/>
          <w:szCs w:val="32"/>
        </w:rPr>
        <w:t>=2</w:t>
      </w:r>
      <w:r>
        <w:rPr>
          <w:rFonts w:hint="eastAsia" w:ascii="仿宋_GB2312" w:eastAsia="仿宋_GB2312"/>
          <w:color w:val="auto"/>
          <w:sz w:val="32"/>
          <w:szCs w:val="32"/>
        </w:rPr>
        <w:t>50日×</w:t>
      </w:r>
      <w:r>
        <w:rPr>
          <w:rFonts w:ascii="仿宋_GB2312" w:eastAsia="仿宋_GB2312"/>
          <w:color w:val="auto"/>
          <w:sz w:val="32"/>
          <w:szCs w:val="32"/>
        </w:rPr>
        <w:t>2</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w:t>
      </w:r>
      <w:r>
        <w:rPr>
          <w:rFonts w:ascii="仿宋_GB2312" w:eastAsia="仿宋_GB2312"/>
          <w:color w:val="auto"/>
          <w:sz w:val="32"/>
          <w:szCs w:val="32"/>
        </w:rPr>
        <w:t>=</w:t>
      </w:r>
      <w:r>
        <w:rPr>
          <w:rFonts w:hint="eastAsia" w:ascii="仿宋_GB2312" w:eastAsia="仿宋_GB2312"/>
          <w:color w:val="auto"/>
          <w:sz w:val="32"/>
          <w:szCs w:val="32"/>
        </w:rPr>
        <w:t>6</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50日</w:t>
      </w:r>
    </w:p>
    <w:p>
      <w:pPr>
        <w:spacing w:line="560" w:lineRule="exact"/>
        <w:ind w:firstLine="640"/>
        <w:rPr>
          <w:rFonts w:ascii="仿宋_GB2312" w:eastAsia="仿宋_GB2312"/>
          <w:color w:val="auto"/>
          <w:sz w:val="32"/>
          <w:szCs w:val="32"/>
        </w:rPr>
      </w:pPr>
      <w:r>
        <w:rPr>
          <w:rFonts w:hint="eastAsia" w:ascii="楷体_GB2312" w:hAnsi="楷体" w:eastAsia="楷体_GB2312" w:cs="楷体"/>
          <w:b/>
          <w:color w:val="auto"/>
          <w:sz w:val="32"/>
          <w:szCs w:val="32"/>
        </w:rPr>
        <w:t>（二）其他执法工作日测算（3660日）</w:t>
      </w:r>
    </w:p>
    <w:p>
      <w:pPr>
        <w:spacing w:line="560" w:lineRule="exact"/>
        <w:ind w:firstLine="641"/>
        <w:rPr>
          <w:rFonts w:ascii="仿宋_GB2312" w:hAnsi="??_GB2312" w:eastAsia="仿宋_GB2312" w:cs="??_GB2312"/>
          <w:color w:val="auto"/>
          <w:kern w:val="0"/>
          <w:sz w:val="32"/>
          <w:szCs w:val="32"/>
        </w:rPr>
      </w:pPr>
      <w:r>
        <w:rPr>
          <w:rFonts w:hint="eastAsia" w:ascii="仿宋_GB2312" w:hAnsi="宋体" w:eastAsia="仿宋_GB2312" w:cs="宋体"/>
          <w:color w:val="auto"/>
          <w:kern w:val="0"/>
          <w:sz w:val="32"/>
          <w:szCs w:val="32"/>
        </w:rPr>
        <w:t>其他执法工作日包括下列工作预计所占用的工作日：开展安全生产综合监管；实施行政许可；组织生产安全事故调查和处理；调查核实安全生产投诉举报；参加有关部门联合执法；办理有关法律、法规、规章规定的登记、备案；开展应急管理宣传教育培训；办理行政复议、行政应诉；完成本级人民政府或者上级应急管理部门安排的执法工作任务；</w:t>
      </w:r>
      <w:r>
        <w:rPr>
          <w:rFonts w:hint="eastAsia" w:ascii="仿宋_GB2312" w:hAnsi="??_GB2312" w:eastAsia="仿宋_GB2312" w:cs="??_GB2312"/>
          <w:color w:val="auto"/>
          <w:kern w:val="0"/>
          <w:sz w:val="32"/>
          <w:szCs w:val="32"/>
        </w:rPr>
        <w:t>“</w:t>
      </w:r>
      <w:r>
        <w:rPr>
          <w:rFonts w:hint="eastAsia" w:ascii="仿宋_GB2312" w:hAnsi="宋体" w:eastAsia="仿宋_GB2312" w:cs="宋体"/>
          <w:color w:val="auto"/>
          <w:kern w:val="0"/>
          <w:sz w:val="32"/>
          <w:szCs w:val="32"/>
        </w:rPr>
        <w:t>三定方案</w:t>
      </w:r>
      <w:r>
        <w:rPr>
          <w:rFonts w:hint="eastAsia" w:ascii="仿宋_GB2312" w:hAnsi="??_GB2312" w:eastAsia="仿宋_GB2312" w:cs="??_GB2312"/>
          <w:color w:val="auto"/>
          <w:kern w:val="0"/>
          <w:sz w:val="32"/>
          <w:szCs w:val="32"/>
        </w:rPr>
        <w:t>”</w:t>
      </w:r>
      <w:r>
        <w:rPr>
          <w:rFonts w:hint="eastAsia" w:ascii="仿宋_GB2312" w:hAnsi="宋体" w:eastAsia="仿宋_GB2312" w:cs="宋体"/>
          <w:color w:val="auto"/>
          <w:kern w:val="0"/>
          <w:sz w:val="32"/>
          <w:szCs w:val="32"/>
        </w:rPr>
        <w:t>确定的其他执法工作。</w:t>
      </w:r>
    </w:p>
    <w:p>
      <w:pPr>
        <w:spacing w:line="560" w:lineRule="exact"/>
        <w:ind w:firstLine="641"/>
        <w:rPr>
          <w:rFonts w:ascii="仿宋_GB2312" w:hAnsi="??_GB2312" w:eastAsia="仿宋_GB2312" w:cs="??_GB2312"/>
          <w:color w:val="auto"/>
          <w:kern w:val="0"/>
          <w:sz w:val="32"/>
          <w:szCs w:val="32"/>
        </w:rPr>
      </w:pPr>
      <w:r>
        <w:rPr>
          <w:rFonts w:hint="eastAsia" w:ascii="仿宋_GB2312" w:hAnsi="宋体" w:eastAsia="仿宋_GB2312" w:cs="宋体"/>
          <w:color w:val="auto"/>
          <w:kern w:val="0"/>
          <w:sz w:val="32"/>
          <w:szCs w:val="32"/>
        </w:rPr>
        <w:t>按照前</w:t>
      </w:r>
      <w:r>
        <w:rPr>
          <w:rFonts w:ascii="仿宋_GB2312" w:hAnsi="??_GB2312" w:eastAsia="仿宋_GB2312" w:cs="??_GB2312"/>
          <w:color w:val="auto"/>
          <w:kern w:val="0"/>
          <w:sz w:val="32"/>
          <w:szCs w:val="32"/>
        </w:rPr>
        <w:t>3</w:t>
      </w:r>
      <w:r>
        <w:rPr>
          <w:rFonts w:hint="eastAsia" w:ascii="仿宋_GB2312" w:hAnsi="宋体" w:eastAsia="仿宋_GB2312" w:cs="宋体"/>
          <w:color w:val="auto"/>
          <w:kern w:val="0"/>
          <w:sz w:val="32"/>
          <w:szCs w:val="32"/>
        </w:rPr>
        <w:t>年平均数测算，</w:t>
      </w:r>
      <w:r>
        <w:rPr>
          <w:rFonts w:hint="eastAsia" w:ascii="仿宋_GB2312" w:hAnsi="??_GB2312" w:eastAsia="仿宋_GB2312" w:cs="??_GB2312"/>
          <w:color w:val="auto"/>
          <w:kern w:val="0"/>
          <w:sz w:val="32"/>
          <w:szCs w:val="32"/>
          <w:lang w:eastAsia="zh-CN"/>
        </w:rPr>
        <w:t>2023年</w:t>
      </w:r>
      <w:r>
        <w:rPr>
          <w:rFonts w:hint="eastAsia" w:ascii="仿宋_GB2312" w:hAnsi="宋体" w:eastAsia="仿宋_GB2312" w:cs="宋体"/>
          <w:color w:val="auto"/>
          <w:kern w:val="0"/>
          <w:sz w:val="32"/>
          <w:szCs w:val="32"/>
        </w:rPr>
        <w:t>局其他执法工作日为</w:t>
      </w:r>
      <w:r>
        <w:rPr>
          <w:rFonts w:hint="eastAsia" w:ascii="仿宋_GB2312" w:hAnsi="仿宋" w:eastAsia="仿宋_GB2312" w:cs="仿宋"/>
          <w:color w:val="auto"/>
          <w:sz w:val="32"/>
          <w:szCs w:val="32"/>
        </w:rPr>
        <w:t>3660</w:t>
      </w:r>
      <w:r>
        <w:rPr>
          <w:rFonts w:hint="eastAsia" w:ascii="仿宋_GB2312" w:hAnsi="宋体" w:eastAsia="仿宋_GB2312" w:cs="宋体"/>
          <w:color w:val="auto"/>
          <w:kern w:val="0"/>
          <w:sz w:val="32"/>
          <w:szCs w:val="32"/>
        </w:rPr>
        <w:t>日。</w:t>
      </w:r>
    </w:p>
    <w:p>
      <w:pPr>
        <w:spacing w:line="560" w:lineRule="exact"/>
        <w:ind w:firstLine="640"/>
        <w:rPr>
          <w:rFonts w:ascii="楷体_GB2312" w:hAnsi="楷体" w:eastAsia="楷体_GB2312" w:cs="楷体"/>
          <w:b/>
          <w:color w:val="auto"/>
          <w:sz w:val="32"/>
          <w:szCs w:val="32"/>
        </w:rPr>
      </w:pPr>
      <w:r>
        <w:rPr>
          <w:rFonts w:hint="eastAsia" w:ascii="楷体_GB2312" w:hAnsi="楷体" w:eastAsia="楷体_GB2312" w:cs="楷体"/>
          <w:b/>
          <w:color w:val="auto"/>
          <w:sz w:val="32"/>
          <w:szCs w:val="32"/>
        </w:rPr>
        <w:t>（三）非执法工作日测算</w:t>
      </w:r>
      <w:r>
        <w:rPr>
          <w:rFonts w:hint="eastAsia" w:ascii="楷体_GB2312" w:hAnsi="宋体" w:eastAsia="楷体_GB2312" w:cs="宋体"/>
          <w:b/>
          <w:color w:val="auto"/>
          <w:kern w:val="0"/>
          <w:sz w:val="32"/>
          <w:szCs w:val="32"/>
        </w:rPr>
        <w:t>（</w:t>
      </w:r>
      <w:r>
        <w:rPr>
          <w:rFonts w:hint="eastAsia" w:ascii="楷体_GB2312" w:hAnsi="??_GB2312" w:eastAsia="楷体_GB2312" w:cs="??_GB2312"/>
          <w:b/>
          <w:color w:val="auto"/>
          <w:kern w:val="0"/>
          <w:sz w:val="32"/>
          <w:szCs w:val="32"/>
        </w:rPr>
        <w:t>930</w:t>
      </w:r>
      <w:r>
        <w:rPr>
          <w:rFonts w:hint="eastAsia" w:ascii="楷体_GB2312" w:hAnsi="宋体" w:eastAsia="楷体_GB2312" w:cs="宋体"/>
          <w:b/>
          <w:color w:val="auto"/>
          <w:kern w:val="0"/>
          <w:sz w:val="32"/>
          <w:szCs w:val="32"/>
        </w:rPr>
        <w:t>日</w:t>
      </w:r>
      <w:r>
        <w:rPr>
          <w:rFonts w:hint="eastAsia" w:ascii="楷体_GB2312" w:hAnsi="仿宋" w:eastAsia="楷体_GB2312" w:cs="仿宋"/>
          <w:b/>
          <w:color w:val="auto"/>
          <w:sz w:val="32"/>
          <w:szCs w:val="32"/>
        </w:rPr>
        <w:t>）</w:t>
      </w:r>
    </w:p>
    <w:p>
      <w:pPr>
        <w:spacing w:line="560" w:lineRule="exact"/>
        <w:ind w:firstLine="641"/>
        <w:rPr>
          <w:rFonts w:ascii="仿宋_GB2312" w:hAnsi="??_GB2312" w:eastAsia="仿宋_GB2312" w:cs="??_GB2312"/>
          <w:color w:val="auto"/>
          <w:kern w:val="0"/>
          <w:sz w:val="32"/>
          <w:szCs w:val="32"/>
        </w:rPr>
      </w:pPr>
      <w:r>
        <w:rPr>
          <w:rFonts w:hint="eastAsia" w:ascii="仿宋_GB2312" w:hAnsi="宋体" w:eastAsia="仿宋_GB2312" w:cs="宋体"/>
          <w:color w:val="auto"/>
          <w:kern w:val="0"/>
          <w:sz w:val="32"/>
          <w:szCs w:val="32"/>
        </w:rPr>
        <w:t>非执法工作日包括下列工作和事项预计所占用的工作日：机关值班；学习、培训、考核、会议；检查指导下级应急管理部门工作；参加党群活动；病假、事假；法定年休假、探亲假、婚（丧）假等。</w:t>
      </w:r>
    </w:p>
    <w:p>
      <w:pPr>
        <w:spacing w:line="560" w:lineRule="exact"/>
        <w:ind w:firstLine="640"/>
        <w:rPr>
          <w:rFonts w:ascii="仿宋_GB2312" w:eastAsia="仿宋_GB2312"/>
          <w:color w:val="auto"/>
          <w:sz w:val="32"/>
          <w:szCs w:val="32"/>
        </w:rPr>
      </w:pPr>
      <w:r>
        <w:rPr>
          <w:rFonts w:hint="eastAsia" w:ascii="仿宋_GB2312" w:hAnsi="宋体" w:eastAsia="仿宋_GB2312" w:cs="宋体"/>
          <w:color w:val="auto"/>
          <w:kern w:val="0"/>
          <w:sz w:val="32"/>
          <w:szCs w:val="32"/>
        </w:rPr>
        <w:t>按照前</w:t>
      </w:r>
      <w:r>
        <w:rPr>
          <w:rFonts w:ascii="仿宋_GB2312" w:hAnsi="??_GB2312" w:eastAsia="仿宋_GB2312" w:cs="??_GB2312"/>
          <w:color w:val="auto"/>
          <w:kern w:val="0"/>
          <w:sz w:val="32"/>
          <w:szCs w:val="32"/>
        </w:rPr>
        <w:t>3</w:t>
      </w:r>
      <w:r>
        <w:rPr>
          <w:rFonts w:hint="eastAsia" w:ascii="仿宋_GB2312" w:hAnsi="宋体" w:eastAsia="仿宋_GB2312" w:cs="宋体"/>
          <w:color w:val="auto"/>
          <w:kern w:val="0"/>
          <w:sz w:val="32"/>
          <w:szCs w:val="32"/>
        </w:rPr>
        <w:t>年平均数测算。</w:t>
      </w:r>
      <w:r>
        <w:rPr>
          <w:rFonts w:hint="eastAsia" w:ascii="仿宋_GB2312" w:hAnsi="??_GB2312" w:eastAsia="仿宋_GB2312" w:cs="??_GB2312"/>
          <w:color w:val="auto"/>
          <w:kern w:val="0"/>
          <w:sz w:val="32"/>
          <w:szCs w:val="32"/>
          <w:lang w:eastAsia="zh-CN"/>
        </w:rPr>
        <w:t>2023年</w:t>
      </w:r>
      <w:r>
        <w:rPr>
          <w:rFonts w:hint="eastAsia" w:ascii="仿宋_GB2312" w:hAnsi="宋体" w:eastAsia="仿宋_GB2312" w:cs="宋体"/>
          <w:color w:val="auto"/>
          <w:kern w:val="0"/>
          <w:sz w:val="32"/>
          <w:szCs w:val="32"/>
        </w:rPr>
        <w:t>局非执法工作日为</w:t>
      </w:r>
      <w:r>
        <w:rPr>
          <w:rFonts w:hint="eastAsia" w:ascii="仿宋_GB2312" w:hAnsi="??_GB2312" w:eastAsia="仿宋_GB2312" w:cs="??_GB2312"/>
          <w:color w:val="auto"/>
          <w:kern w:val="0"/>
          <w:sz w:val="32"/>
          <w:szCs w:val="32"/>
        </w:rPr>
        <w:t>930</w:t>
      </w:r>
      <w:r>
        <w:rPr>
          <w:rFonts w:hint="eastAsia" w:ascii="仿宋_GB2312" w:hAnsi="宋体" w:eastAsia="仿宋_GB2312" w:cs="宋体"/>
          <w:color w:val="auto"/>
          <w:kern w:val="0"/>
          <w:sz w:val="32"/>
          <w:szCs w:val="32"/>
        </w:rPr>
        <w:t>日。</w:t>
      </w:r>
    </w:p>
    <w:p>
      <w:pPr>
        <w:spacing w:line="560" w:lineRule="exact"/>
        <w:ind w:firstLine="640"/>
        <w:rPr>
          <w:rFonts w:ascii="楷体_GB2312" w:hAnsi="楷体" w:eastAsia="楷体_GB2312" w:cs="楷体"/>
          <w:b/>
          <w:color w:val="auto"/>
          <w:sz w:val="32"/>
          <w:szCs w:val="32"/>
        </w:rPr>
      </w:pPr>
      <w:r>
        <w:rPr>
          <w:rFonts w:hint="eastAsia" w:ascii="楷体_GB2312" w:hAnsi="楷体" w:eastAsia="楷体_GB2312" w:cs="楷体"/>
          <w:b/>
          <w:color w:val="auto"/>
          <w:sz w:val="32"/>
          <w:szCs w:val="32"/>
        </w:rPr>
        <w:t>（四）监督检查工作日测算（</w:t>
      </w:r>
      <w:r>
        <w:rPr>
          <w:rFonts w:hint="eastAsia" w:ascii="楷体_GB2312" w:hAnsi="楷体" w:eastAsia="楷体_GB2312" w:cs="楷体"/>
          <w:b/>
          <w:color w:val="auto"/>
          <w:sz w:val="32"/>
          <w:szCs w:val="32"/>
          <w:lang w:val="en-US" w:eastAsia="zh-CN"/>
        </w:rPr>
        <w:t>21</w:t>
      </w:r>
      <w:r>
        <w:rPr>
          <w:rFonts w:hint="eastAsia" w:ascii="楷体_GB2312" w:hAnsi="楷体" w:eastAsia="楷体_GB2312" w:cs="楷体"/>
          <w:b/>
          <w:color w:val="auto"/>
          <w:sz w:val="32"/>
          <w:szCs w:val="32"/>
        </w:rPr>
        <w:t>60日）</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监督检查工作日</w:t>
      </w:r>
      <w:r>
        <w:rPr>
          <w:rFonts w:ascii="仿宋_GB2312" w:eastAsia="仿宋_GB2312"/>
          <w:color w:val="auto"/>
          <w:sz w:val="32"/>
          <w:szCs w:val="32"/>
        </w:rPr>
        <w:t>=</w:t>
      </w:r>
      <w:r>
        <w:rPr>
          <w:rFonts w:hint="eastAsia" w:ascii="仿宋_GB2312" w:eastAsia="仿宋_GB2312"/>
          <w:color w:val="auto"/>
          <w:sz w:val="32"/>
          <w:szCs w:val="32"/>
        </w:rPr>
        <w:t>总法定工作日</w:t>
      </w:r>
      <w:r>
        <w:rPr>
          <w:rFonts w:ascii="仿宋_GB2312" w:eastAsia="仿宋_GB2312"/>
          <w:color w:val="auto"/>
          <w:sz w:val="32"/>
          <w:szCs w:val="32"/>
        </w:rPr>
        <w:t>-</w:t>
      </w:r>
      <w:r>
        <w:rPr>
          <w:rFonts w:hint="eastAsia" w:ascii="仿宋_GB2312" w:eastAsia="仿宋_GB2312"/>
          <w:color w:val="auto"/>
          <w:sz w:val="32"/>
          <w:szCs w:val="32"/>
        </w:rPr>
        <w:t>其他执法工作日</w:t>
      </w:r>
      <w:r>
        <w:rPr>
          <w:rFonts w:ascii="仿宋_GB2312" w:eastAsia="仿宋_GB2312"/>
          <w:color w:val="auto"/>
          <w:sz w:val="32"/>
          <w:szCs w:val="32"/>
        </w:rPr>
        <w:t>-</w:t>
      </w:r>
      <w:r>
        <w:rPr>
          <w:rFonts w:hint="eastAsia" w:ascii="仿宋_GB2312" w:eastAsia="仿宋_GB2312"/>
          <w:color w:val="auto"/>
          <w:sz w:val="32"/>
          <w:szCs w:val="32"/>
        </w:rPr>
        <w:t>非执法工作日</w:t>
      </w:r>
      <w:r>
        <w:rPr>
          <w:rFonts w:ascii="仿宋_GB2312" w:eastAsia="仿宋_GB2312"/>
          <w:color w:val="auto"/>
          <w:sz w:val="32"/>
          <w:szCs w:val="32"/>
        </w:rPr>
        <w:t>=</w:t>
      </w:r>
      <w:r>
        <w:rPr>
          <w:rFonts w:hint="eastAsia" w:ascii="仿宋_GB2312" w:eastAsia="仿宋_GB2312"/>
          <w:color w:val="auto"/>
          <w:sz w:val="32"/>
          <w:szCs w:val="32"/>
        </w:rPr>
        <w:t>6</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50日</w:t>
      </w:r>
      <w:r>
        <w:rPr>
          <w:rFonts w:ascii="仿宋_GB2312" w:eastAsia="仿宋_GB2312"/>
          <w:color w:val="auto"/>
          <w:sz w:val="32"/>
          <w:szCs w:val="32"/>
        </w:rPr>
        <w:t>-</w:t>
      </w:r>
      <w:r>
        <w:rPr>
          <w:rFonts w:ascii="仿宋_GB2312" w:hAnsi="仿宋" w:eastAsia="仿宋_GB2312" w:cs="仿宋"/>
          <w:color w:val="auto"/>
          <w:sz w:val="32"/>
          <w:szCs w:val="32"/>
        </w:rPr>
        <w:t>3</w:t>
      </w:r>
      <w:r>
        <w:rPr>
          <w:rFonts w:hint="eastAsia" w:ascii="仿宋_GB2312" w:hAnsi="仿宋" w:eastAsia="仿宋_GB2312" w:cs="仿宋"/>
          <w:color w:val="auto"/>
          <w:sz w:val="32"/>
          <w:szCs w:val="32"/>
        </w:rPr>
        <w:t>660</w:t>
      </w:r>
      <w:r>
        <w:rPr>
          <w:rFonts w:hint="eastAsia" w:ascii="仿宋_GB2312" w:eastAsia="仿宋_GB2312"/>
          <w:color w:val="auto"/>
          <w:sz w:val="32"/>
          <w:szCs w:val="32"/>
        </w:rPr>
        <w:t>日</w:t>
      </w:r>
      <w:r>
        <w:rPr>
          <w:rFonts w:ascii="仿宋_GB2312" w:eastAsia="仿宋_GB2312"/>
          <w:color w:val="auto"/>
          <w:sz w:val="32"/>
          <w:szCs w:val="32"/>
        </w:rPr>
        <w:t>-</w:t>
      </w:r>
      <w:r>
        <w:rPr>
          <w:rFonts w:hint="eastAsia" w:ascii="仿宋_GB2312" w:eastAsia="仿宋_GB2312"/>
          <w:color w:val="auto"/>
          <w:sz w:val="32"/>
          <w:szCs w:val="32"/>
        </w:rPr>
        <w:t>930日</w:t>
      </w:r>
      <w:r>
        <w:rPr>
          <w:rFonts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60日</w:t>
      </w:r>
    </w:p>
    <w:p>
      <w:pPr>
        <w:spacing w:line="560" w:lineRule="exact"/>
        <w:ind w:firstLine="640"/>
        <w:rPr>
          <w:rFonts w:ascii="黑体" w:hAnsi="黑体" w:eastAsia="黑体" w:cs="黑体"/>
          <w:color w:val="auto"/>
          <w:sz w:val="32"/>
          <w:szCs w:val="32"/>
        </w:rPr>
      </w:pPr>
      <w:r>
        <w:rPr>
          <w:rFonts w:hint="eastAsia" w:ascii="黑体" w:eastAsia="黑体"/>
          <w:color w:val="auto"/>
          <w:sz w:val="32"/>
          <w:szCs w:val="32"/>
        </w:rPr>
        <w:t>五、</w:t>
      </w:r>
      <w:r>
        <w:rPr>
          <w:rFonts w:hint="eastAsia" w:ascii="黑体" w:hAnsi="黑体" w:eastAsia="黑体" w:cs="黑体"/>
          <w:color w:val="auto"/>
          <w:sz w:val="32"/>
          <w:szCs w:val="32"/>
        </w:rPr>
        <w:t>检查安排</w:t>
      </w:r>
    </w:p>
    <w:p>
      <w:pPr>
        <w:spacing w:line="560" w:lineRule="exact"/>
        <w:ind w:firstLine="640"/>
        <w:rPr>
          <w:rFonts w:ascii="仿宋_GB2312" w:eastAsia="仿宋_GB2312"/>
          <w:color w:val="auto"/>
          <w:sz w:val="32"/>
          <w:szCs w:val="32"/>
        </w:rPr>
      </w:pPr>
      <w:r>
        <w:rPr>
          <w:rFonts w:hint="eastAsia" w:ascii="仿宋_GB2312" w:hAnsi="黑体" w:eastAsia="仿宋_GB2312" w:cs="黑体"/>
          <w:color w:val="auto"/>
          <w:sz w:val="32"/>
          <w:szCs w:val="32"/>
          <w:lang w:eastAsia="zh-CN"/>
        </w:rPr>
        <w:t>2023年</w:t>
      </w:r>
      <w:r>
        <w:rPr>
          <w:rFonts w:hint="eastAsia" w:ascii="仿宋_GB2312" w:hAnsi="黑体" w:eastAsia="仿宋_GB2312" w:cs="黑体"/>
          <w:color w:val="auto"/>
          <w:sz w:val="32"/>
          <w:szCs w:val="32"/>
        </w:rPr>
        <w:t>局年度安全生产监督检查计划执行依照各科室职能开展，同时继续实施“全员执法、全员办案”模式，具体以“双随机”执法、专项检查及乡镇街道违法案源上报等形式开展执法检查。</w:t>
      </w:r>
    </w:p>
    <w:p>
      <w:pPr>
        <w:spacing w:line="560" w:lineRule="exact"/>
        <w:ind w:firstLine="640"/>
        <w:rPr>
          <w:rFonts w:ascii="楷体_GB2312" w:eastAsia="楷体_GB2312"/>
          <w:b/>
          <w:color w:val="auto"/>
          <w:sz w:val="32"/>
          <w:szCs w:val="32"/>
        </w:rPr>
      </w:pPr>
      <w:r>
        <w:rPr>
          <w:rFonts w:hint="eastAsia" w:ascii="楷体_GB2312" w:hAnsi="楷体" w:eastAsia="楷体_GB2312" w:cs="楷体"/>
          <w:b/>
          <w:color w:val="auto"/>
          <w:sz w:val="32"/>
          <w:szCs w:val="32"/>
        </w:rPr>
        <w:t>（一）重点检查安排</w:t>
      </w:r>
      <w:r>
        <w:rPr>
          <w:rFonts w:hint="eastAsia" w:ascii="楷体_GB2312" w:eastAsia="楷体_GB2312"/>
          <w:b/>
          <w:color w:val="auto"/>
          <w:sz w:val="32"/>
          <w:szCs w:val="32"/>
        </w:rPr>
        <w:t>（1</w:t>
      </w:r>
      <w:r>
        <w:rPr>
          <w:rFonts w:hint="eastAsia" w:ascii="楷体_GB2312" w:eastAsia="楷体_GB2312"/>
          <w:b/>
          <w:color w:val="auto"/>
          <w:sz w:val="32"/>
          <w:szCs w:val="32"/>
          <w:lang w:val="en-US" w:eastAsia="zh-CN"/>
        </w:rPr>
        <w:t>500</w:t>
      </w:r>
      <w:r>
        <w:rPr>
          <w:rFonts w:hint="eastAsia" w:ascii="楷体_GB2312" w:eastAsia="楷体_GB2312"/>
          <w:b/>
          <w:color w:val="auto"/>
          <w:sz w:val="32"/>
          <w:szCs w:val="32"/>
        </w:rPr>
        <w:t>日）</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按照《</w:t>
      </w:r>
      <w:r>
        <w:rPr>
          <w:rFonts w:hint="eastAsia" w:ascii="仿宋_GB2312" w:hAnsi="宋体" w:eastAsia="仿宋_GB2312" w:cs="宋体"/>
          <w:color w:val="auto"/>
          <w:kern w:val="0"/>
          <w:sz w:val="32"/>
          <w:szCs w:val="32"/>
        </w:rPr>
        <w:t>安全生产年度监督检查计划编制办法</w:t>
      </w:r>
      <w:r>
        <w:rPr>
          <w:rFonts w:hint="eastAsia" w:ascii="仿宋_GB2312" w:eastAsia="仿宋_GB2312"/>
          <w:color w:val="auto"/>
          <w:sz w:val="32"/>
          <w:szCs w:val="32"/>
        </w:rPr>
        <w:t>》第十一条重点检查单位范围要求，</w:t>
      </w:r>
      <w:r>
        <w:rPr>
          <w:rFonts w:hint="eastAsia" w:ascii="仿宋_GB2312" w:eastAsia="仿宋_GB2312"/>
          <w:color w:val="auto"/>
          <w:sz w:val="32"/>
          <w:szCs w:val="32"/>
          <w:lang w:eastAsia="zh-CN"/>
        </w:rPr>
        <w:t>结合我区实际，</w:t>
      </w:r>
      <w:r>
        <w:rPr>
          <w:rFonts w:hint="eastAsia" w:ascii="仿宋_GB2312" w:eastAsia="仿宋_GB2312"/>
          <w:color w:val="auto"/>
          <w:sz w:val="32"/>
          <w:szCs w:val="32"/>
        </w:rPr>
        <w:t>梳理重点检查单位</w:t>
      </w:r>
      <w:r>
        <w:rPr>
          <w:rFonts w:hint="eastAsia" w:ascii="仿宋_GB2312" w:eastAsia="仿宋_GB2312"/>
          <w:color w:val="auto"/>
          <w:sz w:val="32"/>
          <w:szCs w:val="32"/>
          <w:lang w:val="en-US" w:eastAsia="zh-CN"/>
        </w:rPr>
        <w:t>375</w:t>
      </w:r>
      <w:r>
        <w:rPr>
          <w:rFonts w:hint="eastAsia" w:ascii="仿宋_GB2312" w:eastAsia="仿宋_GB2312"/>
          <w:color w:val="auto"/>
          <w:sz w:val="32"/>
          <w:szCs w:val="32"/>
        </w:rPr>
        <w:t>家，重点检查名单实施动态化管理，对在日常检查中发现的其他高风险企业及时归入重点检查企业名单，考虑到我区重点检查企业以化工企业和涉及使用易燃易爆危化品使用企业为主，规模较大且生产现状复杂，部分重点企业需开展多次检查，以及后续现场督查、复查、立案查处等因素，按照突出重点、留有余地原则，重点检查以</w:t>
      </w:r>
      <w:r>
        <w:rPr>
          <w:rFonts w:ascii="仿宋_GB2312" w:eastAsia="仿宋_GB2312"/>
          <w:color w:val="auto"/>
          <w:sz w:val="32"/>
          <w:szCs w:val="32"/>
        </w:rPr>
        <w:t>2</w:t>
      </w:r>
      <w:r>
        <w:rPr>
          <w:rFonts w:hint="eastAsia" w:ascii="仿宋_GB2312" w:eastAsia="仿宋_GB2312"/>
          <w:color w:val="auto"/>
          <w:sz w:val="32"/>
          <w:szCs w:val="32"/>
        </w:rPr>
        <w:t>名执法人员</w:t>
      </w:r>
      <w:r>
        <w:rPr>
          <w:rFonts w:ascii="仿宋_GB2312" w:eastAsia="仿宋_GB2312"/>
          <w:color w:val="auto"/>
          <w:sz w:val="32"/>
          <w:szCs w:val="32"/>
        </w:rPr>
        <w:t>2</w:t>
      </w:r>
      <w:r>
        <w:rPr>
          <w:rFonts w:hint="eastAsia" w:ascii="仿宋_GB2312" w:eastAsia="仿宋_GB2312"/>
          <w:color w:val="auto"/>
          <w:sz w:val="32"/>
          <w:szCs w:val="32"/>
        </w:rPr>
        <w:t>个工作日检查一家企业测算，</w:t>
      </w:r>
      <w:r>
        <w:rPr>
          <w:rFonts w:hint="eastAsia" w:ascii="仿宋_GB2312" w:eastAsia="仿宋_GB2312"/>
          <w:color w:val="auto"/>
          <w:sz w:val="32"/>
          <w:szCs w:val="32"/>
          <w:lang w:val="en-US" w:eastAsia="zh-CN"/>
        </w:rPr>
        <w:t>375</w:t>
      </w:r>
      <w:r>
        <w:rPr>
          <w:rFonts w:hint="eastAsia" w:ascii="仿宋_GB2312" w:eastAsia="仿宋_GB2312"/>
          <w:color w:val="auto"/>
          <w:sz w:val="32"/>
          <w:szCs w:val="32"/>
        </w:rPr>
        <w:t>家单位计划安排1</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个工作日，</w:t>
      </w:r>
      <w:r>
        <w:rPr>
          <w:rFonts w:hint="eastAsia" w:ascii="仿宋_GB2312" w:eastAsia="仿宋_GB2312"/>
          <w:color w:val="auto"/>
          <w:sz w:val="32"/>
          <w:szCs w:val="32"/>
          <w:lang w:eastAsia="zh-CN"/>
        </w:rPr>
        <w:t>在监督检查工作日中占比</w:t>
      </w:r>
      <w:r>
        <w:rPr>
          <w:rFonts w:hint="eastAsia" w:ascii="仿宋_GB2312" w:eastAsia="仿宋_GB2312"/>
          <w:color w:val="auto"/>
          <w:sz w:val="32"/>
          <w:szCs w:val="32"/>
          <w:lang w:val="en-US" w:eastAsia="zh-CN"/>
        </w:rPr>
        <w:t>69%，</w:t>
      </w:r>
      <w:r>
        <w:rPr>
          <w:rFonts w:hint="eastAsia" w:ascii="仿宋_GB2312" w:eastAsia="仿宋_GB2312"/>
          <w:color w:val="auto"/>
          <w:sz w:val="32"/>
          <w:szCs w:val="32"/>
        </w:rPr>
        <w:t>实现重点检查企业全覆盖。重点检查企业名单见附件</w:t>
      </w:r>
      <w:r>
        <w:rPr>
          <w:rFonts w:ascii="仿宋_GB2312" w:eastAsia="仿宋_GB2312"/>
          <w:color w:val="auto"/>
          <w:sz w:val="32"/>
          <w:szCs w:val="32"/>
        </w:rPr>
        <w:t>1</w:t>
      </w:r>
      <w:r>
        <w:rPr>
          <w:rFonts w:hint="eastAsia" w:ascii="仿宋_GB2312" w:eastAsia="仿宋_GB2312"/>
          <w:color w:val="auto"/>
          <w:sz w:val="32"/>
          <w:szCs w:val="32"/>
        </w:rPr>
        <w:t>。</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对年度监督检查计划执行过程中新发现的符合《</w:t>
      </w:r>
      <w:r>
        <w:rPr>
          <w:rFonts w:hint="eastAsia" w:ascii="仿宋_GB2312" w:hAnsi="宋体" w:eastAsia="仿宋_GB2312" w:cs="宋体"/>
          <w:color w:val="auto"/>
          <w:kern w:val="0"/>
          <w:sz w:val="32"/>
          <w:szCs w:val="32"/>
        </w:rPr>
        <w:t>安全生产年度监督检查计划编制办法</w:t>
      </w:r>
      <w:r>
        <w:rPr>
          <w:rFonts w:hint="eastAsia" w:ascii="仿宋_GB2312" w:eastAsia="仿宋_GB2312"/>
          <w:color w:val="auto"/>
          <w:sz w:val="32"/>
          <w:szCs w:val="32"/>
        </w:rPr>
        <w:t>》第十一条规定的生产经营单位，可以结合实际情况对其开展监督检查，或者纳入下一年度监督检查计划的重点检查安排。因</w:t>
      </w:r>
      <w:r>
        <w:rPr>
          <w:rFonts w:hint="eastAsia" w:ascii="仿宋_GB2312" w:eastAsia="仿宋_GB2312"/>
          <w:color w:val="auto"/>
          <w:sz w:val="32"/>
          <w:szCs w:val="32"/>
          <w:lang w:eastAsia="zh-CN"/>
        </w:rPr>
        <w:t>2023年</w:t>
      </w:r>
      <w:r>
        <w:rPr>
          <w:rFonts w:hint="eastAsia" w:ascii="仿宋_GB2312" w:eastAsia="仿宋_GB2312"/>
          <w:color w:val="auto"/>
          <w:sz w:val="32"/>
          <w:szCs w:val="32"/>
        </w:rPr>
        <w:t>度实际工作情况变化无法实现重点检查企业监督检查全覆盖的，应将</w:t>
      </w:r>
      <w:r>
        <w:rPr>
          <w:rFonts w:hint="eastAsia" w:ascii="仿宋_GB2312" w:eastAsia="仿宋_GB2312"/>
          <w:color w:val="auto"/>
          <w:sz w:val="32"/>
          <w:szCs w:val="32"/>
          <w:lang w:eastAsia="zh-CN"/>
        </w:rPr>
        <w:t>2023年</w:t>
      </w:r>
      <w:r>
        <w:rPr>
          <w:rFonts w:hint="eastAsia" w:ascii="仿宋_GB2312" w:eastAsia="仿宋_GB2312"/>
          <w:color w:val="auto"/>
          <w:sz w:val="32"/>
          <w:szCs w:val="32"/>
        </w:rPr>
        <w:t>度未开展监督检查的重点企业列为下一年度重点检查的优先检查单位。</w:t>
      </w:r>
    </w:p>
    <w:p>
      <w:pPr>
        <w:spacing w:line="560" w:lineRule="exact"/>
        <w:ind w:firstLine="640"/>
        <w:rPr>
          <w:rFonts w:ascii="楷体_GB2312" w:hAnsi="楷体" w:eastAsia="楷体_GB2312" w:cs="楷体"/>
          <w:b/>
          <w:color w:val="auto"/>
          <w:sz w:val="32"/>
          <w:szCs w:val="32"/>
        </w:rPr>
      </w:pPr>
      <w:r>
        <w:rPr>
          <w:rFonts w:hint="eastAsia" w:ascii="楷体_GB2312" w:hAnsi="楷体" w:eastAsia="楷体_GB2312" w:cs="楷体"/>
          <w:b/>
          <w:color w:val="auto"/>
          <w:sz w:val="32"/>
          <w:szCs w:val="32"/>
        </w:rPr>
        <w:t>（二）一般检查安排（</w:t>
      </w:r>
      <w:r>
        <w:rPr>
          <w:rFonts w:hint="eastAsia" w:ascii="楷体_GB2312" w:hAnsi="楷体" w:eastAsia="楷体_GB2312" w:cs="楷体"/>
          <w:b/>
          <w:color w:val="auto"/>
          <w:sz w:val="32"/>
          <w:szCs w:val="32"/>
          <w:lang w:val="en-US" w:eastAsia="zh-CN"/>
        </w:rPr>
        <w:t>660</w:t>
      </w:r>
      <w:r>
        <w:rPr>
          <w:rFonts w:hint="eastAsia" w:ascii="楷体_GB2312" w:hAnsi="楷体" w:eastAsia="楷体_GB2312" w:cs="楷体"/>
          <w:b/>
          <w:color w:val="auto"/>
          <w:sz w:val="32"/>
          <w:szCs w:val="32"/>
        </w:rPr>
        <w:t>日）</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按照《</w:t>
      </w:r>
      <w:r>
        <w:rPr>
          <w:rFonts w:hint="eastAsia" w:ascii="仿宋_GB2312" w:hAnsi="宋体" w:eastAsia="仿宋_GB2312" w:cs="宋体"/>
          <w:color w:val="auto"/>
          <w:kern w:val="0"/>
          <w:sz w:val="32"/>
          <w:szCs w:val="32"/>
        </w:rPr>
        <w:t>安全生产年度监督检查计划编制办法</w:t>
      </w:r>
      <w:r>
        <w:rPr>
          <w:rFonts w:hint="eastAsia" w:ascii="仿宋_GB2312" w:eastAsia="仿宋_GB2312"/>
          <w:color w:val="auto"/>
          <w:sz w:val="32"/>
          <w:szCs w:val="32"/>
        </w:rPr>
        <w:t>》第十三条一般检查单位范围要求，梳理一般检查单位</w:t>
      </w:r>
      <w:r>
        <w:rPr>
          <w:rFonts w:hint="eastAsia" w:ascii="仿宋_GB2312" w:eastAsia="仿宋_GB2312"/>
          <w:color w:val="auto"/>
          <w:sz w:val="32"/>
          <w:szCs w:val="32"/>
          <w:lang w:val="en-US" w:eastAsia="zh-CN"/>
        </w:rPr>
        <w:t>825</w:t>
      </w:r>
      <w:r>
        <w:rPr>
          <w:rFonts w:hint="eastAsia" w:ascii="仿宋_GB2312" w:eastAsia="仿宋_GB2312"/>
          <w:color w:val="auto"/>
          <w:sz w:val="32"/>
          <w:szCs w:val="32"/>
        </w:rPr>
        <w:t>家，按照“双随机”抽查方式，随机确定抽查对象和执法检查人员开展监督检查。一般检查以</w:t>
      </w:r>
      <w:r>
        <w:rPr>
          <w:rFonts w:ascii="仿宋_GB2312" w:eastAsia="仿宋_GB2312"/>
          <w:color w:val="auto"/>
          <w:sz w:val="32"/>
          <w:szCs w:val="32"/>
        </w:rPr>
        <w:t>2</w:t>
      </w:r>
      <w:r>
        <w:rPr>
          <w:rFonts w:hint="eastAsia" w:ascii="仿宋_GB2312" w:eastAsia="仿宋_GB2312"/>
          <w:color w:val="auto"/>
          <w:sz w:val="32"/>
          <w:szCs w:val="32"/>
        </w:rPr>
        <w:t>名执法人员</w:t>
      </w:r>
      <w:r>
        <w:rPr>
          <w:rFonts w:ascii="仿宋_GB2312" w:eastAsia="仿宋_GB2312"/>
          <w:color w:val="auto"/>
          <w:sz w:val="32"/>
          <w:szCs w:val="32"/>
        </w:rPr>
        <w:t>1</w:t>
      </w:r>
      <w:r>
        <w:rPr>
          <w:rFonts w:hint="eastAsia" w:ascii="仿宋_GB2312" w:eastAsia="仿宋_GB2312"/>
          <w:color w:val="auto"/>
          <w:sz w:val="32"/>
          <w:szCs w:val="32"/>
        </w:rPr>
        <w:t>个工作日检查一家企业测算，剩余</w:t>
      </w:r>
      <w:r>
        <w:rPr>
          <w:rFonts w:hint="eastAsia" w:ascii="仿宋_GB2312" w:eastAsia="仿宋_GB2312"/>
          <w:color w:val="auto"/>
          <w:sz w:val="32"/>
          <w:szCs w:val="32"/>
          <w:lang w:val="en-US" w:eastAsia="zh-CN"/>
        </w:rPr>
        <w:t>660</w:t>
      </w:r>
      <w:r>
        <w:rPr>
          <w:rFonts w:hint="eastAsia" w:ascii="仿宋_GB2312" w:eastAsia="仿宋_GB2312"/>
          <w:color w:val="auto"/>
          <w:sz w:val="32"/>
          <w:szCs w:val="32"/>
        </w:rPr>
        <w:t>个监督检查工作日，</w:t>
      </w:r>
      <w:r>
        <w:rPr>
          <w:rFonts w:hint="eastAsia" w:ascii="仿宋_GB2312" w:eastAsia="仿宋_GB2312"/>
          <w:color w:val="auto"/>
          <w:sz w:val="32"/>
          <w:szCs w:val="32"/>
          <w:lang w:eastAsia="zh-CN"/>
        </w:rPr>
        <w:t>在监督检查工作日中占比</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计划检查企业</w:t>
      </w:r>
      <w:r>
        <w:rPr>
          <w:rFonts w:hint="eastAsia" w:ascii="仿宋_GB2312" w:eastAsia="仿宋_GB2312"/>
          <w:color w:val="auto"/>
          <w:sz w:val="32"/>
          <w:szCs w:val="32"/>
          <w:lang w:val="en-US" w:eastAsia="zh-CN"/>
        </w:rPr>
        <w:t>330</w:t>
      </w:r>
      <w:r>
        <w:rPr>
          <w:rFonts w:hint="eastAsia" w:ascii="仿宋_GB2312" w:eastAsia="仿宋_GB2312"/>
          <w:color w:val="auto"/>
          <w:sz w:val="32"/>
          <w:szCs w:val="32"/>
        </w:rPr>
        <w:t>家单位，占年度一般监督检查单位总数的</w:t>
      </w:r>
      <w:r>
        <w:rPr>
          <w:rFonts w:hint="eastAsia" w:ascii="仿宋_GB2312" w:eastAsia="仿宋_GB2312"/>
          <w:color w:val="auto"/>
          <w:sz w:val="32"/>
          <w:szCs w:val="32"/>
          <w:lang w:val="en-US" w:eastAsia="zh-CN"/>
        </w:rPr>
        <w:t>40</w:t>
      </w:r>
      <w:r>
        <w:rPr>
          <w:rFonts w:ascii="仿宋_GB2312" w:eastAsia="仿宋_GB2312"/>
          <w:color w:val="auto"/>
          <w:sz w:val="32"/>
          <w:szCs w:val="32"/>
        </w:rPr>
        <w:t>%</w:t>
      </w:r>
      <w:r>
        <w:rPr>
          <w:rFonts w:hint="eastAsia" w:ascii="仿宋_GB2312" w:eastAsia="仿宋_GB2312"/>
          <w:color w:val="auto"/>
          <w:sz w:val="32"/>
          <w:szCs w:val="32"/>
        </w:rPr>
        <w:t>。一般检查企业名单见附件</w:t>
      </w:r>
      <w:r>
        <w:rPr>
          <w:rFonts w:ascii="仿宋_GB2312" w:eastAsia="仿宋_GB2312"/>
          <w:color w:val="auto"/>
          <w:sz w:val="32"/>
          <w:szCs w:val="32"/>
        </w:rPr>
        <w:t>2</w:t>
      </w:r>
      <w:r>
        <w:rPr>
          <w:rFonts w:hint="eastAsia" w:ascii="仿宋_GB2312" w:eastAsia="仿宋_GB2312"/>
          <w:color w:val="auto"/>
          <w:sz w:val="32"/>
          <w:szCs w:val="32"/>
        </w:rPr>
        <w:t>。</w:t>
      </w:r>
    </w:p>
    <w:p>
      <w:pPr>
        <w:spacing w:line="560" w:lineRule="exact"/>
        <w:ind w:firstLine="640"/>
        <w:rPr>
          <w:rFonts w:ascii="黑体" w:hAnsi="黑体" w:eastAsia="黑体" w:cs="黑体"/>
          <w:color w:val="auto"/>
          <w:sz w:val="32"/>
          <w:szCs w:val="32"/>
        </w:rPr>
      </w:pPr>
      <w:r>
        <w:rPr>
          <w:rFonts w:hint="eastAsia" w:ascii="黑体" w:eastAsia="黑体"/>
          <w:color w:val="auto"/>
          <w:sz w:val="32"/>
          <w:szCs w:val="32"/>
        </w:rPr>
        <w:t>六、</w:t>
      </w:r>
      <w:r>
        <w:rPr>
          <w:rFonts w:hint="eastAsia" w:ascii="黑体" w:hAnsi="黑体" w:eastAsia="黑体" w:cs="黑体"/>
          <w:color w:val="auto"/>
          <w:sz w:val="32"/>
          <w:szCs w:val="32"/>
        </w:rPr>
        <w:t>有关要求</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（一）</w:t>
      </w:r>
      <w:r>
        <w:rPr>
          <w:rFonts w:hint="eastAsia" w:ascii="楷体_GB2312" w:hAnsi="楷体" w:eastAsia="楷体_GB2312" w:cs="楷体"/>
          <w:b/>
          <w:color w:val="auto"/>
          <w:sz w:val="32"/>
          <w:szCs w:val="32"/>
        </w:rPr>
        <w:t>细化方案，密切配合。</w:t>
      </w:r>
      <w:r>
        <w:rPr>
          <w:rFonts w:hint="eastAsia" w:ascii="仿宋_GB2312" w:eastAsia="仿宋_GB2312"/>
          <w:color w:val="auto"/>
          <w:sz w:val="32"/>
          <w:szCs w:val="32"/>
        </w:rPr>
        <w:t>要严格按照年度计划细化分解执法任务，局属各单位要根据各自分工和职能，落实执法任务</w:t>
      </w:r>
      <w:r>
        <w:rPr>
          <w:rFonts w:ascii="仿宋_GB2312" w:eastAsia="仿宋_GB2312"/>
          <w:color w:val="auto"/>
          <w:sz w:val="32"/>
          <w:szCs w:val="32"/>
        </w:rPr>
        <w:t>,</w:t>
      </w:r>
      <w:r>
        <w:rPr>
          <w:rFonts w:hint="eastAsia" w:ascii="仿宋_GB2312" w:eastAsia="仿宋_GB2312"/>
          <w:color w:val="auto"/>
          <w:sz w:val="32"/>
          <w:szCs w:val="32"/>
        </w:rPr>
        <w:t>同时要加强联系、密切配合，开展安全生产与应急管理一体化监管执法，提高监督检查效率。</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（二）规范程序，严肃执法。</w:t>
      </w:r>
      <w:r>
        <w:rPr>
          <w:rFonts w:hint="eastAsia" w:ascii="仿宋_GB2312" w:eastAsia="仿宋_GB2312"/>
          <w:color w:val="auto"/>
          <w:sz w:val="32"/>
          <w:szCs w:val="32"/>
        </w:rPr>
        <w:t>执法人员要严格按照《中华人民共和国行政处罚法》和原国家安监总局《安全生产监管监察职责和行政执法责任追究的暂行规定》、《安全生产执法程序规定》等相关规定开展执法检查，严肃查处安全生产违法行为。</w:t>
      </w:r>
    </w:p>
    <w:p>
      <w:pPr>
        <w:spacing w:line="560" w:lineRule="exact"/>
        <w:ind w:firstLine="640"/>
        <w:rPr>
          <w:rFonts w:ascii="仿宋_GB2312" w:eastAsia="仿宋_GB2312"/>
          <w:color w:val="auto"/>
          <w:sz w:val="32"/>
          <w:szCs w:val="32"/>
        </w:rPr>
      </w:pPr>
      <w:r>
        <w:rPr>
          <w:rFonts w:hint="eastAsia" w:ascii="楷体_GB2312" w:eastAsia="楷体_GB2312"/>
          <w:b/>
          <w:color w:val="auto"/>
          <w:sz w:val="32"/>
          <w:szCs w:val="32"/>
        </w:rPr>
        <w:t>（三）明确分工，依法公开。</w:t>
      </w:r>
      <w:r>
        <w:rPr>
          <w:rFonts w:hint="eastAsia" w:ascii="仿宋_GB2312" w:eastAsia="仿宋_GB2312"/>
          <w:color w:val="auto"/>
          <w:sz w:val="32"/>
          <w:szCs w:val="32"/>
        </w:rPr>
        <w:t>科技法规科要做好“双随机”抽查</w:t>
      </w:r>
      <w:r>
        <w:rPr>
          <w:rFonts w:hint="eastAsia" w:ascii="仿宋_GB2312" w:eastAsia="仿宋_GB2312"/>
          <w:color w:val="auto"/>
          <w:sz w:val="32"/>
          <w:szCs w:val="32"/>
          <w:lang w:eastAsia="zh-CN"/>
        </w:rPr>
        <w:t>统筹指导</w:t>
      </w:r>
      <w:r>
        <w:rPr>
          <w:rFonts w:hint="eastAsia" w:ascii="仿宋_GB2312" w:eastAsia="仿宋_GB2312"/>
          <w:color w:val="auto"/>
          <w:sz w:val="32"/>
          <w:szCs w:val="32"/>
        </w:rPr>
        <w:t>工作，</w:t>
      </w:r>
      <w:r>
        <w:rPr>
          <w:rFonts w:hint="eastAsia" w:ascii="仿宋_GB2312" w:eastAsia="仿宋_GB2312"/>
          <w:color w:val="auto"/>
          <w:sz w:val="32"/>
          <w:szCs w:val="32"/>
          <w:lang w:eastAsia="zh-CN"/>
        </w:rPr>
        <w:t>行政执法队</w:t>
      </w:r>
      <w:r>
        <w:rPr>
          <w:rFonts w:hint="eastAsia" w:ascii="仿宋_GB2312" w:eastAsia="仿宋_GB2312"/>
          <w:color w:val="auto"/>
          <w:sz w:val="32"/>
          <w:szCs w:val="32"/>
        </w:rPr>
        <w:t>负责</w:t>
      </w:r>
      <w:r>
        <w:rPr>
          <w:rFonts w:hint="eastAsia" w:ascii="仿宋_GB2312" w:hAnsi="??_GB2312" w:eastAsia="仿宋_GB2312" w:cs="??_GB2312"/>
          <w:bCs/>
          <w:color w:val="auto"/>
          <w:sz w:val="32"/>
          <w:szCs w:val="32"/>
        </w:rPr>
        <w:t>“</w:t>
      </w:r>
      <w:r>
        <w:rPr>
          <w:rFonts w:hint="eastAsia" w:ascii="仿宋_GB2312" w:hAnsi="宋体" w:eastAsia="仿宋_GB2312" w:cs="宋体"/>
          <w:bCs/>
          <w:color w:val="auto"/>
          <w:sz w:val="32"/>
          <w:szCs w:val="32"/>
        </w:rPr>
        <w:t>双随机</w:t>
      </w:r>
      <w:r>
        <w:rPr>
          <w:rFonts w:hint="eastAsia" w:ascii="仿宋_GB2312" w:hAnsi="??_GB2312" w:eastAsia="仿宋_GB2312" w:cs="??_GB2312"/>
          <w:bCs/>
          <w:color w:val="auto"/>
          <w:sz w:val="32"/>
          <w:szCs w:val="32"/>
        </w:rPr>
        <w:t>”</w:t>
      </w:r>
      <w:r>
        <w:rPr>
          <w:rFonts w:hint="eastAsia" w:ascii="仿宋_GB2312" w:hAnsi="宋体" w:eastAsia="仿宋_GB2312" w:cs="宋体"/>
          <w:bCs/>
          <w:color w:val="auto"/>
          <w:sz w:val="32"/>
          <w:szCs w:val="32"/>
        </w:rPr>
        <w:t>抽查管理系统运用</w:t>
      </w:r>
      <w:r>
        <w:rPr>
          <w:rFonts w:hint="eastAsia" w:ascii="仿宋_GB2312" w:eastAsia="仿宋_GB2312"/>
          <w:color w:val="auto"/>
          <w:sz w:val="32"/>
          <w:szCs w:val="32"/>
        </w:rPr>
        <w:t>和监督检查企业库、随机抽查人员名录库的汇总，并及时公开“双随机”抽查结果；局属各单位按照各自工作职责开展执法检查，局属各单位开展“双随机”抽查要及时将检查情况报科技法规科汇总。</w:t>
      </w:r>
    </w:p>
    <w:p>
      <w:pPr>
        <w:spacing w:line="560" w:lineRule="exact"/>
        <w:ind w:firstLine="640"/>
        <w:rPr>
          <w:rFonts w:ascii="黑体" w:eastAsia="黑体"/>
          <w:color w:val="auto"/>
          <w:sz w:val="32"/>
          <w:szCs w:val="32"/>
        </w:rPr>
      </w:pPr>
      <w:r>
        <w:rPr>
          <w:rFonts w:hint="eastAsia" w:ascii="楷体_GB2312" w:eastAsia="楷体_GB2312"/>
          <w:b/>
          <w:color w:val="auto"/>
          <w:sz w:val="32"/>
          <w:szCs w:val="32"/>
        </w:rPr>
        <w:t>（四）及时总结，完善台帐。</w:t>
      </w:r>
      <w:r>
        <w:rPr>
          <w:rFonts w:hint="eastAsia" w:ascii="仿宋_GB2312" w:eastAsia="仿宋_GB2312"/>
          <w:color w:val="auto"/>
          <w:sz w:val="32"/>
          <w:szCs w:val="32"/>
        </w:rPr>
        <w:t>局属各单位要及时</w:t>
      </w:r>
      <w:r>
        <w:rPr>
          <w:rFonts w:hint="eastAsia" w:ascii="仿宋_GB2312" w:hAnsi="宋体" w:eastAsia="仿宋_GB2312"/>
          <w:color w:val="auto"/>
          <w:sz w:val="32"/>
          <w:szCs w:val="32"/>
        </w:rPr>
        <w:t>分析执法检查工作，总结执法经验，分析存在问题，积极采取有效措施，进一步提高执法能力和水平，</w:t>
      </w:r>
      <w:r>
        <w:rPr>
          <w:rFonts w:hint="eastAsia" w:ascii="仿宋_GB2312" w:eastAsia="仿宋_GB2312"/>
          <w:color w:val="auto"/>
          <w:sz w:val="32"/>
          <w:szCs w:val="32"/>
        </w:rPr>
        <w:t>执法人员应当按照《安全生产监管执法手册》规定做好执法文书的填写和整理归档工作，建立监督检查工作台帐，及时统计监督检查计划的执行情况及相关数据，报科技法规科汇总。</w:t>
      </w: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附件：</w:t>
      </w:r>
      <w:r>
        <w:rPr>
          <w:rFonts w:ascii="仿宋_GB2312" w:eastAsia="仿宋_GB2312"/>
          <w:color w:val="auto"/>
          <w:sz w:val="32"/>
          <w:szCs w:val="32"/>
        </w:rPr>
        <w:t>1.</w:t>
      </w:r>
      <w:r>
        <w:rPr>
          <w:rFonts w:hint="eastAsia" w:ascii="仿宋_GB2312" w:eastAsia="仿宋_GB2312"/>
          <w:color w:val="auto"/>
          <w:sz w:val="32"/>
          <w:szCs w:val="32"/>
        </w:rPr>
        <w:t>重点检查企业名单</w:t>
      </w:r>
    </w:p>
    <w:p>
      <w:pPr>
        <w:spacing w:line="560" w:lineRule="exact"/>
        <w:rPr>
          <w:rFonts w:ascii="仿宋_GB2312" w:eastAsia="仿宋_GB2312"/>
          <w:color w:val="auto"/>
          <w:sz w:val="32"/>
          <w:szCs w:val="32"/>
        </w:rPr>
      </w:pPr>
      <w:r>
        <w:rPr>
          <w:rFonts w:ascii="仿宋_GB2312" w:eastAsia="仿宋_GB2312"/>
          <w:color w:val="auto"/>
          <w:sz w:val="32"/>
          <w:szCs w:val="32"/>
        </w:rPr>
        <w:t xml:space="preserve">        2.</w:t>
      </w:r>
      <w:r>
        <w:rPr>
          <w:rFonts w:hint="eastAsia" w:ascii="仿宋_GB2312" w:eastAsia="仿宋_GB2312"/>
          <w:color w:val="auto"/>
          <w:sz w:val="32"/>
          <w:szCs w:val="32"/>
        </w:rPr>
        <w:t>一般检查企业名单</w:t>
      </w:r>
    </w:p>
    <w:p>
      <w:pPr>
        <w:spacing w:line="560" w:lineRule="exact"/>
        <w:jc w:val="right"/>
        <w:rPr>
          <w:rFonts w:ascii="仿宋_GB2312" w:eastAsia="仿宋_GB2312"/>
          <w:color w:val="auto"/>
          <w:sz w:val="32"/>
          <w:szCs w:val="32"/>
        </w:rPr>
      </w:pPr>
    </w:p>
    <w:p>
      <w:pPr>
        <w:spacing w:line="560" w:lineRule="exact"/>
        <w:jc w:val="right"/>
        <w:rPr>
          <w:rFonts w:ascii="仿宋_GB2312" w:eastAsia="仿宋_GB2312"/>
          <w:color w:val="auto"/>
          <w:sz w:val="32"/>
          <w:szCs w:val="32"/>
        </w:rPr>
      </w:pPr>
    </w:p>
    <w:p>
      <w:pPr>
        <w:pStyle w:val="14"/>
        <w:spacing w:line="560" w:lineRule="exact"/>
        <w:ind w:firstLine="210"/>
        <w:rPr>
          <w:rFonts w:hint="default"/>
          <w:color w:val="auto"/>
        </w:rPr>
      </w:pPr>
    </w:p>
    <w:p>
      <w:pPr>
        <w:spacing w:line="560" w:lineRule="exact"/>
        <w:jc w:val="right"/>
        <w:rPr>
          <w:rFonts w:ascii="仿宋_GB2312" w:eastAsia="仿宋_GB2312"/>
          <w:color w:val="auto"/>
          <w:sz w:val="32"/>
          <w:szCs w:val="32"/>
        </w:rPr>
      </w:pPr>
      <w:r>
        <w:rPr>
          <w:rFonts w:hint="eastAsia" w:ascii="仿宋_GB2312" w:eastAsia="仿宋_GB2312"/>
          <w:color w:val="auto"/>
          <w:sz w:val="32"/>
          <w:szCs w:val="32"/>
        </w:rPr>
        <w:t>绍兴市上虞区应急管理局</w:t>
      </w:r>
    </w:p>
    <w:p>
      <w:pPr>
        <w:spacing w:line="560" w:lineRule="exact"/>
        <w:jc w:val="center"/>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lang w:eastAsia="zh-CN"/>
        </w:rPr>
        <w:t>2023年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bookmarkStart w:id="0" w:name="_GoBack"/>
      <w:bookmarkEnd w:id="0"/>
      <w:r>
        <w:rPr>
          <w:rFonts w:hint="eastAsia" w:ascii="仿宋_GB2312" w:eastAsia="仿宋_GB2312"/>
          <w:color w:val="auto"/>
          <w:sz w:val="32"/>
          <w:szCs w:val="32"/>
        </w:rPr>
        <w:t>日</w:t>
      </w:r>
    </w:p>
    <w:p>
      <w:pPr>
        <w:spacing w:line="560" w:lineRule="exact"/>
        <w:jc w:val="center"/>
        <w:rPr>
          <w:rFonts w:ascii="仿宋_GB2312" w:eastAsia="仿宋_GB2312"/>
          <w:color w:val="auto"/>
          <w:sz w:val="32"/>
          <w:szCs w:val="32"/>
        </w:rPr>
      </w:pPr>
    </w:p>
    <w:p>
      <w:pPr>
        <w:spacing w:line="560" w:lineRule="exact"/>
        <w:jc w:val="center"/>
        <w:rPr>
          <w:rFonts w:ascii="仿宋_GB2312" w:eastAsia="仿宋_GB2312"/>
          <w:color w:val="auto"/>
          <w:sz w:val="32"/>
          <w:szCs w:val="32"/>
        </w:rPr>
      </w:pPr>
    </w:p>
    <w:p>
      <w:pPr>
        <w:spacing w:line="560" w:lineRule="exact"/>
        <w:jc w:val="center"/>
        <w:rPr>
          <w:rFonts w:ascii="仿宋_GB2312" w:eastAsia="仿宋_GB2312"/>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1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auto"/>
          <w:lang w:eastAsia="zh-CN"/>
        </w:rPr>
      </w:pPr>
      <w:r>
        <w:rPr>
          <w:rFonts w:hint="eastAsia" w:ascii="黑体" w:hAnsi="黑体" w:eastAsia="黑体" w:cs="宋体"/>
          <w:color w:val="auto"/>
          <w:kern w:val="2"/>
          <w:sz w:val="32"/>
          <w:szCs w:val="32"/>
          <w:lang w:val="en-US" w:eastAsia="zh-CN" w:bidi="ar-SA"/>
        </w:rPr>
        <w:t>重点检查企业名单</w:t>
      </w:r>
    </w:p>
    <w:tbl>
      <w:tblPr>
        <w:tblStyle w:val="9"/>
        <w:tblpPr w:leftFromText="180" w:rightFromText="180" w:vertAnchor="text" w:horzAnchor="page" w:tblpX="1702" w:tblpY="757"/>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5"/>
        <w:gridCol w:w="3969"/>
        <w:gridCol w:w="241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序号</w:t>
            </w:r>
          </w:p>
        </w:tc>
        <w:tc>
          <w:tcPr>
            <w:tcW w:w="3969"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企业名称</w:t>
            </w:r>
          </w:p>
        </w:tc>
        <w:tc>
          <w:tcPr>
            <w:tcW w:w="2410"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辖区</w:t>
            </w:r>
          </w:p>
        </w:tc>
        <w:tc>
          <w:tcPr>
            <w:tcW w:w="2161"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浙江辽想新材料科技有限公司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上虞区杭州湾经开区</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浙江科锋冷却塔有限公司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绍兴上虞大舜精密件有限公司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绍兴朗森木业有限公司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绍兴市上虞区弘泰压铸厂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浙江优力冷却塔有限公司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绍兴市易家活动板房有限公司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浙江万氟隆紧固系统有限公司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区级挂牌督办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绍兴市安泰烟花爆竹有限公司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绍兴市日安烟花爆竹有限公司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绍兴市上虞区盖北镇渭尧烟花爆竹店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盖北镇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绍兴市上虞区盖北镇应氏烟花爆竹店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盖北镇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绍兴市上虞区汤浦培红烟花爆竹店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汤浦镇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绍兴市上虞区汤浦其江烟花爆竹店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汤浦镇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绍兴市上虞区汤浦钟林烟花爆竹店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汤浦镇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绍兴上虞士壮烟花爆竹店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绍兴上虞丰惠豪运烟花爆竹店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绍兴上虞嘉琪烟花爆竹店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绍兴市上虞区丰惠镇海桥烟花爆竹店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绍兴市上虞区曹娥街道淇淇烟花爆竹店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绍兴市上虞区伟芬烟花爆竹店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绍兴市上虞区曹娥街道建苗烟花爆竹店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绍兴市上虞区岭南乡陈成烟花爆竹店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岭南乡</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绍兴市上虞区岭南乡建芬烟花爆竹店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岭南乡</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绍兴上虞梁湖百彩烟花爆竹店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绍兴市上虞区崧厦镇文尧烟花爆竹店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绍兴市上虞区崧厦海尧烟花爆竹店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绍兴市上虞区建妹烟花爆竹店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绍兴市上虞区阿涛烟花店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绍兴市上虞区章镇镇阿永烟花爆竹店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绍兴市上虞区章镇镇伟安烟花爆竹店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绍兴市上虞区章镇镇阿桥烟花爆竹店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绍兴市上虞区章镇镇夏飞烟花爆竹店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绍兴市上虞区章镇镇玲玲烟花爆竹店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绍兴市上虞区章镇镇小虎烟花爆竹店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绍兴市上虞区章镇镇桥头烟花爆竹店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绍兴市上虞区永和镇丁维青烟花爆竹店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永和镇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绍兴市上虞区永和镇陈诚烟花爆竹店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永和镇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绍兴市上虞区永和镇戚武忠烟花爆竹店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永和镇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绍兴市上虞区国定烟花爆竹经营部</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绍兴市上虞区道墟陈钢祥烟花爆竹店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绍兴上虞小越方岳定烟花爆竹店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绍兴上虞小越越达烟花爆竹店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绍兴市上虞区上浦虹峰烟花爆竹店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烟花爆竹零售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绍兴市上虞金冠化工有限公司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浙江龙盛染料化工有限公司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浙江安诺芳胺化学品有限公司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浙江鸿盛化工有限公司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浙江吉盛化学建材有限公司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浙江捷盛化学工业有限公司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浙江恩盛染料化工有限公司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浙江科永化工有限公司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浙江嘉成化工有限公司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浙江迪邦化工有限公司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浙江闰土染料有限公司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浙江长征化工有限公司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浙江大井化工有限公司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约克夏（浙江）染化有限公司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浙江闰土新材料有限公司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浙江瑞华化工有限公司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浙江赛亚化工材料有限公司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浙江新和成药业有限公司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上虞新和成生物化工有限公司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浙江新和成特种材料有限公司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浙江金科日化原料有限公司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浙江诺亚氟化工有限公司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浙江国邦药业有限公司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浙江东盈药业有限公司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浙江劲光实业股份有限公司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浙江联晖新材料有限公司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绍兴上虞新利化工有限公司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绍兴上虞大新色彩化工有限公司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浙江绿科安化学有限公司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中化蓝天氟材料有限公司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浙江巍华新材料股份有限公司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浙江今晖新材料股份有限公司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浙江秦燕科技股份有限公司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浙江大东树脂有限公司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绍兴精益生物化工有限公司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浙江扬帆新材料股份有限公司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绍兴兴欣新材料股份有限公司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浙江博澳新材料股份有限公司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浙江聪锐涂料科技有限公司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绍兴上虞三维化工有限公司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浙江汇翔新材料科技股份有限公司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浙江普尔树脂有限公司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浙江埃克盛化工有限公司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绍兴贝斯美化工股份有限公司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浙江新赛科药业有限公司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上虞京新药业有限公司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浙江美诺华药物化学有限公司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浙江解氏新材料股份有限公司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浙江宏达化学制品有限公司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浙江中欣氟材料股份有限公司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浙江孚诺林化工新材料有限公司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上虞颖泰精细化工有限公司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浙江云涛生物技术股份有限公司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浙江东海新材料科技有限公司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浙江晖石药业有限公司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浙江浙邦制药有限公司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永农生物科学有限公司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浙江倍合德制药有限公司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浙江科力森化学有限公司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绍兴上虞洁华化工有限公司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浙江凯德化工有限公司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绍兴上虞华伦化工有限公司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绍兴众昌化工股份有限公司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浙江金立源药业有限公司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绍兴佳英感光材料科技有限公司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浙江自立高分子化工材料有限公司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浙江尚能实业股份限公司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浙江明生新材料有限公司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绍兴上虞新银邦生化有限公司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浙江吉泰新材料股份有限公司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浙江中贤生物科技有限公司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浙江多邦新材料有限公司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浙江佑泰新材料科技有限公司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浙江辽想新材料科技有限公司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浙江德远化工有限公司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曼浦汉克化工（上虞）有限公司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中轻化工绍兴有限公司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绍兴上虞美琪玛化学有限公司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浙江正裕化学工业有限公司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浙江舜龙化工有限公司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浙江聚帆新材料有限公司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绍兴上虞舜联化工有限公司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浙江亿得新材料股份有限公司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绍兴上虞联谊化工有限公司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浙江强盛化工有限公司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绍兴市三丰化工有限公司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浙江上虞利星化工有限公司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绍兴市上虞杜浦化工厂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浙江美生日化用品有限公司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浙江开盛化工有限公司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浙江锐特化工科技有限公司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浙江金双宇化工有限公司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绍兴奥唯特纳米科技有限公司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浙江天一生物科技有限公司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浙江高智新材料有限公司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浙江瑞亨电子材料有限公司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浙江中科恒泰新材料科技有限公司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浙江中金格派锂电产业股份有限公司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浙江宝时美化工有限公司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绍兴上虞溶解乙炔气有限公司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浙江新时代中能循环科技有限公司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绍兴合创新材料有限公司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浙江致为新材料有限公司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浙江皇马尚宜新材料有限公司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浙江南郊化学有限公司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绍兴上虞道墟助剂厂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康龙化成上虞有限公司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浙江闰土股份有限公司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浙江金茂橡胶助剂品有限公司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绍兴上虞金美珂化工有限公司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绍兴市上虞安联化工有限公司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浙江宏泽化工有限公司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浙江开启贸易发展有限公司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绍兴市宏扬化工有限公司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绍兴市上虞民爆化建有限公司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绍兴上虞海亚气体有限公司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绍兴市上虞平安气体有限公司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绍兴市上虞东关气体厂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绍兴市上虞强兴工业气体有限公司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绍兴市上虞通达工业气体有限公司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绍兴上虞舜安气体有限公司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绍兴市上虞区长安化工有限公司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长塘镇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绍兴上虞天安气体有限公司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浙江宏达新材料发展有限公司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浙江金诚贵金属科技有限公司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浙江亚栋实业有限公司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浙江长贵金属粉体有限公司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浙江埃克斯轮胎配件有限公司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浙江福井化学工业有限公司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浙江永祥合成材料有限公司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危化品储存经营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绍兴市上虞蔡林加油站有限公司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绍兴市上虞道墟加油站有限公司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中国石化销售股份有限公司浙江绍兴上虞百丰加油站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绍兴市上虞丁宅加油站有限公司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丁宅乡</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绍兴市上虞虞通油品有限责任公司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绍兴市上虞汤浦加油站有限公司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汤浦镇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绍兴市上虞前田加油站有限公司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绍兴市上虞华美加油站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中国石化销售股份有限公司浙江绍兴上虞兴安加油站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绍兴市上虞区中石化大通油气站建设发展有限公司光明加油站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中石化碧辟（浙江）石油有限公司上虞马家桥加油站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中石化碧辟（浙江）石油有限公司上虞曹娥加油站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中石化碧辟（浙江）石油有限公司上虞金盾加油站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中石化碧辟（浙江）石油有限公司上虞梅坞加油站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中石化碧辟（浙江）石油有限公司上虞笕桥加油站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中石化碧辟（浙江）石油有限公司上虞梁湖加油站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中石化碧辟（浙江）石油有限公司上虞祝家庄石油商店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中石化碧辟（浙江）石油有限公司上虞东山加油站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中石化碧辟（浙江）石油有限公司上虞丁宅石油商店</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丁宅乡</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中石化碧辟（浙江）石油有限公司上虞四埠加油站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绍兴市上虞区浙石油品经销有限公司杭甬加油站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绍兴市上虞区浙石油品经销有限公司小越加油站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绍兴市上虞区浙石油品经销有限公司金谷加油站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绍兴市上虞区浙石油品经销有限公司上虞加油站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199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绍兴市上虞区浙石油品经销有限公司百官加油站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绍兴市上虞区浙石油品经销有限公司第一加油站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绍兴市上虞区浙石油品经销有限公司浙东加油站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绍兴市上虞中油城北加油站有限公司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绍兴市上虞中油港区迅达加油站有限公司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绍兴市上虞区中油剪刀地加油站有限公司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绍兴市上虞区东海联营南湖加油站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绍兴市上虞区东海联营新区加油站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绍兴市上虞区东海联营大通加油站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上虞市东海联营新世纪加油中心</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绍兴市上虞区东海联营泾口加油站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绍兴市上虞区东海联营东关加油站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绍兴市上虞区东海联营上浦加油站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绍兴市上虞区东海联营舜茂加油站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绍兴市上虞区舜茂石化公司崧厦加油站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绍兴市上虞区舜茂石化公司越湖加油站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中海油销售浙江有限公司上虞章镇加油站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绍兴市上虞区新宇油品经营有限公司一号桥加油站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绍兴市上虞区新宇油品经营有限公司大湖岙加油站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218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浙江省上虞汽车运输有限公司岭光加油站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浙江省上虞汽车运输有限公司人民路加油站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绍兴上虞城北客运加油站有限公司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绍兴上虞浙能汽运油品天然气有限公司东站加油站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绍兴市上虞区下官虞南加油站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下管镇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绍兴市上虞区永和加油站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永和镇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上海聚龙加油站管理有限公司上虞漳汀加油站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中国石化销售有限公司浙江绍兴上虞谢塘加油站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绍兴市上虞东凌加油站有限公司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绍兴市上虞区浙能综合能源销售有限公司长塘综合供能服务站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长塘镇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绍兴市上虞区浙能综合能源销售有限公司白马湖综合供能服务站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绍兴市上虞区浙能综合能源销售有限公司滨海新城北综合供能服务站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绍兴市上虞区浙能综合能源销售有限公司马汪溇综合供能服务站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绍兴市上虞区浙能综合能源销售有限公司东二区综合供能服务站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绍兴市上虞丰惠夹塘新区加油点</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绍兴市上虞区谢桥夹塘加油点</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中国石化销售股份有限公司浙江绍兴上虞前村水上服务区加油点</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中国石化销售股份有限公司浙江绍兴上虞石油支公司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浙江润绿食品有限公司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涉氨制冷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绍兴市上虞永佳食品有限公司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涉氨制冷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绍兴市白马湖食品有限公司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涉氨制冷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绍兴市上虞海鑫水产品有限公司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涉氨制冷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绍兴市上虞区新建冷冻厂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涉氨制冷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绍兴上虞佳妮家居用品有限公司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长塘镇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绍兴盛杰门业有限公司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浙江金达莱装饰材料有限公司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绍兴新辉照明有限公司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绍兴青橘家居有限公司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绍兴市尚艺户外用品有限公司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绍兴上虞佰适休闲用品有限公司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浙江天竺纺机有限公司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绍兴市莱盛家具有限公司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浙江舜力电子科技有限公司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浙江尧亮照明科技有限公司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绍兴市上虞创达铝业有限公司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绍兴上虞名科家具有限公司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绍兴市上虞荣叶家具制造有限公司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绍兴市乐欣电气设备有限公司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绍兴市轩昂红木家具有限公司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绍兴市上虞晨立铝压铸有限公司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浙江骏达木业有限公司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259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绍兴市盛德木业有限公司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绍兴上虞霓虹科技有限公司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绍兴市上虞区上章金属制品有限公司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绍兴市上虞区盛容家居有限公司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绍兴上虞永昌木业有限公司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绍兴上虞晶乐生物燃料有限公司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绍兴市上虞冠林工艺品有限公司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绍兴上虞安威家居用品有限公司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267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绍兴瑞荣木业有限公司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涉燃爆粉尘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268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浙江新博铝塑品有限公司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269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浙江阿克希龙舜华铝塑业有限公司杭州湾分公司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浙江阿克希龙舜华铝塑业有限公司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小越街道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浙江世纪华通集团股份有限公司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浙江春晖智能控制股份有限公司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浙江明新风机有限公司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浙江创新电机有限公司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浙江土工仪器制造有限公司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浙江上风高科专风实业股份有限公司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卧龙电气驱动集团股份有限公司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绍兴上虞通风机有限公司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279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绍兴市上虞电力电容器有限公司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浙江朝舜机电有限公司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浙江路达机械仪器有限公司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绍兴市上虞兴诚家俱有限公司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绍兴市欧艺实木家具有限公司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浙江华泰法瑞铝合金有限公司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浙江曹娥电机制造有限公司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绍兴市上虞乐益家具有限公司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绍兴市怡盛家俱有限公司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浙江爱窠家具有限公司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289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绍兴市虞蝶家居用品有限公司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丰惠镇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绍兴市上虞之江喷塑厂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浙江恒厦木业有限公司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绍兴宸章木业有限公司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浙江君晖实业有限公司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浙江双阳风机有限公司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绍兴大木匠木业有限公司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绍兴市上虞固家木业有限公司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浙江喆瑞道具制作有限公司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绍兴傲华森木业有限公司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299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浙江佰德装饰工程有限公司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章镇镇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浙江亚厦产业园发展有限公司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绍兴上虞创科厨卫有限公司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浙江万森木业有限公司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绍兴伊司特家具有限公司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永和镇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浙江万生厨具有限公司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绍兴上虞品尚厨卫制品有限公司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驿亭镇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绍兴上虞大方田木业有限公司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浙江江宇电机有限公司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上浦镇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绍兴宣亿家具有限公司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309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绍兴市上虞区百官街道虞华木线厂</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百官街道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绍兴汇隆钢瓶检测有限公司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自建燃气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绍兴市峰泰新材料有限公司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自建燃气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绍兴市上虞区永捷建材有限公司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谢塘镇</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自建燃气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浙江杭氏建材有限公司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道墟街道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自建燃气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浙江自强铝业有限公司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深井铸造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绍兴市银山矿业有限公司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东关街道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绍兴市上虞叶腊石矿业有限公司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梁湖街道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浙江省隧道工程集团有限公司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浙江灏宇科技有限公司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319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浙江龙虹印染有限公司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320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绍兴上虞国宏印染有限公司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321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绍兴九田针织染整有限公司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322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浙江伟伟纺织印染有限公司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323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浙江董氏纺织科技有限公司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324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浙江鑫盛瑞纺织科技有限公司（原如龙）</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325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绍兴市上虞区弘辉漂染有限公司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326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绍兴市上虞丰达染整有限公司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327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浙江一统针织印染有限公司（一鑫）</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328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绍兴舜锦纺织品有限公司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崧厦街道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329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浙江俏尔婷婷服饰有限公司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浙江华孚色纺有限公司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曹娥街道</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绍兴上虞新龙家印染有限公司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浙江金塔克斯科技有限公司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浙江拓进五金工具有限公司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浙江劲光纺织科技有限公司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浙江诚立特种纤维科技有限公司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浙江国祥股份有限公司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浙江海创锂电科技有限公司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浙江金昊新材料有限公司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339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绍兴上虞鑫源包装有限公司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浙江福来特新材料有限公司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浙江威盾机械科技有限公司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342</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浙江皇城工坊文化发展有限公司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343</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绍兴纳岩材料科技有限公司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344</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浙江明鼎玻璃科技有限公司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345</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绍兴昆运压纹制版有限公司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346</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绍兴市九鑫环保有限公司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347</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浙江金马包装材料有限公司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348</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浙江白云浙变电气设备有限公司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349</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浙江奥龙电源有限公司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350</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绍兴上虞金宇运动器械有限公司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351</w:t>
            </w:r>
          </w:p>
        </w:tc>
        <w:tc>
          <w:tcPr>
            <w:tcW w:w="396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浙江古越电源有限公司</w:t>
            </w:r>
          </w:p>
        </w:tc>
        <w:tc>
          <w:tcPr>
            <w:tcW w:w="241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c>
          <w:tcPr>
            <w:tcW w:w="216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352</w:t>
            </w:r>
          </w:p>
        </w:tc>
        <w:tc>
          <w:tcPr>
            <w:tcW w:w="3969"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浙江朗诗德科技有限公司</w:t>
            </w:r>
          </w:p>
        </w:tc>
        <w:tc>
          <w:tcPr>
            <w:tcW w:w="2410"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上虞区杭州湾经开区</w:t>
            </w:r>
          </w:p>
        </w:tc>
        <w:tc>
          <w:tcPr>
            <w:tcW w:w="216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353</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浙江新益申高机械传动有限公司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上虞区杭州湾经开区</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354</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浙江羽益防水科技有限公司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上虞区杭州湾经开区</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355</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绍兴市上虞区龙家印染有限公司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上虞区杭州湾经开区</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356</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绍兴市上虞天丰粮食有限公司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百官街道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357</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绍兴上虞华电光大环境有限公司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百官街道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358</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绍兴市春藤日化用品有限公司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百官街道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359</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绍兴女儿红酿酒有限公司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东关街道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360</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绍兴上虞海螺水泥有限责任公司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东关街道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361</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浙江恒隆包装科技有限公司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东关街道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362</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绍兴恒盛蛋业有限公司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东关街道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363</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浙江泰富无缝钢管有限公司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小越街道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364</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浙江省上虞油封制造有限公司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小越街道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365</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绍兴超越厨具有限公司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小越街道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366</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绍兴市永诚建材科技有限公司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小越街道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367</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绍兴市银燕锻压业有限公司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小越街道</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368</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浙江华泰铜业有限公司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丰惠镇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369</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绍兴市上虞强辉环保设备厂</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丰惠镇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370</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绍兴市乾升酒业有限公司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丰惠镇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371</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浙江创城汽车零部件有限公司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章镇镇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372</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绍兴市上虞天天红酒厂</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永和镇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373</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浙江乐地食品有限公司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下管镇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374</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浙江秦大进出口有限公司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盖北镇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trPr>
        <w:tc>
          <w:tcPr>
            <w:tcW w:w="47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375</w:t>
            </w:r>
          </w:p>
        </w:tc>
        <w:tc>
          <w:tcPr>
            <w:tcW w:w="3969"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绍兴市甬尚消防器材有限公司</w:t>
            </w:r>
          </w:p>
        </w:tc>
        <w:tc>
          <w:tcPr>
            <w:tcW w:w="2410"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盖北镇</w:t>
            </w:r>
          </w:p>
        </w:tc>
        <w:tc>
          <w:tcPr>
            <w:tcW w:w="2161" w:type="dxa"/>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有限空间</w:t>
            </w:r>
          </w:p>
        </w:tc>
      </w:tr>
    </w:tbl>
    <w:p>
      <w:pPr>
        <w:pStyle w:val="14"/>
        <w:ind w:firstLine="210"/>
        <w:rPr>
          <w:rFonts w:hint="eastAsia"/>
          <w:color w:val="auto"/>
          <w:lang w:eastAsia="zh-CN"/>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附件2</w:t>
      </w:r>
    </w:p>
    <w:p>
      <w:pPr>
        <w:spacing w:afterLines="50"/>
        <w:jc w:val="center"/>
        <w:rPr>
          <w:rFonts w:ascii="黑体" w:hAnsi="黑体" w:eastAsia="黑体" w:cs="宋体"/>
          <w:color w:val="auto"/>
          <w:sz w:val="32"/>
          <w:szCs w:val="32"/>
        </w:rPr>
      </w:pPr>
      <w:r>
        <w:rPr>
          <w:rFonts w:hint="eastAsia" w:ascii="黑体" w:hAnsi="黑体" w:eastAsia="黑体" w:cs="宋体"/>
          <w:color w:val="auto"/>
          <w:sz w:val="32"/>
          <w:szCs w:val="32"/>
        </w:rPr>
        <w:t>一般检查企业名单</w:t>
      </w:r>
    </w:p>
    <w:tbl>
      <w:tblPr>
        <w:tblStyle w:val="9"/>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1"/>
        <w:gridCol w:w="492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序号</w:t>
            </w:r>
          </w:p>
        </w:tc>
        <w:tc>
          <w:tcPr>
            <w:tcW w:w="4920"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企业名称</w:t>
            </w:r>
          </w:p>
        </w:tc>
        <w:tc>
          <w:tcPr>
            <w:tcW w:w="2355" w:type="dxa"/>
            <w:shd w:val="clear" w:color="auto" w:fill="auto"/>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绍兴上虞泰盛环保科技有限公司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浙江龙盛薄板有限公司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浙江古越电源有限公司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绍兴古越塑业有限公司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浙江微益再生资源有限公司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浙江劲光纺织科技有限公司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浙江高美汽配有限公司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浙江思德高日化有限公司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绍兴市天玮电镀有限公司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绍兴市上虞恒发热镀锌有限公司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绍兴市上虞亿通通信器材有限公司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浙江晶华玻璃有限公司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浙江羽益防水科技有限公司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帝斯曼新和成工程塑料（浙江）有限公司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浙江鲁氏工贸有限公司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浙江春晖环保能源股份有限公司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绍兴上虞联博涂装有限公司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浙江灏宇科技有限公司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浙江金塔克斯科技有限公司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浙江毅聚新材料有限公司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浙江拓进五金工具有限公司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浙江闰绿再生资源有限公司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绍兴肯高阀门有限公司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绍兴上虞立敏照明电器厂</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绍兴市上虞新时代电机修理厂</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绍兴市长瑞纤维制品有限公司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浙江铭浦科技有限公司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绍兴江运模具有限公司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绍兴钧恒金属制品有限公司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绍兴众钰电器有限公司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绍兴靓彩化妆品包装有限公司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浙江百得利制革有限公司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浙江汇聚食品有限公司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绍兴上虞鑫源包装有限公司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浙江庆隆非织造布有限公司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浙江中意玻璃钢有限公司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绍兴市上虞昌源木业有限公司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浙江冠昌服装有限公司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绍兴上虞顺风金属表面处理有限公司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浙江福莱特新材料有限公司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绍兴市九鑫环保有限公司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浙江泰邦环境科技有限公司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浙江春晖固废处理有限公司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浙江美都海创锂电科技有限公司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绍兴佳丰灯头制造有限公司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绍兴市上虞和鑫电镀有限公司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浙江久田伞业有限公司（广盛）</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绍兴市上虞众联环保有限公司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绍兴昆运压纹制板有限公司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浙江金昊新材料有限公司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浙江雅杰集成房屋有限公司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绍兴金铂顿管道防腐有限公司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浙江忠浩摄影器材有限公司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浙江自立新材料股份有限公司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绍兴森创仓储服务有限公司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浙江新正源科技有限公司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浙江永坚新材料科技股份有限公司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浙江蓝能燃气设备有限公司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浙江金盾消防装备有限公司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浙江磊纳微粉材料有限公司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浙江特富滨特热能科技有限公司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浙江白云浙变电气设备有限公司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浙江皇城工坊文化发展有限公司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浙江昊龙电气有限公司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浙江金垒汽车轴承有限公司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浙江金双轴承有限公司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浙江太阳股份有限公司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浙江金马包装材料有限公司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浙江建枫装配式建筑科技有限公司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浙江舜东建材有限公司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绍兴市上虞区交通产业发展有限公司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浙江奥瑞金包装有限公司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奥瑞金科技股份有限公司上虞分公司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浙江舜祥环境科技有限公司（上风冷却塔）</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绍兴越石石材有限公司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绍兴上虞金宇运动器械有限公司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浙江艾慧围界科技有限公司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绍兴巨发新材料有限公司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浙江翼玮供应链有限公司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浙江东晟康达新材料有限公司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浙江旌晟新材料有限公司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浙江欧飞新材料有限公司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浙江干氏制冷设备有限公司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绍兴市艺鑫钢结构有限公司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绍兴上虞品豪新材料科技有限公司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绍兴盛如纺织科技有限公司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浙江旭诚建筑科技有限公司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绍兴朗诗德健康饮水设备有限公司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浙江朗诗德电子有限公司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浙江朗诗德科技有限公司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浙江朗达电子线缆有限公司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浙江迈嘉婴童用品有限公司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宁波中哲慕尚电子商务有限公司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绍兴耀达包装有限公司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绍兴晨发物流有限公司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绍兴上虞曙光包装制品有限公司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绍兴臻成电子有限公司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绍兴市精锐塑胶制品有限公司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浙江同赢机械科技有限公司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绍兴汇金石业有限公司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浙江科隆威康复器材有限公司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浙江明鼎玻璃科技有限公司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浙江潇盛科技有限公司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绍兴易鑫新材料有限公司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浙江泰富龙节能科技（浙江）有限公司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浙江大升钢结构有限公司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浙江惟精新材料股份有限公司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绍兴普洛斯仓储有限公司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绍兴永昇新材料有限公司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浙江东管管业有限公司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浙江威盾机械科技有限公司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浙江舜池汽配有限公司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浙江奥凯金属制品有限公司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浙江凯诚新材料有限公司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浙江汉默空调设备有限公司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浙江自立高温科技股份有限公司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浙江三杰建筑产业化有限公司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浙江新瑞铭装饰材料有限公司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绍兴凯泰包装制品有限公司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浙江正境环保科技有限公司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浙江金泰泳池环保设备有限公司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浙江飞达环保科技有限公司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绍兴纳岩材料科技有限公司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绍兴福膜新材料有限公司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绍兴裕辰新材料有限公司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浙江福林新材料科技有限公司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浙江晶瑞电子材料有限公司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上海南大集团浙江电缆有限公司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绍兴上虞舜捷幕墙有限公司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绍兴上虞鸿蔚建筑装饰工程有限公司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绍兴永祥玻璃有限公司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绍兴沃飞斯节能科技有限公司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浙江逸臣节能科技有限公司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绍兴西迅机械设备有限公司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绍兴旺营钢结构有限公司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浙江鸿瑜新型材料有限公司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浙江西屋电梯有限公司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浙江国祥自动化设备有限公司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绍兴金甲金属制品有限公司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上海美矿机械股份有限公司）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浙江国祥股份有限公司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浙江太阳石水处理有限公司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绍兴市上虞恒标金属制品有限公司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144</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浙江蓝德华燕动力有限公司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浙江新益申高机械传动有限公司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146</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绍兴古洛奇寝具股份有限公司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147</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浙江上建防护科技有限公司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148</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浙江金建风机科技有限公司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149</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浙江品得模具有限公司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绍兴上虞耀晶玻璃制品有限公司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绍兴市上虞区启源环保科技有限公司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152</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浙江峻山生物科技有限公司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w:t>
            </w:r>
          </w:p>
        </w:tc>
        <w:tc>
          <w:tcPr>
            <w:tcW w:w="49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浙江夸烨生物科技有限公司</w:t>
            </w:r>
          </w:p>
        </w:tc>
        <w:tc>
          <w:tcPr>
            <w:tcW w:w="23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上虞区杭州湾经开区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绍兴市上虞江南轴承有限公司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绍兴市上虞禄联盛服饰有限公司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绍兴市上虞璐磊空调配件有限公司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绍兴市上虞区百官强强手套厂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绍兴市上虞区丰桥再生资源有限公司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绍兴市上虞区衡达汽车修理有限公司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绍兴市上虞区金侣建材有限公司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绍兴市上虞区凯凯印刷厂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绍兴市上虞区伟浦灯具配件厂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绍兴市上虞郑标装饰工程有限公司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绍兴市上虞智万广告有限公司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绍兴尧舜照明科技有限公司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绍兴樱兰服饰有限公司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绍兴瞬美摄影器材有限公司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绍兴鑫洪精密机械有限公司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绍兴上虞百官汇杰压铸厂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绍兴上虞和源包装制品有限公司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绍兴上虞汇航建筑装饰工程有限公司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绍兴上虞江丰包装有限公司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绍兴上虞金源数码科技有限公司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绍兴上虞联艺物资有限公司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绍兴上虞尚辉汽车修理有限公司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绍兴上虞深海建筑材料有限公司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绍兴上虞盛华包装制品有限公司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绍兴上虞泰合再生资源利用分拣有限公司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绍兴上虞兴捷金属制品厂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绍兴上虞兴旺塑料灯具厂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绍兴上虞印象电器制造有限公司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绍兴上虞远杭塑料五金厂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绍兴盛乾光电科技有限公司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绍兴市程诚塑料包装有限公司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绍兴市美思工艺品有限公司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绍兴市上虞欧林照明电器有限公司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浙江天一包装有限公司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绍兴市上虞江南冷暖设备有限公司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绍兴市森文摄影器材有限公司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绍兴上虞汇锦塑业有限公司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浙江舒普氟材科技有限公司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绍兴市世禾包装有限公司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绍兴上虞铭丰针织服饰有限公司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绍兴睿泽塑业有限公司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绍兴上虞丹曼特传动设备有限公司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绍兴嘉浩模塑有限公司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绍兴凯冠旅游休闲用品有限公司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绍兴博深焊接设备有限公司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上虞邦尼不锈消防设备制造有限公司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绍兴市上虞区青立塑胶厂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绍兴上虞市旷嘉印刷有限公司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绍兴上虞新晨服装辅料厂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绍兴佳铭金属制品有限公司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绍兴上虞虞达印刷有限公司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绍兴瑞亨照明有限公司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绍兴市上虞区新金旺五金厂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绍兴市上虞区白马湖饮用水厂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绍兴上虞鑫艺包装有限公司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绍兴上虞梓熠塑料制品有限公司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绍兴市上虞华炜电机有限公司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绍兴新颜包装有限公司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绍兴上虞矿山塑料厂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绍兴市上虞区爱明冲件有限公司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绍兴上虞海胜塑业有限公司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绍兴上虞瑞昌兴阀门厂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绍兴上虞江杨塑料电器厂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绍兴豪诺塑料制品有限公司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绍兴上虞鼎正装饰工程有限公司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绍兴上虞曦凯广告材料有限公司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绍兴上虞精艺塑料模具厂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绍兴市上虞区柏坤电子配件厂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绍兴市禾艺包装制品有限公司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绍兴市上虞区百官南湖劳保手套厂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绍兴市上虞区辰华摄影器材有限公司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绍兴市垣德再生资源回收有限公司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绍兴市致强紧固件制造有限公司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绍兴雅源贸易有限公司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绍兴松宇金属制品有限公司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世传塑业（绍兴）有限公司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绍兴康赛浦照明电器有限公司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绍兴市上虞区百官街道鑫腾服饰厂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绍兴上虞宏邦装饰工程有限公司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绍兴上虞华明电器有限公司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百官街道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浙江世纪华通车业有限公司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绍兴亿泰制冷设备有限公司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绍兴市上虞龙华机电有限公司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浙江上盾风机有限公司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绍兴市上虞惠成金属制品有限公司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绍兴上虞凯诚塑业有限公司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绍兴市汉易堂生物工程有限公司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绍兴杰舜风机有限公司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绍兴鑫熠智能科技有限公司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绍兴市上虞中森包装材料有限公司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绍兴市上虞区曹娥街道裕丰泡塑厂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绍兴市航宇冷却塔有限公司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绍兴市上虞捷诺电气有限公司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浙江春晖磁电科技有限公司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绍兴上虞盛泰金属制品厂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绍兴市美格电子有限公司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绍兴市捷峰工艺品有限公司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浙江朝翔风机有限公司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绍兴市上虞泰利金属拉丝厂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绍兴上虞惠利纸行</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绍兴市上虞达明电器有限公司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绍兴上虞一博实验仪器有限公司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绍兴上虞新型包装材料厂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浙江方润环境科技有限公司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绍兴市华锐汽车零部件有限公司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绍兴上虞路美曼照明电器有限公司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绍兴上虞中羽塑业有限公司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浙江科力风机有限公司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绍兴上虞瑞天塑业有限公司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绍兴上虞舜迪照明电器有限公司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绍兴上虞通用环保设备有限公司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绍兴市上虞现代冷冻机械有限公司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绍兴上虞永胜塑料五金厂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绍兴市上虞区东顺印刷有限公司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绍兴上虞新东方塑业有限公司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浙江红茗茶机成套技术有限公司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绍兴上虞虞诚通风设备厂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绍兴上虞欣欣船用扎带厂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上海顾歆服饰有限公司上虞分公司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绍兴泮氏橱柜科技有限公司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绍兴上虞凯达塑料厂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绍兴上虞东升包装制品有限公司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浙江丽盛遮阳科技有限公司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浙江春晖仪表股份有限公司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绍兴市上虞区家诚织带厂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绍兴市海盛环境科技有限公司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绍兴市科宏仪器有限公司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绍兴市上虞区启华金属制品厂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绍兴上虞富技机械制造有限公司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绍兴市上虞南兴五金塑料厂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绍兴上虞九阳风机有限公司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浙江流庆纺织有限公司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绍兴上虞曹娥环保设备厂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绍兴上虞舜联冷却设备有限公司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绍兴市上虞聚美通风设备有限公司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绍兴上虞飞嘉织带有限公司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绍兴上虞区龙飞电子有限公司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绍兴市虞泽通风设备有限公司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浙江深派照明有限公司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绍兴市上虞天秀塑业有限公司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绍兴上虞金丰汽车服务有限公司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绍兴市上虞鑫宇五金机械厂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浙江通利流体控制有限公司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绍兴翠鸿家纺有限公司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浙江金耐普冷却塔有限公司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绍兴市高科制冷有限公司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绍兴丰鹏模具有限公司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绍兴市上虞信杰环保设备有限公司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绍兴市上虞联营铸造厂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浙江艾锐克包装有限公司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绍兴上虞经济开发区佳瑞模具加工店</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绍兴上虞虞城塑胶有限公司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浙江永锦日用品有限公司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绍兴市上虞兄妹服饰绣品有限公司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绍兴上虞宏春机械设备有限公司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浙江大成电气股份有限公司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绍兴大丸精密机械有限公司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绍兴亿星光电科技有限公司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绍兴上虞申丰制冷设备有限公司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绍兴上虞固特电器有限公司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绍兴市上虞一枫吸塑包装厂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绍兴市上虞科亮电子厂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绍兴鑫联通用设备有限公司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绍兴市上虞宇晖灯饰有限公司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绍兴上虞菁华背光源有限公司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绍兴上虞春灵塑料薄膜厂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绍兴上虞蒿坝工艺带厂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绍兴上虞荣佳塑料制品有限公司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绍兴上虞程锘机械厂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绍兴市上虞区沛地塑料制品有限公司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绍兴市昊特热能科技有限公司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绍兴市昊欣塑业有限公司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绍兴新空供应链管理有限公司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绍兴市上虞华航紧固件有限公司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浙江欧盾风机有限公司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绍兴佳良包装有限公司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绍兴上虞三晟暖通设备股份有限公司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绍兴市上虞区景天旅游用品有限公司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绍兴上虞永立泡沫制品有限公司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浙江舜力电机有限公司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绍兴市上虞区曹娥街道芳芳模具店</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浙江杭宇电力设备有限公司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绍兴胜杰电子科技有限公司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绍兴市枫浩照明电器有限公司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绍兴舜创电子科技有限公司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绍兴上虞光虞模具厂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绍兴上虞粮油机械设备有限公司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绍兴上虞明新通风设备有限公司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绍兴市上虞区世泽纸业有限公司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绍兴市上虞区源生秀琼塑料加工厂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绍兴上虞明耀灯具配件厂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曹娥街道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绍兴永昊精密电热器件有限公司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绍兴市上虞众诚照明灯具有限公司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绍兴上虞诗怡电子有限公司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绍兴市东海食品有限公司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绍兴上虞东关创新塑料厂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绍兴市上虞博朗环保设备有限公司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绍兴市钦科光电科技有限公司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绍兴市上虞区强兴仪器有限公司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浙江星控信息技术有限公司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绍兴上虞欧德行风机有限公司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绍兴市上虞欣国塑料厂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浙江天齐通风设备有限公司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浙江东澳智能科技有限公司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绍兴市上虞英芳塑料制品厂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绍兴赛得空调设备有限公司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绍兴市上虞祥光电子元件厂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绍兴众特机械制造有限公司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绍兴金生水处理设备有限公司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绍兴市上虞区东关街道永辉发光二极管厂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绍兴上虞宏远日升蜡业有限公司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绍兴佳佳味精有限公司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绍兴上虞飞马工艺品有限公司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浙江利越金属制品有限公司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绍兴市精拓科技有限公司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绍兴市上虞区睿瑶金属制品厂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浙江日力电机科技有限公司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绍兴市上虞钰玺工具有限公司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绍兴新力精密制造有限公司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绍兴闪跃机械制造有限公司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绍兴市上虞区超亮电子有限公司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绍兴上虞孚美空调配件有限公司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绍兴市上虞区东峰金属制品厂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绍兴市上虞区曹娥街道建锴电子元件厂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绍兴市上虞郎文服饰有限公司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浙江中辽门窗有限公司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绍兴市创达医疗器械有限公司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绍兴市项氏金属制品有限公司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绍兴市上虞永佳服饰有限公司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绍兴市上虞区电工设备厂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绍兴市上虞区樟塘长东塑料厂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绍兴市上虞广吉电子有限公司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绍兴市上虞钱江水泵厂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绍兴市上虞区玉标纺织机械厂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绍兴市鼎亚机械设备有限公司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绍兴上虞可可纸箱有限公司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绍兴市上虞新锋石材经营部</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绍兴市上虞樟塘纸箱厂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绍兴上虞思源环保通风设备有限公司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绍兴市上虞区明腾塑制品厂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绍兴市葆润减速电机有限公司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绍兴上虞宏信玻璃钢有限公司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浙江康华物联科技有限公司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浙江神洲环保设备有限公司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绍兴市上虞华恩纺织有限公司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绍兴市上虞铭豪机械有限公司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绍兴上虞宇顺包装制品有限公司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绍兴市上虞新达精密铸造有限公司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绍兴荣创新材料有限公司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浙江保禄无纺布科技有限公司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绍兴日峰建筑机械有限公司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绍兴江帆机械有限公司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绍兴立矗机械制造有限公司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绍兴市上虞区道墟劭涵塑料五金厂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浙江莫氏科技有限公司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浙江华南仪器设备有限公司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绍兴市上虞区品盛制罐有限公司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绍兴浙仪机械仪器制造有限公司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绍兴市轩科实验仪器有限公司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绍兴市欣科测试仪器厂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绍兴市上虞立明仪器制造有限公司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绍兴市上虞哨金化验设备有限公司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绍兴市上虞华丰实验仪器厂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绍兴市上虞区道墟勘测仪器厂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绍兴市上虞区鼎恒净化设备厂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绍兴仁风纺织厂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绍兴晨宇金属制品有限公司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绍兴市上虞区天福食品有限公司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绍兴市上虞区长丰仪器设备厂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绍兴市上虞区欣杰纸箱厂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绍兴市上虞超行光电科技有限公司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绍兴市雅和制冷机械有限公司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绍兴市上虞区道墟兴盛塑料五金厂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浙江高展纺织有限公司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绍兴市上虞光明电线厂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绍兴市怡和金属机械制造有限公司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绍兴市迈方仪器设备有限公司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绍兴市科达仪器设备厂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绍兴市欣荣印铁制罐有限公司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绍兴市上虞区工艺印刷厂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绍兴市上虞区鑫天帝仪器有限公司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绍兴市上虞新盛密封件厂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绍兴市上虞华富仪器设备厂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绍兴市上虞区蓝思仪器有限公司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绍兴上虞区曹娥街道通利五金机械厂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绍兴市上虞区立江仪器厂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绍兴市上虞区华珍仪器有限公司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绍兴市上虞云祥五金塑料厂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绍兴市上虞华丰五金仪器有限公司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绍兴市上虞区鸿利制罐有限公司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绍兴市上虞天宇塑料仪器厂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绍兴市上虞道墟土工仪器厂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绍兴市上虞区精益仪器厂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绍兴市上虞恒泰仪器设备有限公司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绍兴铭盛门业有限公司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绍兴市上虞美时达纸品印刷厂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绍兴市沪南电炉烘箱厂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绍兴顺臻纺织有限公司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绍兴精实密封件有限公司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绍兴市上虞区飞达试验设备制造有限公司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绍兴市新科复合材料有限公司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绍兴市上虞云隆仪器有限公司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浙江大地仪器有限公司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绍兴市捷辉电器有限公司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上虞红日工艺家纺有限公司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绍兴市上虞区张衡塑业有限公司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浙江虞山纺织有限公司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绍兴市上虞鸿烨（红叶）消防设备厂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绍兴上虞新越医疗器械有限公司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浙江睿峰塑业有限公司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绍兴市上虞小越华惠五金加工厂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绍兴上虞军晖工程塑料制品厂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绍兴市上虞永晟科教电器有限公司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绍兴上虞佳德电器厂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绍兴市上虞小越精密冲件厂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绍兴市上虞恒峰机械有限公司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绍兴上虞小越电子配件厂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绍兴凡锦精密模具有限公司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浙江百力塑业有限公司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绍兴市益强电器科技有限公司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绍兴市上虞建文气动电器有限公司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绍兴上虞越加欣塑业有限公司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绍兴上虞隆迪电器有限公司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绍兴博越电器有限公司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浙江沃艾夫冈科技有限公司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绍兴市上虞刚升电子有限公司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绍兴上虞天勤包装有限公司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绍兴上虞宝来同步带有限公司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绍兴上虞卧晨金属制品有限公司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绍兴上虞诚意机械制造厂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绍兴上虞和谐金属有限公司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绍兴上虞小越华晟汽车仪表电器厂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绍兴市宏吉精密仪器配件有限公司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绍兴上虞家电塑料厂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绍兴星彩电子有限公司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绍兴蓝巨星包装有限公司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绍兴上虞小越江锋建筑材料厂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绍兴市上虞小越兴龙摄影器材配件厂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绍兴市上虞凯达照明科技有限公司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绍兴上虞欣源纺织有限公司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绍兴市上虞昊诚模架有限公司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绍兴上虞新泽模具厂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绍兴上虞青山文化石有限公司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绍兴上虞瑞昌高压电器厂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绍兴上虞永精模具制造厂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绍兴市上虞立森塑业有限公司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绍兴市上虞中信塑料厂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绍兴市上虞佳祥五金塑胶厂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绍兴上虞小越轻工机械厂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绍兴市上虞区小越镇兴华机械厂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绍兴上虞小越剑华五金塑料元件厂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绍兴上虞晨锋金属制品厂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绍兴杰丰传动机械厂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绍兴上虞恒昇模具有限公司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绍兴上虞小越岭南纸箱厂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绍兴市上虞区嘉悦摄影器材厂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绍兴市上虞薇笑化妆品包装有限公司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绍兴尚宏智能科技有限公司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绍兴上虞恒旺金属制品有限公司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绍兴翱宁遮阳制品有限公司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绍兴上虞佳禾机械有限公司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绍兴上虞恒佳消防器材厂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绍兴上虞小越正兴冲件制品厂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浙江通特重型锻造有限公司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绍兴上虞双堰塑料厂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绍兴市宇航塑业包装有限公司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绍兴上虞鸿达塑业有限公司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绍兴硅诺新材料有限公司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浙江思危防护科技股份有限公司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绍兴上虞创晟塑业有限公司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浙江佳华精化股份有限公司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浙江正耀电气有限公司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绍兴鑫东蜂业有限公司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绍兴环洲科技有限公司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绍兴市上虞区百官行星齿轮传动设备厂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绍兴上虞富钰纺织品有限公司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浙江科达照明有限公司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绍兴星耀摄影器材有限公司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绍兴上虞国华包装制品有限公司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绍兴上虞丰惠印刷有限公司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绍兴上虞金邦照明电器有限公司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绍兴市鑫弘程钢结构有限公司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绍兴上虞梁湖建钧轴承配件厂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绍兴市上虞区精美印务有限公司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绍兴上虞华通螺丝有限公司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绍兴上虞新佩金属制品厂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绍兴市虞舜茶业有限公司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绍兴市上虞舜阳制冷配件有限公司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绍兴上虞梁岙照明电器厂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绍兴上虞德隆模塑有限公司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绍兴市上虞区嘉源包装制品有限公司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绍兴上虞舜兴包装有限公司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绍兴市上虞格冠峰电机有限公司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绍兴市锐丰包装有限公司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绍兴市上虞区广和服饰有限公司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绍兴相阳电机冲片有限公司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绍兴隆杰电气控制设备有限公司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绍兴市上虞汇高模具有限公司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绍兴上虞桑美贸易有限公司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绍兴杰泰机电有限公司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绍兴市上虞诚益摄影器材有限公司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绍兴市上虞卓辉摄影器材有限公司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绍兴市宏腾纺织器材有限公司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绍兴舜星包装有限公司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绍兴上虞双亿针织有限公司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浙江舜阳管件有限公司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绍兴上虞瑞晶金属制品有限公司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绍兴市耐川袜业有限公司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绍兴上虞旺天生物质燃料有限公司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绍兴上虞星光印刷有限公司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绍兴市上虞区高上纸业有限公司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绍兴市上虞鼎力金属制品有限公司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绍兴市天香茶叶有限公司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绍兴上虞泉茂机械附件有限公司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绍兴市上虞区建兴冲压制造有限公司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绍兴上虞康德利汽配制造有限公司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绍兴市宁川包装容器有限公司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绍兴市上虞铭诚通风设备有限公司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绍兴市佳彩塑业有限公司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绍兴市上虞铭盛塑业有限公司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绍兴市蝶恋花伞业有限公司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浙江妃儿雨具有限公司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绍兴远诚包装有限公司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浙江友谊菲诺伞业股份有限公司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绍兴市上虞欣荣伞业有限公司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绍兴天翔旅游用品有限公司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绍兴市上虞区海平面纸业有限公司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绍兴高京塑业有限公司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绍兴市上虞和盛制管有限公司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浙江凯元伞业有限公司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绍兴市罗棠布妮伞业有限公司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绍兴市海大伞业有限公司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绍兴市上虞永辉管业有限公司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绍兴上虞刘旭伞业有限公司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绍兴苏杭伞业有限公司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绍兴上虞桂香伞配件有限公司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绍兴市上虞区建晋伞业有限公司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绍兴市上虞区威亚伞业有限公司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绍兴市上虞区凯凯伞业有限公司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绍兴市上虞区虞诺铝业有限公司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绍兴市昌达伞业有限公司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绍兴市伞美旅游用品有限公司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绍兴市上虞区四喜伞业有限公司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绍兴市春秋旅游用品有限公司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绍兴市上虞区雅风伞业有限公司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绍兴市上虞区威特塑业有限公司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绍兴市上虞博友伞业有限公司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绍兴市上虞可可伞业有限公司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绍兴上虞新星伞业有限公司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绍兴上虞天旺家纺有限公司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绍兴永利钢球有限公司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绍兴市开拓伞业有限公司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绍兴市上虞区紫霄伞业有限公司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绍兴上虞信巨包装有限公司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绍兴市上虞慧美缘伞业有限公司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绍兴上虞龙柯伞业有限公司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绍兴市上虞区红达包装有限公司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绍兴上虞越洋伞业有限公司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绍兴上虞皖霍伞业有限公司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绍兴万虹伞业有限公司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绍兴上虞科特彩印包装有限公司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绍兴上虞虹洋塑料包装有限公司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绍兴市萧阳伞业有限公司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绍兴市上虞永昌自行车配件有限公司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绍兴上虞三和伞业有限公司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绍兴多盈伞业有限公司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绍兴悠哈伞业有限公司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绍兴上虞金谷伞业有限公司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绍兴市上虞旭豪伞业有限公司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绍兴上虞致远纸品包装有限公司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624</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绍兴上虞东鑫伞业有限公司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625</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绍兴市上虞兴银塑业有限公司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626</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浙江海太塑业有限公司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崧厦街道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627</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绍兴上虞优安轴承有限公司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628</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浙江天行健水务有限公司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629</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浙江宝盈机械制造有限公司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630</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绍兴市宏发电子有限公司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631</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绍兴市上虞区章镇镇辉煌制衣厂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632</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绍兴市上虞欣业食品机械有限公司</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633</w:t>
            </w:r>
          </w:p>
        </w:tc>
        <w:tc>
          <w:tcPr>
            <w:tcW w:w="4920"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绍兴市上虞区百官街道伟力特塑胶厂</w:t>
            </w:r>
          </w:p>
        </w:tc>
        <w:tc>
          <w:tcPr>
            <w:tcW w:w="2355"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634</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绍兴市上虞区万杰制冷配件厂</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635</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绍兴市上虞区昌盛特种橡胶制品厂</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636</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浙江全球管业有限公司</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637</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绍兴市上虞东园茶业有限公司</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638</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绍兴上虞月异食品机械有限公司</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639</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浩盾风机科技（浙江上虞）有限公司</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640</w:t>
            </w:r>
          </w:p>
        </w:tc>
        <w:tc>
          <w:tcPr>
            <w:tcW w:w="49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浙江前锦电缆科技有限公司</w:t>
            </w:r>
          </w:p>
        </w:tc>
        <w:tc>
          <w:tcPr>
            <w:tcW w:w="23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641</w:t>
            </w:r>
          </w:p>
        </w:tc>
        <w:tc>
          <w:tcPr>
            <w:tcW w:w="492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绍兴市上虞龙马机电有限公司</w:t>
            </w:r>
          </w:p>
        </w:tc>
        <w:tc>
          <w:tcPr>
            <w:tcW w:w="235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绍兴格锐恩纺织品有限公司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绍兴捷成车辆配件有限公司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绍兴悦天通风设备有限公司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绍兴市上虞区恩得通风设备厂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绍兴市上虞区章镇镇越星塑料编织加工厂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绍兴上虞鹏翔户外休闲用品有限公司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绍兴致伟针织有限公司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649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绍兴振荣汽车零部件有限公司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绍兴市上虞区德骏传动机械有限公司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浙江长裕茶制品有限公司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绍兴市上虞亿通风机有限公司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绍兴市上虞区章镇海腾橡胶制品厂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绍兴市上虞天凤旅游用品有限公司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绍兴顺祥橡胶制品有限公司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绍兴市上虞宏润节能环保建材有限公司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绍兴市上虞区贝丽丝金属制品有限公司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绍兴市上虞区章镇镇国明塑料制品厂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659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绍兴市上虞国力轴承有限公司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绍兴上虞华源通用机械有限公司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绍兴市上虞三川制冷设备有限公司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浙江安信德亿塑业有限公司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浙江聚英消防装备有限公司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绍兴市上虞鼎正风机有限公司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绍兴鸿瑞新材料有限公司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绍兴越盛酒业有限公司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绍兴市上虞永佳铝业有限公司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章镇镇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绍兴上虞曼帛龙塑业有限公司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669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绍兴上虞飞达针织有限公司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绍兴市恒辉热镀锌有限公司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绍兴市乾升酒业有限责任公司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绍兴市美全塑业有限公司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绍兴上虞日月减速电机有限公司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绍兴新晟包装有限公司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绍兴市上虞高博机械配件厂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绍兴优景相框制造有限公司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绍兴市上虞强生体育器材有限公司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浙江华阳焊料有限公司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679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绍兴上虞锦龙针织有限公司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浙江南宏金属科技有限公司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绍兴艾博工艺品有限公司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绍兴上虞华谊针纺有限公司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绍兴市上虞神舟仪表有限公司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绍兴海特电器有限公司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绍兴上虞远博针织有限公司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绍兴上虞军达针织有限公司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绍兴市上虞区古德电气有限公司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绍兴锴源金属制品有限公司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689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绍兴上虞锴达电子有限公司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绍兴市上虞银丰弹簧厂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上虞奥克斯齿轮电机有限公司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绍兴市凡泰数码摄影器材有限公司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绍兴明月暖通设备有限公司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绍兴上虞欣盛食品机械有限公司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绍兴市上虞区上浦俞傅五金锻件厂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绍兴云驰环保设备有限公司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绍兴市上虞区远博金属制品有限公司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绍兴上虞舜诚通风设备有限公司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699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绍兴市上虞区上杰通风设备有限公司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绍兴市上虞东帆机电设备有限公司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绍兴上虞华粮油脂机械有限公司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绍兴市上虞区大湖岙矿业有限公司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绍兴市上虞区雪峰制冷配件厂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绍兴上虞宏杰通风设备有限公司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绍兴市上虞梦科测试针有限公司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绍兴市上虞区梅坞汽车修理厂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浙江海风风机有限公司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绍兴上虞特种机械链轮厂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709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绍兴上虞振华冷却通风设备厂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绍兴上虞启明星塑胶新材料有限公司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绍兴富龙轴承有限公司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绍兴上虞小瑛金属制品有限公司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绍兴上虞光阳风机有限公司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绍兴市上虞区金顺石料加工有限公司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绍兴东联食品机械有限公司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孚美安全防护科技（绍兴）有限公司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绍兴上虞永益包装材料有限公司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绍兴市上虞大谢包装厂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719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绍兴上虞中隧风机有限公司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绍兴鸿禄能源科技有限公司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绍兴市上虞精颖风机有限公司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绍兴康隆制冷风机设备有限公司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绍兴市上虞区银海电气有限公司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浙江家乐蜜园艺科技有限公司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绍兴市上虞区立通轴承有限公司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绍兴上虞舜兴水泥预制品厂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绍兴大洋塑料有限公司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浙江爱升婴童用品股份有限公司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729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绍兴上虞斯耐特防腐风机厂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绍兴上虞紫光印刷有限公司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绍兴上虞三源通风设备有限公司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绍兴市上虞暖通空调设备厂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绍兴市上虞区伊娜卡服装加工厂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绍兴上虞奥林电机有限公司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绍兴市上虞鼎丰建材有限公司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绍兴心乐家具有限公司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上浦镇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绍兴市上虞明华织带有限公司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绍兴上虞国风风机制造有限公司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739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绍兴上虞中佳铜业有限公司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绍兴市有铭铜业有限公司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绍兴市上虞博腾金属制品有限公司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绍兴上虞精诚铜业有限公司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绍兴上虞伟挺金属制品厂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绍兴市舜海铜材有限公司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绍兴上虞陈氏带业有限公司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绍兴上虞诺达铜业有限公司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绍兴市上虞区汤浦利达铜管厂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绍兴市上虞金鹰铜业有限公司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749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绍兴市上虞烨宇金属制品厂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绍兴市文丰制冷设备有限公司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绍兴上虞红辰洁具有限公司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绍兴市上虞杰成制冷配件厂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绍兴市上虞杰盛铜业有限公司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绍兴市上虞区金杰机械有限公司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汤浦镇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绍兴美室友休闲用品有限公司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绍兴市上虞区金博电器有限公司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绍兴市上虞区欣业精密压铸厂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绍兴市上虞区雅绒包装有限公司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759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绍兴市上虞区永和镇机械电器附件厂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绍兴市天成工具有限公司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浙江海耀润滑油有限公司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绍兴市鼎辉休闲用品有限公司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绍兴市上虞区建烂摄影器材有限公司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绍兴瑞德塑业有限公司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绍兴赛凯新材料有限公司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永和镇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绍兴市立马电器有限公司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绍兴天润光学技术有限公司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绍兴思博克塑业有限公司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769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绍兴上虞军科摄影器材有限公司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绍兴湘源金属制品有限公司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绍兴上虞百宏机械制造有限公司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绍兴上虞德舜铝合金制品有限公司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绍兴华运输送设备有限公司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绍兴稀磐金属制品有限公司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绍兴市龙佑模架制造有限公司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浙江凯沛包装有限公司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绍兴上虞信德管业有限公司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绍兴市上虞区驿亭镇金舜金属制品厂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779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绍兴市上虞区兴驿铝业有限公司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绍兴市上虞驿亭镇天润五金塑料厂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浙江优本科技有限公司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绍兴协源铜业有限公司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绍兴博赞金属制品有限公司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绍兴市野兽派对旅游休闲用品有限公司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绍兴市三铭金属股份有限公司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绍兴市管拉拉金属有限公司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绍兴市远征建材科技有限公司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绍兴市上虞区铭捷喷雾器厂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789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云顶机械设备有限公司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绍兴上虞美鹿包装有限公司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绍兴市上虞驿亭君悦塑料五金厂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驿亭镇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绍兴上虞龙腾精密铸造厂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绍兴市利东伞业有限公司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绍兴市上虞泳颖包装制品有限公司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绍兴泰梦特制衣有限公司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绍兴金创意塑化电器有限公司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绍兴市荣鑫涂装有限公司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绍兴市上虞区天马塑业有限公司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799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绍兴上虞创兴金属制品厂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浙江星宝伞业有限公司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绍兴市上虞两仪聚合物有限公司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绍兴上虞创美工艺品有限公司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绍兴峰泰新材料有限公司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绍兴上建舜兴混凝土有限公司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浙江永恒墙体材料有限公司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绍兴上虞千禾包装科技有限公司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浙江同舟电气有限公司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绍兴上虞谢塘镇岑仓灯具配件厂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809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浙江精力玛智能机械有限公司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谢塘镇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绍兴上虞宏燊机械设备有限公司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绍兴富赛德工具有限公司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绍兴市上虞区月昇塑料制品厂</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绍兴上虞宏瑞金属制品有限公司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绍兴市颖惠包装有限公司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绍兴三和建材有限公司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816</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绍兴市上虞区甬尚机械有限公司</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盖北镇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817</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浙江昌鸿包装制品有限公司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长塘镇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818</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绍兴上虞德立齿轮减速电机有限公司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长塘镇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819</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绍兴市上虞区亿超车业有限公司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长塘镇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820</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绍兴市天盈瓶业有限公司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长塘镇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821</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绍兴上虞申旺木制品厂</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岭南乡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822</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绍兴上虞岚辉家具制造有限公司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陈溪乡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823</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绍兴上虞卷柏照明有限公司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下管镇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824</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绍兴市上虞区日旺金属制品有限公司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丁宅乡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8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825</w:t>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fldChar w:fldCharType="begin"/>
            </w:r>
            <w:r>
              <w:rPr>
                <w:rFonts w:hint="eastAsia" w:ascii="仿宋_GB2312" w:hAnsi="仿宋_GB2312" w:eastAsia="仿宋_GB2312" w:cs="仿宋_GB2312"/>
                <w:color w:val="auto"/>
                <w:sz w:val="24"/>
                <w:szCs w:val="24"/>
                <w:lang w:val="en-US" w:eastAsia="zh-CN"/>
              </w:rPr>
              <w:instrText xml:space="preserve"> HYPERLINK "javascript:;" </w:instrText>
            </w:r>
            <w:r>
              <w:rPr>
                <w:rFonts w:hint="eastAsia" w:ascii="仿宋_GB2312" w:hAnsi="仿宋_GB2312" w:eastAsia="仿宋_GB2312" w:cs="仿宋_GB2312"/>
                <w:color w:val="auto"/>
                <w:sz w:val="24"/>
                <w:szCs w:val="24"/>
                <w:lang w:val="en-US" w:eastAsia="zh-CN"/>
              </w:rPr>
              <w:fldChar w:fldCharType="separate"/>
            </w:r>
            <w:r>
              <w:rPr>
                <w:rFonts w:hint="eastAsia" w:ascii="仿宋_GB2312" w:hAnsi="仿宋_GB2312" w:eastAsia="仿宋_GB2312" w:cs="仿宋_GB2312"/>
                <w:color w:val="auto"/>
                <w:sz w:val="24"/>
                <w:szCs w:val="24"/>
                <w:lang w:val="en-US" w:eastAsia="zh-CN"/>
              </w:rPr>
              <w:t>绍兴舜山木业有限公司</w:t>
            </w:r>
            <w:r>
              <w:rPr>
                <w:rFonts w:hint="eastAsia" w:ascii="仿宋_GB2312" w:hAnsi="仿宋_GB2312" w:eastAsia="仿宋_GB2312" w:cs="仿宋_GB2312"/>
                <w:color w:val="auto"/>
                <w:sz w:val="24"/>
                <w:szCs w:val="24"/>
                <w:lang w:val="en-US" w:eastAsia="zh-CN"/>
              </w:rPr>
              <w:fldChar w:fldCharType="end"/>
            </w:r>
          </w:p>
        </w:tc>
        <w:tc>
          <w:tcPr>
            <w:tcW w:w="0" w:type="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丁宅乡</w:t>
            </w:r>
          </w:p>
        </w:tc>
      </w:tr>
    </w:tbl>
    <w:p>
      <w:pPr>
        <w:rPr>
          <w:color w:val="auto"/>
        </w:rPr>
      </w:pPr>
    </w:p>
    <w:sectPr>
      <w:pgSz w:w="11906" w:h="16838"/>
      <w:pgMar w:top="1304" w:right="1800" w:bottom="130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A6F"/>
    <w:rsid w:val="00025B49"/>
    <w:rsid w:val="00025FDA"/>
    <w:rsid w:val="00027771"/>
    <w:rsid w:val="000425D6"/>
    <w:rsid w:val="0004403D"/>
    <w:rsid w:val="0005504E"/>
    <w:rsid w:val="0005525B"/>
    <w:rsid w:val="00055869"/>
    <w:rsid w:val="00056DB8"/>
    <w:rsid w:val="00065F85"/>
    <w:rsid w:val="00074914"/>
    <w:rsid w:val="00080241"/>
    <w:rsid w:val="00095E9B"/>
    <w:rsid w:val="000978AD"/>
    <w:rsid w:val="000A0F83"/>
    <w:rsid w:val="000A34A3"/>
    <w:rsid w:val="000B5D61"/>
    <w:rsid w:val="000C496E"/>
    <w:rsid w:val="000D183A"/>
    <w:rsid w:val="000D27E2"/>
    <w:rsid w:val="000E43AC"/>
    <w:rsid w:val="001004D5"/>
    <w:rsid w:val="001074B7"/>
    <w:rsid w:val="001215DE"/>
    <w:rsid w:val="0013181C"/>
    <w:rsid w:val="00150D42"/>
    <w:rsid w:val="00154793"/>
    <w:rsid w:val="001A18D1"/>
    <w:rsid w:val="001A4138"/>
    <w:rsid w:val="001A600A"/>
    <w:rsid w:val="001B0B0E"/>
    <w:rsid w:val="001B1ADF"/>
    <w:rsid w:val="001B6CEE"/>
    <w:rsid w:val="001D6293"/>
    <w:rsid w:val="001E4A40"/>
    <w:rsid w:val="00210493"/>
    <w:rsid w:val="002109A1"/>
    <w:rsid w:val="00210DD9"/>
    <w:rsid w:val="00213C2B"/>
    <w:rsid w:val="00215392"/>
    <w:rsid w:val="0022192E"/>
    <w:rsid w:val="00226399"/>
    <w:rsid w:val="002347E4"/>
    <w:rsid w:val="0024120C"/>
    <w:rsid w:val="00242C7F"/>
    <w:rsid w:val="00243953"/>
    <w:rsid w:val="002601EB"/>
    <w:rsid w:val="00262C95"/>
    <w:rsid w:val="0026623B"/>
    <w:rsid w:val="00272240"/>
    <w:rsid w:val="00285EA4"/>
    <w:rsid w:val="00291DA7"/>
    <w:rsid w:val="002D3A78"/>
    <w:rsid w:val="002D5B10"/>
    <w:rsid w:val="002F2F92"/>
    <w:rsid w:val="002F52F0"/>
    <w:rsid w:val="0030213A"/>
    <w:rsid w:val="00305190"/>
    <w:rsid w:val="00307798"/>
    <w:rsid w:val="003276BD"/>
    <w:rsid w:val="00330E73"/>
    <w:rsid w:val="003331E6"/>
    <w:rsid w:val="00335F0B"/>
    <w:rsid w:val="00337DEC"/>
    <w:rsid w:val="00340AA8"/>
    <w:rsid w:val="00340FBD"/>
    <w:rsid w:val="00347847"/>
    <w:rsid w:val="003564C3"/>
    <w:rsid w:val="00367643"/>
    <w:rsid w:val="00372815"/>
    <w:rsid w:val="00385C6A"/>
    <w:rsid w:val="003A0422"/>
    <w:rsid w:val="003A43B7"/>
    <w:rsid w:val="003E54A6"/>
    <w:rsid w:val="003F3E08"/>
    <w:rsid w:val="00405AAC"/>
    <w:rsid w:val="004064FE"/>
    <w:rsid w:val="00406E41"/>
    <w:rsid w:val="004276D2"/>
    <w:rsid w:val="00447583"/>
    <w:rsid w:val="00450CDD"/>
    <w:rsid w:val="004514F1"/>
    <w:rsid w:val="00454B2A"/>
    <w:rsid w:val="004614DF"/>
    <w:rsid w:val="004645A7"/>
    <w:rsid w:val="00465A56"/>
    <w:rsid w:val="00472CEE"/>
    <w:rsid w:val="004876E5"/>
    <w:rsid w:val="00492C73"/>
    <w:rsid w:val="004932C7"/>
    <w:rsid w:val="00493852"/>
    <w:rsid w:val="004A781E"/>
    <w:rsid w:val="004D0CF9"/>
    <w:rsid w:val="004D47F5"/>
    <w:rsid w:val="004D6195"/>
    <w:rsid w:val="00504114"/>
    <w:rsid w:val="005107BE"/>
    <w:rsid w:val="0055179B"/>
    <w:rsid w:val="00564320"/>
    <w:rsid w:val="00564A4F"/>
    <w:rsid w:val="00571A17"/>
    <w:rsid w:val="00573CEC"/>
    <w:rsid w:val="00574AD1"/>
    <w:rsid w:val="005811C6"/>
    <w:rsid w:val="005A2372"/>
    <w:rsid w:val="005A56B3"/>
    <w:rsid w:val="005A6D6E"/>
    <w:rsid w:val="005D28B8"/>
    <w:rsid w:val="005D2CF3"/>
    <w:rsid w:val="005D3980"/>
    <w:rsid w:val="005D6AA0"/>
    <w:rsid w:val="005E6CA8"/>
    <w:rsid w:val="005F25DA"/>
    <w:rsid w:val="00617DE8"/>
    <w:rsid w:val="006246C0"/>
    <w:rsid w:val="00631072"/>
    <w:rsid w:val="0063760C"/>
    <w:rsid w:val="00663422"/>
    <w:rsid w:val="006702C2"/>
    <w:rsid w:val="00673BC2"/>
    <w:rsid w:val="00676572"/>
    <w:rsid w:val="0067708B"/>
    <w:rsid w:val="00686F65"/>
    <w:rsid w:val="00687A43"/>
    <w:rsid w:val="00692AEB"/>
    <w:rsid w:val="006A0E64"/>
    <w:rsid w:val="006A6E14"/>
    <w:rsid w:val="006B1D09"/>
    <w:rsid w:val="006B2CC7"/>
    <w:rsid w:val="006B687F"/>
    <w:rsid w:val="006B7FBE"/>
    <w:rsid w:val="006C73CA"/>
    <w:rsid w:val="006D618A"/>
    <w:rsid w:val="006E5E86"/>
    <w:rsid w:val="007002D9"/>
    <w:rsid w:val="00700AA9"/>
    <w:rsid w:val="00714994"/>
    <w:rsid w:val="00727C3A"/>
    <w:rsid w:val="00727D91"/>
    <w:rsid w:val="0073172D"/>
    <w:rsid w:val="00757AC1"/>
    <w:rsid w:val="00764719"/>
    <w:rsid w:val="00767C2C"/>
    <w:rsid w:val="00776031"/>
    <w:rsid w:val="007779EC"/>
    <w:rsid w:val="007802EF"/>
    <w:rsid w:val="00790A44"/>
    <w:rsid w:val="007A656D"/>
    <w:rsid w:val="007B4DEC"/>
    <w:rsid w:val="007C362B"/>
    <w:rsid w:val="007C52B7"/>
    <w:rsid w:val="007E3EA8"/>
    <w:rsid w:val="007F6648"/>
    <w:rsid w:val="007F721B"/>
    <w:rsid w:val="00810C13"/>
    <w:rsid w:val="0082289C"/>
    <w:rsid w:val="00831FAD"/>
    <w:rsid w:val="008336FF"/>
    <w:rsid w:val="008402BE"/>
    <w:rsid w:val="008452E1"/>
    <w:rsid w:val="00854AE8"/>
    <w:rsid w:val="00862186"/>
    <w:rsid w:val="00882492"/>
    <w:rsid w:val="008A2B05"/>
    <w:rsid w:val="008A4558"/>
    <w:rsid w:val="008A64E2"/>
    <w:rsid w:val="008C1DB0"/>
    <w:rsid w:val="008C4122"/>
    <w:rsid w:val="008D4ED9"/>
    <w:rsid w:val="008E03DF"/>
    <w:rsid w:val="008E3EA5"/>
    <w:rsid w:val="008E3EDC"/>
    <w:rsid w:val="008F1545"/>
    <w:rsid w:val="00902C1C"/>
    <w:rsid w:val="009248A4"/>
    <w:rsid w:val="0093006D"/>
    <w:rsid w:val="00940563"/>
    <w:rsid w:val="009556B8"/>
    <w:rsid w:val="0097352E"/>
    <w:rsid w:val="00975710"/>
    <w:rsid w:val="00981E74"/>
    <w:rsid w:val="0098236F"/>
    <w:rsid w:val="00990616"/>
    <w:rsid w:val="00991A70"/>
    <w:rsid w:val="00992485"/>
    <w:rsid w:val="00996A13"/>
    <w:rsid w:val="00996EF0"/>
    <w:rsid w:val="009A1F2A"/>
    <w:rsid w:val="009A5C87"/>
    <w:rsid w:val="009C06F9"/>
    <w:rsid w:val="009C3356"/>
    <w:rsid w:val="009C4D63"/>
    <w:rsid w:val="009D2594"/>
    <w:rsid w:val="009D36A9"/>
    <w:rsid w:val="009E17B8"/>
    <w:rsid w:val="00A0134F"/>
    <w:rsid w:val="00A0306F"/>
    <w:rsid w:val="00A1277C"/>
    <w:rsid w:val="00A135BB"/>
    <w:rsid w:val="00A244C2"/>
    <w:rsid w:val="00A25557"/>
    <w:rsid w:val="00A370E1"/>
    <w:rsid w:val="00A44300"/>
    <w:rsid w:val="00A444A3"/>
    <w:rsid w:val="00A525BB"/>
    <w:rsid w:val="00A56F57"/>
    <w:rsid w:val="00A6405C"/>
    <w:rsid w:val="00A865CD"/>
    <w:rsid w:val="00AB28D7"/>
    <w:rsid w:val="00AB527C"/>
    <w:rsid w:val="00AC00DB"/>
    <w:rsid w:val="00AC2134"/>
    <w:rsid w:val="00AC234F"/>
    <w:rsid w:val="00AD5A10"/>
    <w:rsid w:val="00AE4298"/>
    <w:rsid w:val="00AE7179"/>
    <w:rsid w:val="00AF06AB"/>
    <w:rsid w:val="00B03E98"/>
    <w:rsid w:val="00B104EF"/>
    <w:rsid w:val="00B11F20"/>
    <w:rsid w:val="00B3557C"/>
    <w:rsid w:val="00B47B6E"/>
    <w:rsid w:val="00B61725"/>
    <w:rsid w:val="00B62252"/>
    <w:rsid w:val="00B62E15"/>
    <w:rsid w:val="00B7510C"/>
    <w:rsid w:val="00B81099"/>
    <w:rsid w:val="00B816F9"/>
    <w:rsid w:val="00B96053"/>
    <w:rsid w:val="00BA31C4"/>
    <w:rsid w:val="00BB23D5"/>
    <w:rsid w:val="00BD538C"/>
    <w:rsid w:val="00BE26A0"/>
    <w:rsid w:val="00BE748F"/>
    <w:rsid w:val="00BF220B"/>
    <w:rsid w:val="00BF2E37"/>
    <w:rsid w:val="00C133E3"/>
    <w:rsid w:val="00C21022"/>
    <w:rsid w:val="00C22666"/>
    <w:rsid w:val="00C31BC4"/>
    <w:rsid w:val="00C31E20"/>
    <w:rsid w:val="00C42118"/>
    <w:rsid w:val="00C576D1"/>
    <w:rsid w:val="00C5783C"/>
    <w:rsid w:val="00C75D10"/>
    <w:rsid w:val="00C96B70"/>
    <w:rsid w:val="00C97D9B"/>
    <w:rsid w:val="00CB0D8F"/>
    <w:rsid w:val="00CC2DCE"/>
    <w:rsid w:val="00CD4F44"/>
    <w:rsid w:val="00CF4C85"/>
    <w:rsid w:val="00D13900"/>
    <w:rsid w:val="00D13F7B"/>
    <w:rsid w:val="00D309C0"/>
    <w:rsid w:val="00D41687"/>
    <w:rsid w:val="00D56480"/>
    <w:rsid w:val="00D62A5F"/>
    <w:rsid w:val="00D6692F"/>
    <w:rsid w:val="00D71676"/>
    <w:rsid w:val="00D8533A"/>
    <w:rsid w:val="00D87B29"/>
    <w:rsid w:val="00DA0205"/>
    <w:rsid w:val="00DA2C67"/>
    <w:rsid w:val="00DC291F"/>
    <w:rsid w:val="00DC45DE"/>
    <w:rsid w:val="00DC7F85"/>
    <w:rsid w:val="00DD077C"/>
    <w:rsid w:val="00DE483D"/>
    <w:rsid w:val="00DF223E"/>
    <w:rsid w:val="00E03139"/>
    <w:rsid w:val="00E117FE"/>
    <w:rsid w:val="00E2638C"/>
    <w:rsid w:val="00E26E2F"/>
    <w:rsid w:val="00E333B9"/>
    <w:rsid w:val="00E37669"/>
    <w:rsid w:val="00E41E41"/>
    <w:rsid w:val="00E465E2"/>
    <w:rsid w:val="00E46AB9"/>
    <w:rsid w:val="00E52B27"/>
    <w:rsid w:val="00E6234B"/>
    <w:rsid w:val="00E6283E"/>
    <w:rsid w:val="00E64664"/>
    <w:rsid w:val="00E8634C"/>
    <w:rsid w:val="00E934A8"/>
    <w:rsid w:val="00EA4377"/>
    <w:rsid w:val="00EB3702"/>
    <w:rsid w:val="00ED513F"/>
    <w:rsid w:val="00EF2A6B"/>
    <w:rsid w:val="00EF7258"/>
    <w:rsid w:val="00F105D6"/>
    <w:rsid w:val="00F174A9"/>
    <w:rsid w:val="00F268D7"/>
    <w:rsid w:val="00F26BC6"/>
    <w:rsid w:val="00F26C18"/>
    <w:rsid w:val="00F311A8"/>
    <w:rsid w:val="00F373BF"/>
    <w:rsid w:val="00F4276B"/>
    <w:rsid w:val="00F46C87"/>
    <w:rsid w:val="00F508CB"/>
    <w:rsid w:val="00F7746E"/>
    <w:rsid w:val="00F83D27"/>
    <w:rsid w:val="00F95344"/>
    <w:rsid w:val="00FA7E45"/>
    <w:rsid w:val="00FD5ADA"/>
    <w:rsid w:val="00FE5067"/>
    <w:rsid w:val="00FF46DE"/>
    <w:rsid w:val="00FF62F7"/>
    <w:rsid w:val="00FF7589"/>
    <w:rsid w:val="01AF6A47"/>
    <w:rsid w:val="026A4204"/>
    <w:rsid w:val="038360B5"/>
    <w:rsid w:val="03DA7455"/>
    <w:rsid w:val="052E1AD9"/>
    <w:rsid w:val="05C874C3"/>
    <w:rsid w:val="064E7070"/>
    <w:rsid w:val="067E68AC"/>
    <w:rsid w:val="06845604"/>
    <w:rsid w:val="070B3E3A"/>
    <w:rsid w:val="087869D7"/>
    <w:rsid w:val="089303A1"/>
    <w:rsid w:val="09DD0539"/>
    <w:rsid w:val="0A056B3B"/>
    <w:rsid w:val="0C0F6F1E"/>
    <w:rsid w:val="0CAC39D9"/>
    <w:rsid w:val="0D4D28BF"/>
    <w:rsid w:val="0E8222DB"/>
    <w:rsid w:val="11063E57"/>
    <w:rsid w:val="115301A7"/>
    <w:rsid w:val="11BB09C8"/>
    <w:rsid w:val="11FB71CD"/>
    <w:rsid w:val="12700122"/>
    <w:rsid w:val="153171D2"/>
    <w:rsid w:val="153E1E76"/>
    <w:rsid w:val="156002B3"/>
    <w:rsid w:val="15704069"/>
    <w:rsid w:val="15CB6D33"/>
    <w:rsid w:val="163B1EB4"/>
    <w:rsid w:val="16C861C7"/>
    <w:rsid w:val="16E73D24"/>
    <w:rsid w:val="1954059A"/>
    <w:rsid w:val="19A968F2"/>
    <w:rsid w:val="19EC6CCB"/>
    <w:rsid w:val="1E111226"/>
    <w:rsid w:val="1E330118"/>
    <w:rsid w:val="229628CB"/>
    <w:rsid w:val="24B25078"/>
    <w:rsid w:val="26BE054E"/>
    <w:rsid w:val="28341582"/>
    <w:rsid w:val="2B952EE7"/>
    <w:rsid w:val="2C1B305B"/>
    <w:rsid w:val="2C71709A"/>
    <w:rsid w:val="2CB152E0"/>
    <w:rsid w:val="2DA84860"/>
    <w:rsid w:val="32E741A5"/>
    <w:rsid w:val="34975EE2"/>
    <w:rsid w:val="35397B62"/>
    <w:rsid w:val="364A7982"/>
    <w:rsid w:val="36C65BE4"/>
    <w:rsid w:val="37E1104B"/>
    <w:rsid w:val="3805122C"/>
    <w:rsid w:val="38C75A26"/>
    <w:rsid w:val="38FD0155"/>
    <w:rsid w:val="39F252A2"/>
    <w:rsid w:val="3B1025CB"/>
    <w:rsid w:val="3B740A26"/>
    <w:rsid w:val="3CCF248E"/>
    <w:rsid w:val="3FA915DB"/>
    <w:rsid w:val="3FD83792"/>
    <w:rsid w:val="402D7E6B"/>
    <w:rsid w:val="4102333F"/>
    <w:rsid w:val="417F5CAC"/>
    <w:rsid w:val="41A11E14"/>
    <w:rsid w:val="42164E9D"/>
    <w:rsid w:val="429146E6"/>
    <w:rsid w:val="42E2569A"/>
    <w:rsid w:val="432472CC"/>
    <w:rsid w:val="43D16DE5"/>
    <w:rsid w:val="44BD4E56"/>
    <w:rsid w:val="44CF19E1"/>
    <w:rsid w:val="45860EA7"/>
    <w:rsid w:val="46466945"/>
    <w:rsid w:val="468977FE"/>
    <w:rsid w:val="46C3773B"/>
    <w:rsid w:val="4AE44CD1"/>
    <w:rsid w:val="4CBE5DDA"/>
    <w:rsid w:val="4D3F4582"/>
    <w:rsid w:val="4E065795"/>
    <w:rsid w:val="4EA94838"/>
    <w:rsid w:val="50C246F1"/>
    <w:rsid w:val="51280932"/>
    <w:rsid w:val="51D435BC"/>
    <w:rsid w:val="530F1930"/>
    <w:rsid w:val="5321767E"/>
    <w:rsid w:val="53A040D5"/>
    <w:rsid w:val="5459613F"/>
    <w:rsid w:val="551B790D"/>
    <w:rsid w:val="55C9396D"/>
    <w:rsid w:val="55EB2205"/>
    <w:rsid w:val="57B04EBD"/>
    <w:rsid w:val="57B940E9"/>
    <w:rsid w:val="5820511C"/>
    <w:rsid w:val="599F4FD3"/>
    <w:rsid w:val="59CE5D52"/>
    <w:rsid w:val="5AA27E6D"/>
    <w:rsid w:val="5B5B77A0"/>
    <w:rsid w:val="5CF04FE5"/>
    <w:rsid w:val="5D6901B1"/>
    <w:rsid w:val="5EC32CF7"/>
    <w:rsid w:val="5EE433DE"/>
    <w:rsid w:val="5FD73082"/>
    <w:rsid w:val="63560585"/>
    <w:rsid w:val="66FF1E88"/>
    <w:rsid w:val="67352362"/>
    <w:rsid w:val="6A352CCF"/>
    <w:rsid w:val="6A3D4495"/>
    <w:rsid w:val="6A4B4ACC"/>
    <w:rsid w:val="6A527E50"/>
    <w:rsid w:val="6B4F43C3"/>
    <w:rsid w:val="6D015A2E"/>
    <w:rsid w:val="704B7062"/>
    <w:rsid w:val="73231CF3"/>
    <w:rsid w:val="73F7554E"/>
    <w:rsid w:val="744F6DB0"/>
    <w:rsid w:val="748E0CE1"/>
    <w:rsid w:val="74A4476D"/>
    <w:rsid w:val="74F7768F"/>
    <w:rsid w:val="75614577"/>
    <w:rsid w:val="757D25B9"/>
    <w:rsid w:val="76C92DEE"/>
    <w:rsid w:val="783A77CC"/>
    <w:rsid w:val="79BC0732"/>
    <w:rsid w:val="79C74CA6"/>
    <w:rsid w:val="7AD43BFC"/>
    <w:rsid w:val="7CD3768C"/>
    <w:rsid w:val="7CF27CCD"/>
    <w:rsid w:val="7D3165C9"/>
    <w:rsid w:val="7DF30332"/>
    <w:rsid w:val="7F5B25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qFormat="1"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locked/>
    <w:uiPriority w:val="99"/>
    <w:pPr>
      <w:widowControl/>
      <w:spacing w:line="520" w:lineRule="atLeast"/>
      <w:jc w:val="left"/>
      <w:outlineLvl w:val="0"/>
    </w:pPr>
    <w:rPr>
      <w:rFonts w:ascii="宋体" w:hAnsi="宋体"/>
      <w:b/>
      <w:bCs/>
      <w:kern w:val="36"/>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qFormat/>
    <w:locked/>
    <w:uiPriority w:val="99"/>
    <w:rPr>
      <w:rFonts w:ascii="宋体"/>
      <w:sz w:val="18"/>
      <w:szCs w:val="18"/>
    </w:rPr>
  </w:style>
  <w:style w:type="paragraph" w:styleId="4">
    <w:name w:val="Body Text"/>
    <w:basedOn w:val="1"/>
    <w:qFormat/>
    <w:locked/>
    <w:uiPriority w:val="0"/>
    <w:pPr>
      <w:spacing w:after="120"/>
    </w:pPr>
  </w:style>
  <w:style w:type="paragraph" w:styleId="5">
    <w:name w:val="Balloon Text"/>
    <w:basedOn w:val="1"/>
    <w:link w:val="20"/>
    <w:semiHidden/>
    <w:unhideWhenUsed/>
    <w:qFormat/>
    <w:locked/>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pPr>
    <w:rPr>
      <w:rFonts w:ascii="仿宋_GB2312" w:eastAsia="仿宋_GB2312"/>
      <w:sz w:val="32"/>
      <w:szCs w:val="32"/>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line number"/>
    <w:basedOn w:val="11"/>
    <w:semiHidden/>
    <w:unhideWhenUsed/>
    <w:qFormat/>
    <w:locked/>
    <w:uiPriority w:val="99"/>
  </w:style>
  <w:style w:type="paragraph" w:customStyle="1" w:styleId="14">
    <w:name w:val="Body Text First Indent1"/>
    <w:basedOn w:val="4"/>
    <w:next w:val="7"/>
    <w:qFormat/>
    <w:uiPriority w:val="0"/>
    <w:pPr>
      <w:ind w:firstLine="420" w:firstLineChars="100"/>
    </w:pPr>
    <w:rPr>
      <w:rFonts w:hint="eastAsia" w:ascii="Times New Roman" w:hAnsi="Times New Roman"/>
    </w:rPr>
  </w:style>
  <w:style w:type="character" w:customStyle="1" w:styleId="15">
    <w:name w:val="标题 1 Char"/>
    <w:basedOn w:val="11"/>
    <w:link w:val="2"/>
    <w:qFormat/>
    <w:locked/>
    <w:uiPriority w:val="99"/>
    <w:rPr>
      <w:rFonts w:ascii="宋体" w:hAnsi="宋体" w:eastAsia="宋体" w:cs="Times New Roman"/>
      <w:b/>
      <w:bCs/>
      <w:kern w:val="36"/>
      <w:sz w:val="36"/>
      <w:szCs w:val="36"/>
      <w:lang w:val="en-US" w:eastAsia="zh-CN" w:bidi="ar-SA"/>
    </w:rPr>
  </w:style>
  <w:style w:type="character" w:customStyle="1" w:styleId="16">
    <w:name w:val="页脚 Char"/>
    <w:basedOn w:val="11"/>
    <w:link w:val="6"/>
    <w:semiHidden/>
    <w:qFormat/>
    <w:locked/>
    <w:uiPriority w:val="99"/>
    <w:rPr>
      <w:rFonts w:cs="Times New Roman"/>
      <w:sz w:val="18"/>
      <w:szCs w:val="18"/>
    </w:rPr>
  </w:style>
  <w:style w:type="character" w:customStyle="1" w:styleId="17">
    <w:name w:val="页眉 Char"/>
    <w:basedOn w:val="11"/>
    <w:link w:val="7"/>
    <w:qFormat/>
    <w:locked/>
    <w:uiPriority w:val="99"/>
    <w:rPr>
      <w:rFonts w:ascii="仿宋_GB2312" w:hAnsi="Calibri" w:eastAsia="仿宋_GB2312"/>
      <w:kern w:val="2"/>
      <w:sz w:val="32"/>
      <w:szCs w:val="32"/>
    </w:rPr>
  </w:style>
  <w:style w:type="character" w:customStyle="1" w:styleId="18">
    <w:name w:val="文档结构图 Char"/>
    <w:basedOn w:val="11"/>
    <w:link w:val="3"/>
    <w:semiHidden/>
    <w:qFormat/>
    <w:uiPriority w:val="99"/>
    <w:rPr>
      <w:rFonts w:ascii="宋体" w:hAnsi="Calibri"/>
      <w:kern w:val="2"/>
      <w:sz w:val="18"/>
      <w:szCs w:val="18"/>
    </w:rPr>
  </w:style>
  <w:style w:type="character" w:customStyle="1" w:styleId="19">
    <w:name w:val="font41"/>
    <w:basedOn w:val="11"/>
    <w:qFormat/>
    <w:uiPriority w:val="0"/>
    <w:rPr>
      <w:rFonts w:hint="eastAsia" w:ascii="宋体" w:hAnsi="宋体" w:eastAsia="宋体" w:cs="宋体"/>
      <w:color w:val="00B0F0"/>
      <w:sz w:val="22"/>
      <w:szCs w:val="22"/>
      <w:u w:val="none"/>
    </w:rPr>
  </w:style>
  <w:style w:type="character" w:customStyle="1" w:styleId="20">
    <w:name w:val="批注框文本 Char"/>
    <w:basedOn w:val="11"/>
    <w:link w:val="5"/>
    <w:semiHidden/>
    <w:qFormat/>
    <w:uiPriority w:val="99"/>
    <w:rPr>
      <w:rFonts w:ascii="Calibri" w:hAnsi="Calibri"/>
      <w:kern w:val="2"/>
      <w:sz w:val="18"/>
      <w:szCs w:val="18"/>
    </w:rPr>
  </w:style>
  <w:style w:type="character" w:customStyle="1" w:styleId="21">
    <w:name w:val="font01"/>
    <w:basedOn w:val="11"/>
    <w:qFormat/>
    <w:uiPriority w:val="0"/>
    <w:rPr>
      <w:rFonts w:hint="eastAsia" w:ascii="宋体" w:hAnsi="宋体" w:eastAsia="宋体"/>
      <w:color w:val="000000"/>
      <w:sz w:val="24"/>
      <w:szCs w:val="24"/>
      <w:u w:val="none"/>
    </w:rPr>
  </w:style>
  <w:style w:type="character" w:customStyle="1" w:styleId="22">
    <w:name w:val="font21"/>
    <w:basedOn w:val="11"/>
    <w:qFormat/>
    <w:uiPriority w:val="0"/>
    <w:rPr>
      <w:rFonts w:hint="eastAsia" w:ascii="仿宋_GB2312" w:eastAsia="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E861B5-6657-49FF-B72F-19DD309B8EF9}">
  <ds:schemaRefs/>
</ds:datastoreItem>
</file>

<file path=docProps/app.xml><?xml version="1.0" encoding="utf-8"?>
<Properties xmlns="http://schemas.openxmlformats.org/officeDocument/2006/extended-properties" xmlns:vt="http://schemas.openxmlformats.org/officeDocument/2006/docPropsVTypes">
  <Template>Normal.dotm</Template>
  <Pages>32</Pages>
  <Words>4070</Words>
  <Characters>23204</Characters>
  <Lines>193</Lines>
  <Paragraphs>54</Paragraphs>
  <TotalTime>1583</TotalTime>
  <ScaleCrop>false</ScaleCrop>
  <LinksUpToDate>false</LinksUpToDate>
  <CharactersWithSpaces>27220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2022-03-09T06:50:00Z</dcterms:created>
  <dc:creator>dell</dc:creator>
  <cp:lastModifiedBy>Administrator</cp:lastModifiedBy>
  <cp:lastPrinted>2023-02-24T07:44:00Z</cp:lastPrinted>
  <dcterms:modified xsi:type="dcterms:W3CDTF">2023-03-12T01:12:51Z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73EDE4D25F054569B290393DF1CC75F9</vt:lpwstr>
  </property>
</Properties>
</file>