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DC829">
      <w:pPr>
        <w:pStyle w:val="5"/>
        <w:tabs>
          <w:tab w:val="left" w:pos="2468"/>
        </w:tabs>
        <w:spacing w:line="600" w:lineRule="exact"/>
        <w:jc w:val="center"/>
        <w:rPr>
          <w:rFonts w:ascii="方正小标宋简体" w:hAnsi="方正小标宋简体" w:eastAsia="方正小标宋简体" w:cs="方正小标宋简体"/>
          <w:bCs/>
          <w:color w:val="000000" w:themeColor="text1"/>
          <w:sz w:val="44"/>
          <w:szCs w:val="44"/>
        </w:rPr>
      </w:pPr>
      <w:r>
        <w:rPr>
          <w:rFonts w:hint="eastAsia" w:ascii="方正小标宋简体" w:hAnsi="方正小标宋简体" w:eastAsia="方正小标宋简体" w:cs="方正小标宋简体"/>
          <w:bCs/>
          <w:color w:val="000000" w:themeColor="text1"/>
          <w:sz w:val="44"/>
          <w:szCs w:val="44"/>
        </w:rPr>
        <w:t>《龙游县特困人员集中供养工作实施方案》的起草说明</w:t>
      </w:r>
    </w:p>
    <w:p w14:paraId="161CAD79">
      <w:pPr>
        <w:spacing w:line="600" w:lineRule="exact"/>
        <w:jc w:val="center"/>
        <w:rPr>
          <w:rFonts w:ascii="仿宋_GB2312" w:hAnsi="仿宋_GB2312" w:eastAsia="仿宋_GB2312" w:cs="仿宋_GB2312"/>
          <w:sz w:val="32"/>
          <w:szCs w:val="32"/>
        </w:rPr>
      </w:pPr>
      <w:r>
        <w:rPr>
          <w:rFonts w:hint="eastAsia" w:ascii="楷体_GB2312" w:hAnsi="楷体_GB2312" w:eastAsia="楷体_GB2312" w:cs="楷体_GB2312"/>
          <w:bCs/>
          <w:sz w:val="32"/>
          <w:szCs w:val="32"/>
        </w:rPr>
        <w:t>龙游县民政局</w:t>
      </w:r>
    </w:p>
    <w:p w14:paraId="5D74B658">
      <w:pPr>
        <w:spacing w:line="600" w:lineRule="exact"/>
        <w:ind w:firstLine="640" w:firstLineChars="200"/>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一、政策制定背景及必要性</w:t>
      </w:r>
    </w:p>
    <w:p w14:paraId="70D1B953">
      <w:pPr>
        <w:spacing w:line="600" w:lineRule="exact"/>
        <w:ind w:firstLine="640" w:firstLineChars="200"/>
        <w:rPr>
          <w:rFonts w:ascii="黑体" w:hAnsi="黑体" w:eastAsia="黑体" w:cs="黑体"/>
          <w:color w:val="000000" w:themeColor="text1"/>
          <w:sz w:val="32"/>
          <w:szCs w:val="32"/>
        </w:rPr>
      </w:pPr>
      <w:r>
        <w:rPr>
          <w:rFonts w:hint="eastAsia" w:ascii="仿宋_GB2312" w:hAnsi="仿宋_GB2312" w:eastAsia="仿宋_GB2312" w:cs="仿宋_GB2312"/>
          <w:color w:val="000000" w:themeColor="text1"/>
          <w:sz w:val="32"/>
          <w:szCs w:val="32"/>
        </w:rPr>
        <w:t>为提高对特困供养对象的服务能力，2023年年底，民政部、省民政厅提出要“开展特困供养对象区域性集中供养”。省民政厅、省财政厅《关于进一步做好特困供养服务机构规范管理的通知》（浙民养〔2024〕18号）指出：“集中供养的特困人员，一般由县级民政部门安排到一个供养机构，推进县域实行一院供养，暂不具备条件的，可安排在若干个机构供养。市、县社会福利机构优先安排特困人员入住。”</w:t>
      </w:r>
      <w:r>
        <w:rPr>
          <w:rFonts w:hint="eastAsia"/>
        </w:rPr>
        <w:t xml:space="preserve"> </w:t>
      </w:r>
      <w:r>
        <w:rPr>
          <w:rFonts w:hint="eastAsia" w:ascii="仿宋_GB2312" w:hAnsi="仿宋_GB2312" w:eastAsia="仿宋_GB2312" w:cs="仿宋_GB2312"/>
          <w:color w:val="000000" w:themeColor="text1"/>
          <w:sz w:val="32"/>
          <w:szCs w:val="32"/>
        </w:rPr>
        <w:t>根据省民政厅“有条件的地方实现“一院集中供养””的要求，在前期充分调研的基础上，将全县特困供养人员集中到县社会福利中心（龙游县广和长青养老服务中心）供养。</w:t>
      </w:r>
      <w:r>
        <w:rPr>
          <w:rFonts w:hint="eastAsia" w:ascii="仿宋_GB2312" w:hAnsi="仿宋_GB2312" w:eastAsia="仿宋_GB2312" w:cs="仿宋_GB2312"/>
          <w:color w:val="000000" w:themeColor="text1"/>
          <w:sz w:val="32"/>
          <w:szCs w:val="32"/>
        </w:rPr>
        <w:cr/>
      </w:r>
      <w:r>
        <w:rPr>
          <w:rFonts w:hint="eastAsia" w:ascii="仿宋_GB2312" w:hAnsi="仿宋_GB2312" w:eastAsia="仿宋_GB2312" w:cs="仿宋_GB2312"/>
          <w:color w:val="000000" w:themeColor="text1"/>
          <w:sz w:val="32"/>
          <w:szCs w:val="32"/>
        </w:rPr>
        <w:t xml:space="preserve">    </w:t>
      </w:r>
      <w:r>
        <w:rPr>
          <w:rFonts w:hint="eastAsia" w:ascii="黑体" w:hAnsi="黑体" w:eastAsia="黑体" w:cs="黑体"/>
          <w:color w:val="000000" w:themeColor="text1"/>
          <w:sz w:val="32"/>
          <w:szCs w:val="32"/>
        </w:rPr>
        <w:t>二、政策制定依据</w:t>
      </w:r>
    </w:p>
    <w:p w14:paraId="64468071">
      <w:pPr>
        <w:pStyle w:val="5"/>
        <w:widowControl w:val="0"/>
        <w:shd w:val="clear" w:color="auto" w:fill="FFFFFF"/>
        <w:spacing w:line="600" w:lineRule="exact"/>
        <w:ind w:firstLine="640"/>
        <w:jc w:val="both"/>
        <w:textAlignment w:val="bottom"/>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w:t>
      </w:r>
      <w:r>
        <w:rPr>
          <w:rFonts w:ascii="Times New Roman" w:hAnsi="Times New Roman" w:eastAsia="仿宋_GB2312"/>
          <w:color w:val="000000" w:themeColor="text1"/>
          <w:sz w:val="32"/>
          <w:szCs w:val="32"/>
        </w:rPr>
        <w:t xml:space="preserve"> 《浙江省社会救助条例》</w:t>
      </w:r>
      <w:r>
        <w:rPr>
          <w:rFonts w:hint="eastAsia" w:ascii="仿宋_GB2312" w:hAnsi="仿宋_GB2312" w:eastAsia="仿宋_GB2312" w:cs="仿宋_GB2312"/>
          <w:color w:val="000000" w:themeColor="text1"/>
          <w:sz w:val="32"/>
          <w:szCs w:val="32"/>
        </w:rPr>
        <w:t>；</w:t>
      </w:r>
    </w:p>
    <w:p w14:paraId="5CAE565A">
      <w:pPr>
        <w:pStyle w:val="5"/>
        <w:widowControl w:val="0"/>
        <w:shd w:val="clear" w:color="auto" w:fill="FFFFFF"/>
        <w:spacing w:line="600" w:lineRule="exact"/>
        <w:ind w:firstLine="640"/>
        <w:jc w:val="both"/>
        <w:textAlignment w:val="bottom"/>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w:t>
      </w:r>
      <w:r>
        <w:rPr>
          <w:rFonts w:ascii="Times New Roman" w:hAnsi="Times New Roman" w:eastAsia="仿宋_GB2312"/>
          <w:color w:val="000000" w:themeColor="text1"/>
          <w:sz w:val="32"/>
          <w:szCs w:val="32"/>
        </w:rPr>
        <w:t xml:space="preserve"> 《浙江省人民政府办公厅关于健全完善特困人员救助供养制度的意见》</w:t>
      </w:r>
      <w:r>
        <w:rPr>
          <w:rFonts w:hint="eastAsia" w:ascii="仿宋_GB2312" w:hAnsi="仿宋_GB2312" w:eastAsia="仿宋_GB2312" w:cs="仿宋_GB2312"/>
          <w:color w:val="000000" w:themeColor="text1"/>
          <w:sz w:val="32"/>
          <w:szCs w:val="32"/>
        </w:rPr>
        <w:t>；</w:t>
      </w:r>
    </w:p>
    <w:p w14:paraId="2B0EAB56">
      <w:pPr>
        <w:pStyle w:val="5"/>
        <w:widowControl w:val="0"/>
        <w:shd w:val="clear" w:color="auto" w:fill="FFFFFF"/>
        <w:spacing w:line="600" w:lineRule="exact"/>
        <w:ind w:firstLine="640"/>
        <w:jc w:val="both"/>
        <w:textAlignment w:val="bottom"/>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w:t>
      </w:r>
      <w:r>
        <w:rPr>
          <w:rFonts w:ascii="Times New Roman" w:hAnsi="Times New Roman" w:eastAsia="仿宋_GB2312"/>
          <w:color w:val="000000" w:themeColor="text1"/>
          <w:sz w:val="32"/>
          <w:szCs w:val="32"/>
        </w:rPr>
        <w:t xml:space="preserve"> 《浙江省养老服务发展“十四五”规划》</w:t>
      </w:r>
      <w:r>
        <w:rPr>
          <w:rFonts w:hint="eastAsia" w:ascii="仿宋_GB2312" w:hAnsi="仿宋_GB2312" w:eastAsia="仿宋_GB2312" w:cs="仿宋_GB2312"/>
          <w:color w:val="000000" w:themeColor="text1"/>
          <w:sz w:val="32"/>
          <w:szCs w:val="32"/>
        </w:rPr>
        <w:t>；</w:t>
      </w:r>
    </w:p>
    <w:p w14:paraId="268BDA75">
      <w:pPr>
        <w:pStyle w:val="5"/>
        <w:widowControl w:val="0"/>
        <w:shd w:val="clear" w:color="auto" w:fill="FFFFFF"/>
        <w:spacing w:line="600" w:lineRule="exact"/>
        <w:ind w:firstLine="640"/>
        <w:jc w:val="both"/>
        <w:textAlignment w:val="bottom"/>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w:t>
      </w:r>
      <w:r>
        <w:rPr>
          <w:rFonts w:ascii="Times New Roman" w:hAnsi="Times New Roman" w:eastAsia="仿宋_GB2312"/>
          <w:color w:val="000000" w:themeColor="text1"/>
          <w:sz w:val="32"/>
          <w:szCs w:val="32"/>
        </w:rPr>
        <w:t xml:space="preserve"> 《关于进一步做好特困供养服务机构规范管理的通知》</w:t>
      </w:r>
      <w:r>
        <w:rPr>
          <w:rFonts w:hint="eastAsia" w:ascii="仿宋_GB2312" w:hAnsi="仿宋_GB2312" w:eastAsia="仿宋_GB2312" w:cs="仿宋_GB2312"/>
          <w:color w:val="000000" w:themeColor="text1"/>
          <w:sz w:val="32"/>
          <w:szCs w:val="32"/>
        </w:rPr>
        <w:t>。</w:t>
      </w:r>
    </w:p>
    <w:p w14:paraId="54E91FB5">
      <w:pPr>
        <w:pStyle w:val="5"/>
        <w:widowControl w:val="0"/>
        <w:shd w:val="clear" w:color="auto" w:fill="FFFFFF"/>
        <w:spacing w:line="600" w:lineRule="exact"/>
        <w:ind w:firstLine="640"/>
        <w:jc w:val="both"/>
        <w:textAlignment w:val="bottom"/>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三、拟制定的主要工作任务</w:t>
      </w:r>
    </w:p>
    <w:p w14:paraId="1C2C8D67">
      <w:pPr>
        <w:pStyle w:val="5"/>
        <w:widowControl w:val="0"/>
        <w:shd w:val="clear" w:color="auto" w:fill="FFFFFF"/>
        <w:spacing w:line="600" w:lineRule="exact"/>
        <w:ind w:firstLine="640"/>
        <w:jc w:val="both"/>
        <w:textAlignment w:val="bottom"/>
        <w:rPr>
          <w:rFonts w:ascii="仿宋_GB2312" w:hAnsi="仿宋_GB2312" w:eastAsia="仿宋_GB2312" w:cs="仿宋_GB2312"/>
          <w:color w:val="FF0000"/>
          <w:sz w:val="32"/>
          <w:szCs w:val="32"/>
        </w:rPr>
      </w:pPr>
      <w:r>
        <w:rPr>
          <w:rFonts w:hint="eastAsia" w:ascii="仿宋_GB2312" w:hAnsi="仿宋_GB2312" w:eastAsia="仿宋_GB2312" w:cs="仿宋_GB2312"/>
          <w:color w:val="000000" w:themeColor="text1"/>
          <w:sz w:val="32"/>
          <w:szCs w:val="32"/>
        </w:rPr>
        <w:t>本次拟出台的《</w:t>
      </w:r>
      <w:r>
        <w:rPr>
          <w:rFonts w:hint="eastAsia" w:eastAsia="仿宋_GB2312"/>
          <w:color w:val="000000" w:themeColor="text1"/>
          <w:spacing w:val="-4"/>
          <w:sz w:val="32"/>
          <w:szCs w:val="32"/>
        </w:rPr>
        <w:t>龙游县特困人员集中供养工作实施方案</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FF0000"/>
          <w:sz w:val="32"/>
          <w:szCs w:val="32"/>
        </w:rPr>
        <w:t xml:space="preserve"> </w:t>
      </w:r>
    </w:p>
    <w:p w14:paraId="0D047991">
      <w:pPr>
        <w:spacing w:line="550" w:lineRule="exact"/>
        <w:rPr>
          <w:rFonts w:hint="eastAsia" w:ascii="Times New Roman" w:hAnsi="Times New Roman" w:eastAsia="仿宋_GB2312"/>
          <w:sz w:val="32"/>
          <w:szCs w:val="32"/>
        </w:rPr>
      </w:pPr>
      <w:r>
        <w:rPr>
          <w:rFonts w:hint="eastAsia" w:ascii="Times New Roman" w:hAnsi="Times New Roman" w:eastAsia="仿宋_GB2312"/>
          <w:sz w:val="32"/>
          <w:szCs w:val="32"/>
        </w:rPr>
        <w:t>主要围绕</w:t>
      </w:r>
      <w:r>
        <w:rPr>
          <w:rFonts w:ascii="Times New Roman" w:hAnsi="Times New Roman" w:eastAsia="仿宋_GB2312"/>
          <w:sz w:val="32"/>
          <w:szCs w:val="32"/>
        </w:rPr>
        <w:t>将全县特困集中供养人员转移至</w:t>
      </w:r>
      <w:r>
        <w:rPr>
          <w:rFonts w:hint="eastAsia" w:ascii="Times New Roman" w:hAnsi="Times New Roman" w:eastAsia="仿宋_GB2312"/>
          <w:sz w:val="32"/>
          <w:szCs w:val="32"/>
        </w:rPr>
        <w:t>县社会福利中心</w:t>
      </w:r>
      <w:r>
        <w:rPr>
          <w:rFonts w:ascii="Times New Roman" w:hAnsi="Times New Roman" w:eastAsia="仿宋_GB2312"/>
          <w:sz w:val="32"/>
          <w:szCs w:val="32"/>
        </w:rPr>
        <w:t>集中供养，并有序</w:t>
      </w:r>
      <w:r>
        <w:rPr>
          <w:rFonts w:hint="eastAsia" w:ascii="Times New Roman" w:hAnsi="Times New Roman" w:eastAsia="仿宋_GB2312"/>
          <w:sz w:val="32"/>
          <w:szCs w:val="32"/>
        </w:rPr>
        <w:t>开展乡镇级</w:t>
      </w:r>
      <w:r>
        <w:rPr>
          <w:rFonts w:ascii="Times New Roman" w:hAnsi="Times New Roman" w:eastAsia="仿宋_GB2312"/>
          <w:sz w:val="32"/>
          <w:szCs w:val="32"/>
        </w:rPr>
        <w:t>公办养老机构</w:t>
      </w:r>
      <w:r>
        <w:rPr>
          <w:rFonts w:hint="eastAsia" w:ascii="Times New Roman" w:hAnsi="Times New Roman" w:eastAsia="仿宋_GB2312"/>
          <w:sz w:val="32"/>
          <w:szCs w:val="32"/>
        </w:rPr>
        <w:t>特困供养人员撤出后的社会化运营事宜。</w:t>
      </w:r>
    </w:p>
    <w:p w14:paraId="5163A0B4">
      <w:pPr>
        <w:numPr>
          <w:ilvl w:val="0"/>
          <w:numId w:val="1"/>
        </w:numPr>
        <w:spacing w:line="55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确定供养机构。2025年6月底前，完成与龙游县广和长青养老服务中心协商工作。</w:t>
      </w:r>
    </w:p>
    <w:p w14:paraId="5D05719C">
      <w:pPr>
        <w:spacing w:line="550" w:lineRule="exact"/>
        <w:rPr>
          <w:rFonts w:hint="eastAsia" w:ascii="仿宋_GB2312" w:hAnsi="Times New Roman" w:eastAsia="仿宋_GB2312"/>
          <w:sz w:val="32"/>
          <w:szCs w:val="32"/>
        </w:rPr>
      </w:pPr>
      <w:r>
        <w:rPr>
          <w:rFonts w:hint="eastAsia" w:ascii="仿宋_GB2312" w:hAnsi="Times New Roman" w:eastAsia="仿宋_GB2312"/>
          <w:sz w:val="32"/>
          <w:szCs w:val="32"/>
        </w:rPr>
        <w:t xml:space="preserve">   （二）签订运营协议。2025年7月底前，民政局与龙游县广和长青养老服务中心签订委托运营县社会福利中心特困供养工作协议，龙洲街道、小南海镇、詹家镇、塔石镇、横山镇、模环乡、石佛乡、庙下乡完成与原运营机构的合同修订或中止的协商工作。</w:t>
      </w:r>
    </w:p>
    <w:p w14:paraId="21E2AD4E">
      <w:pPr>
        <w:spacing w:line="57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三）组织转运入住。2025年8月底前，龙游县广和长青养老服务中心腾空4-8号休养楼，做好房间整理、设施配置等准备工作。2025年9月底前，民政局制订特困供养人员转运方案，相关部门、乡镇（街道）配合，完成特困供养人员转运入住。</w:t>
      </w:r>
    </w:p>
    <w:p w14:paraId="528E69EC">
      <w:pPr>
        <w:spacing w:line="57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（四）做好资金处置。乡镇（街道）组织对撤出特困供养人员的养老机构实施特困供养资金专项审计，根据审计结果确定资金使用方向。</w:t>
      </w:r>
    </w:p>
    <w:p w14:paraId="1F4B54D2">
      <w:pPr>
        <w:spacing w:line="57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（五）加强运营管理。县民政局指导有关乡镇（街道）开展特困供养人员撤出后的养老机构社会化运营事宜，将场地用于发展养老、儿童、康养等民政事业。</w:t>
      </w:r>
    </w:p>
    <w:p w14:paraId="5169284E">
      <w:pPr>
        <w:spacing w:line="600" w:lineRule="exact"/>
        <w:ind w:firstLine="640" w:firstLineChars="200"/>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四、起草过程情况</w:t>
      </w:r>
    </w:p>
    <w:p w14:paraId="57D1C0BB">
      <w:pPr>
        <w:spacing w:line="600" w:lineRule="exact"/>
        <w:ind w:firstLine="624" w:firstLineChars="200"/>
        <w:rPr>
          <w:rFonts w:eastAsia="仿宋_GB2312"/>
          <w:spacing w:val="-4"/>
          <w:sz w:val="32"/>
          <w:szCs w:val="32"/>
        </w:rPr>
      </w:pPr>
      <w:r>
        <w:rPr>
          <w:rFonts w:hint="eastAsia" w:eastAsia="仿宋_GB2312"/>
          <w:spacing w:val="-4"/>
          <w:sz w:val="32"/>
          <w:szCs w:val="32"/>
        </w:rPr>
        <w:t>2025年3月，开始《龙游县特困人员集中供养工作实施方案》的起草，政策制定过程中以</w:t>
      </w:r>
      <w:r>
        <w:rPr>
          <w:rFonts w:hint="eastAsia" w:ascii="仿宋_GB2312" w:hAnsi="仿宋_GB2312" w:eastAsia="仿宋_GB2312" w:cs="仿宋_GB2312"/>
          <w:color w:val="000000" w:themeColor="text1"/>
          <w:sz w:val="32"/>
          <w:szCs w:val="32"/>
        </w:rPr>
        <w:t>《关于进一步做好特困供养服务机构规范管理的通知》（浙民养〔2024〕18号）</w:t>
      </w:r>
      <w:r>
        <w:rPr>
          <w:rFonts w:hint="eastAsia" w:eastAsia="仿宋_GB2312"/>
          <w:spacing w:val="-4"/>
          <w:sz w:val="32"/>
          <w:szCs w:val="32"/>
        </w:rPr>
        <w:t>为依据，学习周边县市的优秀经验做法，结合我县实际，完成文件起草。同时向县财政局、县</w:t>
      </w:r>
      <w:r>
        <w:rPr>
          <w:rFonts w:ascii="Times New Roman" w:hAnsi="Times New Roman" w:eastAsia="仿宋_GB2312" w:cs="Times New Roman"/>
          <w:kern w:val="0"/>
          <w:sz w:val="32"/>
          <w:szCs w:val="32"/>
          <w:shd w:val="clear" w:color="auto" w:fill="FFFFFF"/>
        </w:rPr>
        <w:t>卫生健康局</w:t>
      </w:r>
      <w:r>
        <w:rPr>
          <w:rFonts w:hint="eastAsia" w:eastAsia="仿宋_GB2312"/>
          <w:spacing w:val="-4"/>
          <w:sz w:val="32"/>
          <w:szCs w:val="32"/>
        </w:rPr>
        <w:t>、县</w:t>
      </w:r>
      <w:r>
        <w:rPr>
          <w:rFonts w:ascii="Times New Roman" w:hAnsi="Times New Roman" w:eastAsia="仿宋_GB2312" w:cs="Times New Roman"/>
          <w:color w:val="000000"/>
          <w:kern w:val="0"/>
          <w:sz w:val="32"/>
          <w:szCs w:val="32"/>
          <w:shd w:val="clear" w:color="auto" w:fill="FFFFFF"/>
        </w:rPr>
        <w:t>医疗保障局</w:t>
      </w:r>
      <w:r>
        <w:rPr>
          <w:rFonts w:hint="eastAsia" w:eastAsia="仿宋_GB2312"/>
          <w:spacing w:val="-4"/>
          <w:sz w:val="32"/>
          <w:szCs w:val="32"/>
        </w:rPr>
        <w:t>、县审计局等相关部门征求意见，吸收采纳各方面意见，完成本《实施</w:t>
      </w:r>
      <w:r>
        <w:rPr>
          <w:rFonts w:hint="eastAsia" w:eastAsia="仿宋_GB2312"/>
          <w:spacing w:val="-4"/>
          <w:sz w:val="32"/>
          <w:szCs w:val="32"/>
          <w:lang w:eastAsia="zh-CN"/>
        </w:rPr>
        <w:t>方案</w:t>
      </w:r>
      <w:r>
        <w:rPr>
          <w:rFonts w:hint="eastAsia" w:eastAsia="仿宋_GB2312"/>
          <w:spacing w:val="-4"/>
          <w:sz w:val="32"/>
          <w:szCs w:val="32"/>
        </w:rPr>
        <w:t>》起草。</w:t>
      </w:r>
      <w:bookmarkStart w:id="0" w:name="_GoBack"/>
      <w:bookmarkEnd w:id="0"/>
    </w:p>
    <w:p w14:paraId="3609A89E">
      <w:pPr>
        <w:spacing w:line="600" w:lineRule="exact"/>
        <w:ind w:firstLine="640" w:firstLineChars="200"/>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五、其他需要说明的情况</w:t>
      </w:r>
    </w:p>
    <w:p w14:paraId="45AFA873">
      <w:pPr>
        <w:spacing w:line="600" w:lineRule="exact"/>
        <w:ind w:firstLine="640" w:firstLineChars="200"/>
      </w:pPr>
      <w:r>
        <w:rPr>
          <w:rFonts w:hint="eastAsia" w:ascii="仿宋_GB2312" w:hAnsi="仿宋_GB2312" w:eastAsia="仿宋_GB2312" w:cs="仿宋_GB2312"/>
          <w:color w:val="000000" w:themeColor="text1"/>
          <w:sz w:val="32"/>
          <w:szCs w:val="32"/>
        </w:rPr>
        <w:t>无。</w:t>
      </w:r>
    </w:p>
    <w:sectPr>
      <w:footerReference r:id="rId3" w:type="default"/>
      <w:pgSz w:w="11906" w:h="16838"/>
      <w:pgMar w:top="1701" w:right="1587"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2F890">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path/>
          <v:fill on="f" focussize="0,0"/>
          <v:stroke on="f" joinstyle="miter"/>
          <v:imagedata o:title=""/>
          <o:lock v:ext="edit"/>
          <v:textbox inset="0mm,0mm,0mm,0mm" style="mso-fit-shape-to-text:t;">
            <w:txbxContent>
              <w:p w14:paraId="5C037B54">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53F856"/>
    <w:multiLevelType w:val="singleLevel"/>
    <w:tmpl w:val="FD53F8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1D3F6CC0"/>
    <w:rsid w:val="00157263"/>
    <w:rsid w:val="00185DD4"/>
    <w:rsid w:val="003A2B62"/>
    <w:rsid w:val="003B24D9"/>
    <w:rsid w:val="003E55E9"/>
    <w:rsid w:val="00402055"/>
    <w:rsid w:val="004A1C43"/>
    <w:rsid w:val="004C0065"/>
    <w:rsid w:val="005D6CB8"/>
    <w:rsid w:val="005E5642"/>
    <w:rsid w:val="006212EA"/>
    <w:rsid w:val="006562DA"/>
    <w:rsid w:val="00661A81"/>
    <w:rsid w:val="007A22D5"/>
    <w:rsid w:val="009D4839"/>
    <w:rsid w:val="00B23E5D"/>
    <w:rsid w:val="00B62904"/>
    <w:rsid w:val="00EA1A1A"/>
    <w:rsid w:val="00EE6C8E"/>
    <w:rsid w:val="00F15C4B"/>
    <w:rsid w:val="00FA0B5B"/>
    <w:rsid w:val="00FB1955"/>
    <w:rsid w:val="00FD40B5"/>
    <w:rsid w:val="00FE3F7E"/>
    <w:rsid w:val="01203986"/>
    <w:rsid w:val="0175075F"/>
    <w:rsid w:val="02C0340E"/>
    <w:rsid w:val="0313763C"/>
    <w:rsid w:val="033406A6"/>
    <w:rsid w:val="033B6BDD"/>
    <w:rsid w:val="04204248"/>
    <w:rsid w:val="043E0321"/>
    <w:rsid w:val="046618DE"/>
    <w:rsid w:val="05834E1E"/>
    <w:rsid w:val="05C65039"/>
    <w:rsid w:val="07655DA4"/>
    <w:rsid w:val="07D26CF1"/>
    <w:rsid w:val="08682B68"/>
    <w:rsid w:val="0B5623B6"/>
    <w:rsid w:val="0B7E0A5C"/>
    <w:rsid w:val="0EFF5183"/>
    <w:rsid w:val="10936ED2"/>
    <w:rsid w:val="112C6363"/>
    <w:rsid w:val="125A0529"/>
    <w:rsid w:val="138470AA"/>
    <w:rsid w:val="13C5199A"/>
    <w:rsid w:val="140E226F"/>
    <w:rsid w:val="1465495A"/>
    <w:rsid w:val="16047551"/>
    <w:rsid w:val="169A7FD6"/>
    <w:rsid w:val="170147A3"/>
    <w:rsid w:val="172B3C87"/>
    <w:rsid w:val="175D5026"/>
    <w:rsid w:val="177705B6"/>
    <w:rsid w:val="17EF1808"/>
    <w:rsid w:val="180E3E95"/>
    <w:rsid w:val="187E07B9"/>
    <w:rsid w:val="191F648A"/>
    <w:rsid w:val="19C002B5"/>
    <w:rsid w:val="19E34275"/>
    <w:rsid w:val="1A2F0DF8"/>
    <w:rsid w:val="1BF9024B"/>
    <w:rsid w:val="1D052079"/>
    <w:rsid w:val="1D3B4230"/>
    <w:rsid w:val="1D3F6CC0"/>
    <w:rsid w:val="1D490906"/>
    <w:rsid w:val="1D4F3E8B"/>
    <w:rsid w:val="1D9E24EE"/>
    <w:rsid w:val="1EA97AB7"/>
    <w:rsid w:val="1F337657"/>
    <w:rsid w:val="1F62467A"/>
    <w:rsid w:val="21D3571F"/>
    <w:rsid w:val="221E27F4"/>
    <w:rsid w:val="22C32923"/>
    <w:rsid w:val="22CA59D6"/>
    <w:rsid w:val="22EC7CCC"/>
    <w:rsid w:val="24AC65A0"/>
    <w:rsid w:val="25D205D1"/>
    <w:rsid w:val="264178F0"/>
    <w:rsid w:val="27544362"/>
    <w:rsid w:val="27B847B0"/>
    <w:rsid w:val="27CC62D5"/>
    <w:rsid w:val="27D30F90"/>
    <w:rsid w:val="281966A8"/>
    <w:rsid w:val="282A70F0"/>
    <w:rsid w:val="28714C11"/>
    <w:rsid w:val="28823792"/>
    <w:rsid w:val="292A65AF"/>
    <w:rsid w:val="2A5757BD"/>
    <w:rsid w:val="2A93707D"/>
    <w:rsid w:val="2A9A5AE4"/>
    <w:rsid w:val="2B2163DF"/>
    <w:rsid w:val="2B595CE1"/>
    <w:rsid w:val="2BB821C9"/>
    <w:rsid w:val="2C2E51D6"/>
    <w:rsid w:val="2CA26C67"/>
    <w:rsid w:val="2D140483"/>
    <w:rsid w:val="2E5F77A6"/>
    <w:rsid w:val="2E7C080A"/>
    <w:rsid w:val="2EA759B7"/>
    <w:rsid w:val="2F2E4941"/>
    <w:rsid w:val="2FDA6693"/>
    <w:rsid w:val="2FDC2990"/>
    <w:rsid w:val="32E46CFC"/>
    <w:rsid w:val="33974255"/>
    <w:rsid w:val="33C87A09"/>
    <w:rsid w:val="34711E4F"/>
    <w:rsid w:val="34CD6E68"/>
    <w:rsid w:val="34EC46B8"/>
    <w:rsid w:val="34EE1F8E"/>
    <w:rsid w:val="35227FC6"/>
    <w:rsid w:val="35311042"/>
    <w:rsid w:val="371A169E"/>
    <w:rsid w:val="374B19A8"/>
    <w:rsid w:val="37B87E46"/>
    <w:rsid w:val="37D014FC"/>
    <w:rsid w:val="37E74108"/>
    <w:rsid w:val="389424AF"/>
    <w:rsid w:val="38E429A2"/>
    <w:rsid w:val="397C2729"/>
    <w:rsid w:val="39D778B8"/>
    <w:rsid w:val="39F81E62"/>
    <w:rsid w:val="3C0A4A88"/>
    <w:rsid w:val="3C85644A"/>
    <w:rsid w:val="3E734C3D"/>
    <w:rsid w:val="3EAB2417"/>
    <w:rsid w:val="3EBC3233"/>
    <w:rsid w:val="3F08042A"/>
    <w:rsid w:val="3F1B3430"/>
    <w:rsid w:val="3F6315B6"/>
    <w:rsid w:val="40772F76"/>
    <w:rsid w:val="42A5146A"/>
    <w:rsid w:val="43644CF0"/>
    <w:rsid w:val="43663D0B"/>
    <w:rsid w:val="43B4139F"/>
    <w:rsid w:val="447A4B1D"/>
    <w:rsid w:val="451C1963"/>
    <w:rsid w:val="451F74FA"/>
    <w:rsid w:val="45665BB0"/>
    <w:rsid w:val="45E9298D"/>
    <w:rsid w:val="471716EF"/>
    <w:rsid w:val="47425715"/>
    <w:rsid w:val="48DC02F1"/>
    <w:rsid w:val="499132BB"/>
    <w:rsid w:val="49D11086"/>
    <w:rsid w:val="4A074348"/>
    <w:rsid w:val="4A286D07"/>
    <w:rsid w:val="4AA808E3"/>
    <w:rsid w:val="4C823D7A"/>
    <w:rsid w:val="4D6E6F06"/>
    <w:rsid w:val="4E0114F2"/>
    <w:rsid w:val="4E3F7E01"/>
    <w:rsid w:val="4E503A18"/>
    <w:rsid w:val="5026681C"/>
    <w:rsid w:val="50C23285"/>
    <w:rsid w:val="526E524F"/>
    <w:rsid w:val="5372132F"/>
    <w:rsid w:val="55486D57"/>
    <w:rsid w:val="559D5523"/>
    <w:rsid w:val="57520844"/>
    <w:rsid w:val="57C55B4E"/>
    <w:rsid w:val="5848456B"/>
    <w:rsid w:val="586A646C"/>
    <w:rsid w:val="59123643"/>
    <w:rsid w:val="5AFC296F"/>
    <w:rsid w:val="5B3C6A23"/>
    <w:rsid w:val="5BF430ED"/>
    <w:rsid w:val="5C517FFE"/>
    <w:rsid w:val="5C6A718E"/>
    <w:rsid w:val="5CBA7496"/>
    <w:rsid w:val="5D0B26AE"/>
    <w:rsid w:val="5D1F603D"/>
    <w:rsid w:val="5D594C15"/>
    <w:rsid w:val="5DBC532D"/>
    <w:rsid w:val="5ED21F38"/>
    <w:rsid w:val="5F2F5CFB"/>
    <w:rsid w:val="5F8B1BB4"/>
    <w:rsid w:val="5FCC50BB"/>
    <w:rsid w:val="602E4E8A"/>
    <w:rsid w:val="60935BFE"/>
    <w:rsid w:val="615609D4"/>
    <w:rsid w:val="61DE0274"/>
    <w:rsid w:val="6259180E"/>
    <w:rsid w:val="62B15EBC"/>
    <w:rsid w:val="631C07A0"/>
    <w:rsid w:val="633F4D93"/>
    <w:rsid w:val="640774A7"/>
    <w:rsid w:val="655B0A40"/>
    <w:rsid w:val="65966C8F"/>
    <w:rsid w:val="66C531EC"/>
    <w:rsid w:val="67675A47"/>
    <w:rsid w:val="679904C7"/>
    <w:rsid w:val="67D52150"/>
    <w:rsid w:val="684C404F"/>
    <w:rsid w:val="685E7F1E"/>
    <w:rsid w:val="6BA12C49"/>
    <w:rsid w:val="6D45389E"/>
    <w:rsid w:val="6D842767"/>
    <w:rsid w:val="6DE91FB4"/>
    <w:rsid w:val="6E2F39F6"/>
    <w:rsid w:val="6EDD60BC"/>
    <w:rsid w:val="70163545"/>
    <w:rsid w:val="727E5B59"/>
    <w:rsid w:val="73846E05"/>
    <w:rsid w:val="73B21E20"/>
    <w:rsid w:val="73BB0F62"/>
    <w:rsid w:val="74136C35"/>
    <w:rsid w:val="74683E1F"/>
    <w:rsid w:val="74AE2A11"/>
    <w:rsid w:val="74FF26A0"/>
    <w:rsid w:val="75F07DEA"/>
    <w:rsid w:val="77877A8D"/>
    <w:rsid w:val="78E5604D"/>
    <w:rsid w:val="7B4800C4"/>
    <w:rsid w:val="7B481201"/>
    <w:rsid w:val="7B791874"/>
    <w:rsid w:val="7D4B74C7"/>
    <w:rsid w:val="7D6E474B"/>
    <w:rsid w:val="7DF870B2"/>
    <w:rsid w:val="7E3C745C"/>
    <w:rsid w:val="7E4E30A0"/>
    <w:rsid w:val="7E5A6996"/>
    <w:rsid w:val="7EAD2F9F"/>
    <w:rsid w:val="7F691D77"/>
    <w:rsid w:val="7F7B38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jc w:val="left"/>
    </w:pPr>
    <w:rPr>
      <w:rFonts w:ascii="宋体" w:hAnsi="宋体" w:cs="宋体"/>
      <w:kern w:val="0"/>
      <w:sz w:val="24"/>
    </w:r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989FE9-7A94-4C34-A484-87B34476C80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1060</Words>
  <Characters>1092</Characters>
  <Lines>7</Lines>
  <Paragraphs>2</Paragraphs>
  <TotalTime>71</TotalTime>
  <ScaleCrop>false</ScaleCrop>
  <LinksUpToDate>false</LinksUpToDate>
  <CharactersWithSpaces>1105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2019-09-15T07:20:00Z</dcterms:created>
  <dc:creator>hqm</dc:creator>
  <cp:lastModifiedBy>禾川汪雪娟</cp:lastModifiedBy>
  <cp:lastPrinted>2021-12-30T03:38:00Z</cp:lastPrinted>
  <dcterms:modified xsi:type="dcterms:W3CDTF">2025-06-16T08:31:16Z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FD24F8B1110E4BAFAE92F5597CE6DEBF</vt:lpwstr>
  </property>
  <property fmtid="{D5CDD505-2E9C-101B-9397-08002B2CF9AE}" pid="4" name="KSOTemplateDocerSaveRecord">
    <vt:lpwstr>eyJoZGlkIjoiMzA5Y2UyZjM2OThiNDY4OWQ4YzAxOTg5ZDY0ZWEwNGIiLCJ1c2VySWQiOiIyMjA5MzM1MjYifQ==</vt:lpwstr>
  </property>
</Properties>
</file>