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《</w:t>
      </w:r>
      <w:r>
        <w:rPr>
          <w:rFonts w:hint="eastAsia" w:ascii="方正小标宋简体" w:eastAsia="方正小标宋简体"/>
          <w:bCs/>
          <w:sz w:val="44"/>
          <w:szCs w:val="44"/>
        </w:rPr>
        <w:t>诸暨市高水平建设科技创新强市若干政策实施细则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（征求意见稿）》的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《诸暨市高水平建设科技创新强市若干政策》（诸政办发〔2025〕5号）精神，推动政策落地兑现，结合工作实际，我局牵头制定了《诸暨市高水平建设科技创新强市若干政策实施细则（征求意见稿）》（以下简称实施细则）。实施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修订自202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月份启动，至202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底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形成征求意见稿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  <w:t>二、起草依据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《诸暨市高水平建设科技创新强市若干政策》（诸政办发〔20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本实施细则围绕科技创新强市若干政策中的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17项政策条款，对扶持对象、扶持标准、兑现依据和受理单位作了进一步的明确</w:t>
      </w:r>
      <w:bookmarkStart w:id="0" w:name="_Toc6498648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。最后附则明确了相关部门分工职责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30F88"/>
    <w:rsid w:val="0398471A"/>
    <w:rsid w:val="04B30F88"/>
    <w:rsid w:val="161E1612"/>
    <w:rsid w:val="25DF10AE"/>
    <w:rsid w:val="63221FAF"/>
    <w:rsid w:val="680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小标宋简体"/>
      <w:kern w:val="44"/>
      <w:sz w:val="4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2024-04-02T08:40:00Z</dcterms:created>
  <dc:creator>Lenovo</dc:creator>
  <cp:lastModifiedBy>xyl</cp:lastModifiedBy>
  <dcterms:modified xsi:type="dcterms:W3CDTF">2025-04-07T08:47:53Z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4CB1BC428B7D429FB358DDA6F67521DF</vt:lpwstr>
  </property>
</Properties>
</file>