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附表：</w:t>
      </w:r>
    </w:p>
    <w:p>
      <w:pPr>
        <w:spacing w:line="480" w:lineRule="exact"/>
        <w:jc w:val="center"/>
        <w:rPr>
          <w:rFonts w:ascii="黑体" w:hAnsi="黑体" w:eastAsia="黑体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44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东阳市尚学传麒学校定价方案（征求意见稿）</w:t>
      </w:r>
    </w:p>
    <w:p>
      <w:pPr>
        <w:spacing w:line="480" w:lineRule="exact"/>
        <w:jc w:val="right"/>
        <w:rPr>
          <w:rFonts w:asciiTheme="minorEastAsia" w:hAnsiTheme="minorEastAsia" w:eastAsiaTheme="minorEastAsia"/>
          <w:sz w:val="32"/>
          <w:szCs w:val="28"/>
        </w:rPr>
      </w:pPr>
      <w:r>
        <w:rPr>
          <w:rFonts w:hint="eastAsia" w:asciiTheme="minorEastAsia" w:hAnsiTheme="minorEastAsia" w:eastAsiaTheme="minorEastAsia"/>
          <w:sz w:val="32"/>
          <w:szCs w:val="28"/>
        </w:rPr>
        <w:t>单位：元/生·学期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4176"/>
        <w:gridCol w:w="382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学校名称</w:t>
            </w:r>
          </w:p>
        </w:tc>
        <w:tc>
          <w:tcPr>
            <w:tcW w:w="41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学费</w:t>
            </w: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住宿费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市</w:t>
            </w: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尚学传麒学校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（小学部）</w:t>
            </w:r>
          </w:p>
        </w:tc>
        <w:tc>
          <w:tcPr>
            <w:tcW w:w="4176" w:type="dxa"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基准价格为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，上浮幅度不超过20%，下浮不限。</w:t>
            </w: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ind w:right="641" w:rightChars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8人间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,下浮不限。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市</w:t>
            </w: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尚学传麒学校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（初中部）</w:t>
            </w:r>
          </w:p>
        </w:tc>
        <w:tc>
          <w:tcPr>
            <w:tcW w:w="4176" w:type="dxa"/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基准价格为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，上浮幅度不超过20%，下浮不限。</w:t>
            </w: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8人间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,下浮不限。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市</w:t>
            </w:r>
            <w:r>
              <w:rPr>
                <w:rFonts w:hint="default" w:ascii="宋体" w:hAnsi="宋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尚学传麒学校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（高中部）</w:t>
            </w:r>
          </w:p>
        </w:tc>
        <w:tc>
          <w:tcPr>
            <w:tcW w:w="4176" w:type="dxa"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基准价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格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为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8500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，上浮幅度不超过20%，下浮不限。</w:t>
            </w: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4人间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,下浮不限。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试行期二年，二年后收费标准根据实际办学成本重新核定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480" w:lineRule="exact"/>
        <w:ind w:right="641"/>
        <w:jc w:val="left"/>
        <w:rPr>
          <w:rFonts w:hint="eastAsia" w:asciiTheme="minorEastAsia" w:hAnsiTheme="minorEastAsia" w:eastAsiaTheme="minorEastAsia"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28"/>
        </w:rPr>
        <w:t>注：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今年秋季学期起，</w:t>
      </w:r>
      <w:r>
        <w:rPr>
          <w:rFonts w:hint="eastAsia" w:asciiTheme="minorEastAsia" w:hAnsiTheme="minorEastAsia" w:eastAsiaTheme="minorEastAsia"/>
          <w:b/>
          <w:sz w:val="32"/>
          <w:szCs w:val="28"/>
          <w:lang w:eastAsia="zh-CN"/>
        </w:rPr>
        <w:t>老生、新生</w:t>
      </w:r>
      <w:r>
        <w:rPr>
          <w:rFonts w:hint="eastAsia" w:asciiTheme="minorEastAsia" w:hAnsiTheme="minorEastAsia" w:eastAsiaTheme="minorEastAsia"/>
          <w:b/>
          <w:sz w:val="32"/>
          <w:szCs w:val="28"/>
        </w:rPr>
        <w:t>学费</w:t>
      </w:r>
      <w:r>
        <w:rPr>
          <w:rFonts w:hint="eastAsia" w:asciiTheme="minorEastAsia" w:hAnsiTheme="minorEastAsia" w:eastAsiaTheme="minorEastAsia"/>
          <w:b/>
          <w:sz w:val="32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/>
          <w:b/>
          <w:sz w:val="32"/>
          <w:szCs w:val="28"/>
        </w:rPr>
        <w:t>住宿费</w:t>
      </w:r>
      <w:r>
        <w:rPr>
          <w:rFonts w:hint="eastAsia" w:asciiTheme="minorEastAsia" w:hAnsiTheme="minorEastAsia" w:eastAsiaTheme="minorEastAsia"/>
          <w:b/>
          <w:sz w:val="32"/>
          <w:szCs w:val="28"/>
          <w:lang w:eastAsia="zh-CN"/>
        </w:rPr>
        <w:t>均执行此收费标准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/>
    <w:p>
      <w:bookmarkStart w:id="0" w:name="_GoBack"/>
      <w:bookmarkEnd w:id="0"/>
    </w:p>
    <w:sectPr>
      <w:pgSz w:w="16838" w:h="11906" w:orient="landscape"/>
      <w:pgMar w:top="1474" w:right="1440" w:bottom="147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F4B3B"/>
    <w:rsid w:val="16D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2023-07-12T10:32:00Z</dcterms:created>
  <dc:creator>Administrator</dc:creator>
  <cp:lastModifiedBy>Administrator</cp:lastModifiedBy>
  <dcterms:modified xsi:type="dcterms:W3CDTF">2023-07-12T10:34:13Z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